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D6A" w:rsidRDefault="0070778F">
      <w:pPr>
        <w:widowControl/>
        <w:snapToGrid w:val="0"/>
        <w:spacing w:line="440" w:lineRule="exact"/>
        <w:jc w:val="center"/>
        <w:rPr>
          <w:rFonts w:ascii="宋体" w:hAnsi="宋体"/>
          <w:b/>
          <w:kern w:val="0"/>
          <w:sz w:val="30"/>
          <w:szCs w:val="30"/>
        </w:rPr>
      </w:pPr>
      <w:r>
        <w:rPr>
          <w:rFonts w:ascii="宋体" w:hAnsi="宋体" w:hint="eastAsia"/>
          <w:b/>
          <w:kern w:val="0"/>
          <w:sz w:val="30"/>
          <w:szCs w:val="30"/>
        </w:rPr>
        <w:t>博时基金管理有限公司关于调整旗下部分证券投资基金主流动性服务商的公告</w:t>
      </w:r>
    </w:p>
    <w:p w:rsidR="00793D6A" w:rsidRDefault="00793D6A">
      <w:pPr>
        <w:widowControl/>
        <w:snapToGrid w:val="0"/>
        <w:spacing w:line="440" w:lineRule="exact"/>
        <w:ind w:firstLine="600"/>
        <w:jc w:val="center"/>
        <w:rPr>
          <w:rFonts w:ascii="宋体" w:hAnsi="宋体"/>
          <w:kern w:val="0"/>
          <w:sz w:val="30"/>
          <w:szCs w:val="30"/>
        </w:rPr>
      </w:pPr>
    </w:p>
    <w:p w:rsidR="00793D6A" w:rsidRDefault="0070778F">
      <w:pPr>
        <w:pStyle w:val="a6"/>
        <w:spacing w:before="0" w:beforeAutospacing="0" w:after="0" w:afterAutospacing="0" w:line="360" w:lineRule="auto"/>
        <w:ind w:firstLine="420"/>
      </w:pPr>
      <w:r>
        <w:rPr>
          <w:rFonts w:hint="eastAsia"/>
        </w:rPr>
        <w:t> </w:t>
      </w:r>
      <w:r>
        <w:rPr>
          <w:rFonts w:hint="eastAsia"/>
        </w:rPr>
        <w:t>根据《深圳证券交易所证券投资基金业务指引第</w:t>
      </w:r>
      <w:r>
        <w:rPr>
          <w:rFonts w:hint="eastAsia"/>
        </w:rPr>
        <w:t>2</w:t>
      </w:r>
      <w:r>
        <w:rPr>
          <w:rFonts w:hint="eastAsia"/>
        </w:rPr>
        <w:t>号——流动性服务》等有关规定，自</w:t>
      </w:r>
      <w:r>
        <w:rPr>
          <w:rFonts w:hint="eastAsia"/>
        </w:rPr>
        <w:t>2025</w:t>
      </w:r>
      <w:r>
        <w:rPr>
          <w:rFonts w:hint="eastAsia"/>
        </w:rPr>
        <w:t>年</w:t>
      </w:r>
      <w:r>
        <w:rPr>
          <w:rFonts w:hint="eastAsia"/>
        </w:rPr>
        <w:t>10</w:t>
      </w:r>
      <w:r>
        <w:rPr>
          <w:rFonts w:hint="eastAsia"/>
        </w:rPr>
        <w:t>月</w:t>
      </w:r>
      <w:r>
        <w:rPr>
          <w:rFonts w:hint="eastAsia"/>
        </w:rPr>
        <w:t>27</w:t>
      </w:r>
      <w:r>
        <w:rPr>
          <w:rFonts w:hint="eastAsia"/>
        </w:rPr>
        <w:t>日起，本公司将下列证券投资基金的主流动性服务商调整为一般流动性服务商：</w:t>
      </w:r>
      <w:r>
        <w:rPr>
          <w:rFonts w:hint="eastAsia"/>
        </w:rPr>
        <w:t> </w:t>
      </w:r>
    </w:p>
    <w:p w:rsidR="00793D6A" w:rsidRDefault="0070778F">
      <w:pPr>
        <w:pStyle w:val="a6"/>
        <w:spacing w:before="0" w:beforeAutospacing="0" w:after="0" w:afterAutospacing="0" w:line="360" w:lineRule="auto"/>
        <w:ind w:firstLine="420"/>
      </w:pPr>
      <w:r>
        <w:rPr>
          <w:rFonts w:hint="eastAsia"/>
        </w:rPr>
        <w:t> 1</w:t>
      </w:r>
      <w:r>
        <w:rPr>
          <w:rFonts w:hint="eastAsia"/>
        </w:rPr>
        <w:t>、博时中证成渝地区双城经济圈成份交易型开放式指数证券投资基金（基金代码：</w:t>
      </w:r>
      <w:r>
        <w:rPr>
          <w:rFonts w:hint="eastAsia"/>
        </w:rPr>
        <w:t>159623</w:t>
      </w:r>
      <w:r>
        <w:rPr>
          <w:rFonts w:hint="eastAsia"/>
        </w:rPr>
        <w:t>，基金简称：成渝经济圈</w:t>
      </w:r>
      <w:r>
        <w:rPr>
          <w:rFonts w:hint="eastAsia"/>
        </w:rPr>
        <w:t>ETF</w:t>
      </w:r>
      <w:r>
        <w:rPr>
          <w:rFonts w:hint="eastAsia"/>
        </w:rPr>
        <w:t>）：</w:t>
      </w:r>
      <w:r>
        <w:rPr>
          <w:rFonts w:hint="eastAsia"/>
        </w:rPr>
        <w:t> </w:t>
      </w:r>
    </w:p>
    <w:p w:rsidR="00793D6A" w:rsidRDefault="0070778F">
      <w:pPr>
        <w:pStyle w:val="a6"/>
        <w:spacing w:before="0" w:beforeAutospacing="0" w:after="0" w:afterAutospacing="0" w:line="360" w:lineRule="auto"/>
        <w:ind w:firstLine="420"/>
      </w:pPr>
      <w:r>
        <w:rPr>
          <w:rFonts w:hint="eastAsia"/>
        </w:rPr>
        <w:t> </w:t>
      </w:r>
      <w:r>
        <w:rPr>
          <w:rFonts w:hint="eastAsia"/>
        </w:rPr>
        <w:t>招商证券股份有限公司。</w:t>
      </w:r>
      <w:r>
        <w:rPr>
          <w:rFonts w:hint="eastAsia"/>
        </w:rPr>
        <w:t> </w:t>
      </w:r>
    </w:p>
    <w:p w:rsidR="00793D6A" w:rsidRDefault="0070778F">
      <w:pPr>
        <w:pStyle w:val="a6"/>
        <w:spacing w:before="0" w:beforeAutospacing="0" w:after="0" w:afterAutospacing="0" w:line="360" w:lineRule="auto"/>
        <w:ind w:firstLine="420"/>
      </w:pPr>
      <w:r>
        <w:rPr>
          <w:rFonts w:hint="eastAsia"/>
        </w:rPr>
        <w:t> 2</w:t>
      </w:r>
      <w:r>
        <w:rPr>
          <w:rFonts w:hint="eastAsia"/>
        </w:rPr>
        <w:t>、博时中证</w:t>
      </w:r>
      <w:r>
        <w:rPr>
          <w:rFonts w:hint="eastAsia"/>
        </w:rPr>
        <w:t>5G</w:t>
      </w:r>
      <w:r>
        <w:rPr>
          <w:rFonts w:hint="eastAsia"/>
        </w:rPr>
        <w:t>产业</w:t>
      </w:r>
      <w:r>
        <w:rPr>
          <w:rFonts w:hint="eastAsia"/>
        </w:rPr>
        <w:t>50</w:t>
      </w:r>
      <w:r>
        <w:rPr>
          <w:rFonts w:hint="eastAsia"/>
        </w:rPr>
        <w:t>交易型开放式指数证券投资基金（基金代码：</w:t>
      </w:r>
      <w:r>
        <w:rPr>
          <w:rFonts w:hint="eastAsia"/>
        </w:rPr>
        <w:t>159811</w:t>
      </w:r>
      <w:r>
        <w:rPr>
          <w:rFonts w:hint="eastAsia"/>
        </w:rPr>
        <w:t>，基金简称：</w:t>
      </w:r>
      <w:r>
        <w:rPr>
          <w:rFonts w:hint="eastAsia"/>
        </w:rPr>
        <w:t>5G50ETF</w:t>
      </w:r>
      <w:r>
        <w:rPr>
          <w:rFonts w:hint="eastAsia"/>
        </w:rPr>
        <w:t>）：</w:t>
      </w:r>
      <w:r>
        <w:rPr>
          <w:rFonts w:hint="eastAsia"/>
        </w:rPr>
        <w:t> </w:t>
      </w:r>
    </w:p>
    <w:p w:rsidR="00793D6A" w:rsidRDefault="0070778F">
      <w:pPr>
        <w:pStyle w:val="a6"/>
        <w:spacing w:before="0" w:beforeAutospacing="0" w:after="0" w:afterAutospacing="0" w:line="360" w:lineRule="auto"/>
        <w:ind w:firstLine="420"/>
      </w:pPr>
      <w:r>
        <w:rPr>
          <w:rFonts w:hint="eastAsia"/>
        </w:rPr>
        <w:t> </w:t>
      </w:r>
      <w:r>
        <w:rPr>
          <w:rFonts w:hint="eastAsia"/>
        </w:rPr>
        <w:t>招商证券股份有限公司。</w:t>
      </w:r>
      <w:r>
        <w:rPr>
          <w:rFonts w:hint="eastAsia"/>
        </w:rPr>
        <w:t> </w:t>
      </w:r>
    </w:p>
    <w:p w:rsidR="00793D6A" w:rsidRDefault="0070778F">
      <w:pPr>
        <w:pStyle w:val="a6"/>
        <w:spacing w:before="0" w:beforeAutospacing="0" w:after="0" w:afterAutospacing="0" w:line="360" w:lineRule="auto"/>
        <w:ind w:firstLine="420"/>
      </w:pPr>
      <w:r>
        <w:rPr>
          <w:rFonts w:hint="eastAsia"/>
        </w:rPr>
        <w:t> </w:t>
      </w:r>
    </w:p>
    <w:p w:rsidR="00793D6A" w:rsidRDefault="0070778F">
      <w:pPr>
        <w:pStyle w:val="a6"/>
        <w:spacing w:before="0" w:beforeAutospacing="0" w:after="0" w:afterAutospacing="0" w:line="360" w:lineRule="auto"/>
        <w:ind w:firstLine="420"/>
      </w:pPr>
      <w:r>
        <w:rPr>
          <w:rFonts w:hint="eastAsia"/>
        </w:rPr>
        <w:t> </w:t>
      </w:r>
      <w:r>
        <w:rPr>
          <w:rFonts w:hint="eastAsia"/>
        </w:rPr>
        <w:t>特此公告。</w:t>
      </w:r>
      <w:r>
        <w:rPr>
          <w:rFonts w:hint="eastAsia"/>
        </w:rPr>
        <w:t> </w:t>
      </w:r>
    </w:p>
    <w:p w:rsidR="00793D6A" w:rsidRDefault="00793D6A">
      <w:pPr>
        <w:spacing w:line="440" w:lineRule="exact"/>
        <w:rPr>
          <w:rFonts w:ascii="宋体" w:hAnsi="宋体"/>
          <w:sz w:val="24"/>
        </w:rPr>
      </w:pPr>
    </w:p>
    <w:p w:rsidR="00793D6A" w:rsidRDefault="0070778F">
      <w:pPr>
        <w:spacing w:line="440" w:lineRule="exact"/>
        <w:ind w:firstLine="420"/>
        <w:jc w:val="center"/>
        <w:rPr>
          <w:rFonts w:ascii="宋体" w:hAnsi="宋体"/>
          <w:sz w:val="24"/>
        </w:rPr>
      </w:pPr>
      <w:r>
        <w:rPr>
          <w:rFonts w:ascii="宋体" w:hAnsi="宋体" w:hint="eastAsia"/>
          <w:sz w:val="24"/>
        </w:rPr>
        <w:t xml:space="preserve"> </w:t>
      </w:r>
    </w:p>
    <w:p w:rsidR="00793D6A" w:rsidRDefault="0070778F">
      <w:pPr>
        <w:spacing w:line="440" w:lineRule="exact"/>
        <w:ind w:firstLine="420"/>
        <w:jc w:val="right"/>
        <w:rPr>
          <w:rFonts w:ascii="宋体" w:hAnsi="宋体"/>
          <w:sz w:val="24"/>
        </w:rPr>
      </w:pPr>
      <w:r>
        <w:rPr>
          <w:rFonts w:ascii="宋体" w:hAnsi="宋体" w:hint="eastAsia"/>
          <w:sz w:val="24"/>
        </w:rPr>
        <w:t>博时基金管理有限公司</w:t>
      </w:r>
    </w:p>
    <w:p w:rsidR="00793D6A" w:rsidRDefault="0070778F">
      <w:pPr>
        <w:spacing w:line="440" w:lineRule="exact"/>
        <w:ind w:firstLine="420"/>
        <w:jc w:val="right"/>
      </w:pPr>
      <w:r>
        <w:rPr>
          <w:rFonts w:ascii="宋体" w:hAnsi="宋体"/>
          <w:sz w:val="24"/>
        </w:rPr>
        <w:t>2025</w:t>
      </w:r>
      <w:r>
        <w:rPr>
          <w:rFonts w:ascii="宋体" w:hAnsi="宋体"/>
          <w:sz w:val="24"/>
        </w:rPr>
        <w:t>年</w:t>
      </w:r>
      <w:r>
        <w:rPr>
          <w:rFonts w:ascii="宋体" w:hAnsi="宋体"/>
          <w:sz w:val="24"/>
        </w:rPr>
        <w:t>1</w:t>
      </w:r>
      <w:bookmarkStart w:id="0" w:name="_GoBack"/>
      <w:bookmarkEnd w:id="0"/>
      <w:r>
        <w:rPr>
          <w:rFonts w:ascii="宋体" w:hAnsi="宋体"/>
          <w:sz w:val="24"/>
        </w:rPr>
        <w:t>0</w:t>
      </w:r>
      <w:r>
        <w:rPr>
          <w:rFonts w:ascii="宋体" w:hAnsi="宋体"/>
          <w:sz w:val="24"/>
        </w:rPr>
        <w:t>月</w:t>
      </w:r>
      <w:r>
        <w:rPr>
          <w:rFonts w:ascii="宋体" w:hAnsi="宋体"/>
          <w:sz w:val="24"/>
        </w:rPr>
        <w:t>2</w:t>
      </w:r>
      <w:r>
        <w:rPr>
          <w:rFonts w:ascii="宋体" w:hAnsi="宋体" w:hint="eastAsia"/>
          <w:sz w:val="24"/>
        </w:rPr>
        <w:t>9</w:t>
      </w:r>
      <w:r>
        <w:rPr>
          <w:rFonts w:ascii="宋体" w:hAnsi="宋体"/>
          <w:sz w:val="24"/>
        </w:rPr>
        <w:t>日</w:t>
      </w:r>
    </w:p>
    <w:sectPr w:rsidR="00793D6A" w:rsidSect="00793D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9F37E"/>
    <w:multiLevelType w:val="singleLevel"/>
    <w:tmpl w:val="17E9F37E"/>
    <w:lvl w:ilvl="0">
      <w:start w:val="1"/>
      <w:numFmt w:val="decimal"/>
      <w:pStyle w:val="1"/>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E17D33"/>
    <w:rsid w:val="004C41DD"/>
    <w:rsid w:val="0070778F"/>
    <w:rsid w:val="00793D6A"/>
    <w:rsid w:val="00E17D33"/>
    <w:rsid w:val="0EC15D17"/>
    <w:rsid w:val="14067651"/>
    <w:rsid w:val="14752CB1"/>
    <w:rsid w:val="17344E14"/>
    <w:rsid w:val="1F8C3802"/>
    <w:rsid w:val="234A44E6"/>
    <w:rsid w:val="25B96CAB"/>
    <w:rsid w:val="26BA22AF"/>
    <w:rsid w:val="3E1D224B"/>
    <w:rsid w:val="43B4209F"/>
    <w:rsid w:val="44925E9D"/>
    <w:rsid w:val="4953170F"/>
    <w:rsid w:val="547B4A8C"/>
    <w:rsid w:val="5A8D40CF"/>
    <w:rsid w:val="60D16957"/>
    <w:rsid w:val="63B15F63"/>
    <w:rsid w:val="64B36465"/>
    <w:rsid w:val="68E431D2"/>
    <w:rsid w:val="6FC12EDD"/>
    <w:rsid w:val="7B0F2A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3D6A"/>
    <w:pPr>
      <w:widowControl w:val="0"/>
      <w:jc w:val="both"/>
    </w:pPr>
    <w:rPr>
      <w:kern w:val="2"/>
      <w:sz w:val="21"/>
      <w:szCs w:val="24"/>
    </w:rPr>
  </w:style>
  <w:style w:type="paragraph" w:styleId="4">
    <w:name w:val="heading 4"/>
    <w:basedOn w:val="a"/>
    <w:next w:val="a"/>
    <w:semiHidden/>
    <w:unhideWhenUsed/>
    <w:qFormat/>
    <w:rsid w:val="00793D6A"/>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793D6A"/>
    <w:pPr>
      <w:jc w:val="left"/>
    </w:pPr>
  </w:style>
  <w:style w:type="paragraph" w:styleId="a4">
    <w:name w:val="footer"/>
    <w:basedOn w:val="a"/>
    <w:link w:val="Char"/>
    <w:rsid w:val="00793D6A"/>
    <w:pPr>
      <w:tabs>
        <w:tab w:val="center" w:pos="4153"/>
        <w:tab w:val="right" w:pos="8306"/>
      </w:tabs>
      <w:snapToGrid w:val="0"/>
      <w:jc w:val="left"/>
    </w:pPr>
    <w:rPr>
      <w:sz w:val="18"/>
      <w:szCs w:val="18"/>
    </w:rPr>
  </w:style>
  <w:style w:type="paragraph" w:styleId="a5">
    <w:name w:val="header"/>
    <w:basedOn w:val="a"/>
    <w:link w:val="Char0"/>
    <w:qFormat/>
    <w:rsid w:val="00793D6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793D6A"/>
    <w:pPr>
      <w:widowControl/>
      <w:spacing w:before="100" w:beforeAutospacing="1" w:after="100" w:afterAutospacing="1"/>
      <w:jc w:val="left"/>
    </w:pPr>
    <w:rPr>
      <w:rFonts w:ascii="宋体" w:hAnsi="宋体" w:cs="宋体"/>
      <w:kern w:val="0"/>
      <w:sz w:val="24"/>
    </w:rPr>
  </w:style>
  <w:style w:type="paragraph" w:customStyle="1" w:styleId="1">
    <w:name w:val="样式1"/>
    <w:basedOn w:val="4"/>
    <w:next w:val="a"/>
    <w:qFormat/>
    <w:rsid w:val="00793D6A"/>
    <w:pPr>
      <w:numPr>
        <w:numId w:val="1"/>
      </w:numPr>
    </w:pPr>
    <w:rPr>
      <w:rFonts w:asciiTheme="minorHAnsi" w:hAnsiTheme="minorHAnsi"/>
      <w:sz w:val="24"/>
    </w:rPr>
  </w:style>
  <w:style w:type="character" w:customStyle="1" w:styleId="Char0">
    <w:name w:val="页眉 Char"/>
    <w:basedOn w:val="a0"/>
    <w:link w:val="a5"/>
    <w:rsid w:val="00793D6A"/>
    <w:rPr>
      <w:kern w:val="2"/>
      <w:sz w:val="18"/>
      <w:szCs w:val="18"/>
    </w:rPr>
  </w:style>
  <w:style w:type="character" w:customStyle="1" w:styleId="Char">
    <w:name w:val="页脚 Char"/>
    <w:basedOn w:val="a0"/>
    <w:link w:val="a4"/>
    <w:rsid w:val="00793D6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4</DocSecurity>
  <Lines>2</Lines>
  <Paragraphs>1</Paragraphs>
  <ScaleCrop>false</ScaleCrop>
  <Company>mycompany</Company>
  <LinksUpToDate>false</LinksUpToDate>
  <CharactersWithSpaces>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yyli01.oth</dc:creator>
  <cp:lastModifiedBy>ZHONGM</cp:lastModifiedBy>
  <cp:revision>2</cp:revision>
  <dcterms:created xsi:type="dcterms:W3CDTF">2025-10-28T16:03:00Z</dcterms:created>
  <dcterms:modified xsi:type="dcterms:W3CDTF">2025-10-28T16:03:00Z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B00C3DA7780E49CFB28798986B20F482</vt:lpwstr>
  </property>
</Properties>
</file>