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6E6164" w:rsidRDefault="00DB633F" w:rsidP="006E6164">
      <w:pPr>
        <w:spacing w:line="360" w:lineRule="auto"/>
        <w:jc w:val="center"/>
        <w:rPr>
          <w:rFonts w:asciiTheme="minorEastAsia" w:hAnsiTheme="minorEastAsia"/>
          <w:b/>
          <w:sz w:val="32"/>
          <w:szCs w:val="32"/>
        </w:rPr>
      </w:pPr>
      <w:r w:rsidRPr="006E6164">
        <w:rPr>
          <w:rFonts w:asciiTheme="minorEastAsia" w:hAnsiTheme="minorEastAsia"/>
          <w:b/>
          <w:sz w:val="32"/>
          <w:szCs w:val="32"/>
        </w:rPr>
        <w:t>汇添富港股通科技精选混合型发起式证券投资基金基金合同生效公告</w:t>
      </w:r>
    </w:p>
    <w:p w:rsidR="00BA11B5" w:rsidRPr="006E6164" w:rsidRDefault="00DB633F"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公告</w:t>
      </w:r>
      <w:r w:rsidRPr="006E6164">
        <w:rPr>
          <w:rFonts w:asciiTheme="minorEastAsia" w:hAnsiTheme="minorEastAsia"/>
          <w:sz w:val="24"/>
          <w:szCs w:val="24"/>
        </w:rPr>
        <w:t>送出日期：</w:t>
      </w:r>
      <w:r w:rsidRPr="006E6164">
        <w:rPr>
          <w:rFonts w:asciiTheme="minorEastAsia" w:hAnsiTheme="minorEastAsia"/>
          <w:sz w:val="24"/>
          <w:szCs w:val="24"/>
        </w:rPr>
        <w:t>2025</w:t>
      </w:r>
      <w:r w:rsidRPr="006E6164">
        <w:rPr>
          <w:rFonts w:asciiTheme="minorEastAsia" w:hAnsiTheme="minorEastAsia"/>
          <w:sz w:val="24"/>
          <w:szCs w:val="24"/>
        </w:rPr>
        <w:t>年</w:t>
      </w:r>
      <w:r w:rsidRPr="006E6164">
        <w:rPr>
          <w:rFonts w:asciiTheme="minorEastAsia" w:hAnsiTheme="minorEastAsia"/>
          <w:sz w:val="24"/>
          <w:szCs w:val="24"/>
        </w:rPr>
        <w:t>10</w:t>
      </w:r>
      <w:r w:rsidRPr="006E6164">
        <w:rPr>
          <w:rFonts w:asciiTheme="minorEastAsia" w:hAnsiTheme="minorEastAsia"/>
          <w:sz w:val="24"/>
          <w:szCs w:val="24"/>
        </w:rPr>
        <w:t>月</w:t>
      </w:r>
      <w:r w:rsidRPr="006E6164">
        <w:rPr>
          <w:rFonts w:asciiTheme="minorEastAsia" w:hAnsiTheme="minorEastAsia"/>
          <w:sz w:val="24"/>
          <w:szCs w:val="24"/>
        </w:rPr>
        <w:t>29</w:t>
      </w:r>
      <w:r w:rsidRPr="006E6164">
        <w:rPr>
          <w:rFonts w:asciiTheme="minorEastAsia" w:hAnsiTheme="minorEastAsia"/>
          <w:sz w:val="24"/>
          <w:szCs w:val="24"/>
        </w:rPr>
        <w:t>日</w:t>
      </w:r>
    </w:p>
    <w:p w:rsidR="00BA11B5" w:rsidRPr="006E6164" w:rsidRDefault="00DB633F" w:rsidP="006E6164">
      <w:pPr>
        <w:spacing w:line="360" w:lineRule="auto"/>
        <w:rPr>
          <w:rFonts w:asciiTheme="minorEastAsia" w:hAnsiTheme="minorEastAsia"/>
          <w:b/>
          <w:sz w:val="24"/>
          <w:szCs w:val="24"/>
        </w:rPr>
      </w:pPr>
      <w:r w:rsidRPr="006E6164">
        <w:rPr>
          <w:rFonts w:asciiTheme="minorEastAsia" w:hAnsiTheme="minorEastAsia"/>
          <w:b/>
          <w:sz w:val="24"/>
          <w:szCs w:val="24"/>
        </w:rPr>
        <w:t xml:space="preserve">1 </w:t>
      </w:r>
      <w:r w:rsidRPr="006E6164">
        <w:rPr>
          <w:rFonts w:asciiTheme="minorEastAsia" w:hAnsiTheme="minorEastAsia" w:hint="eastAsia"/>
          <w:b/>
          <w:sz w:val="24"/>
          <w:szCs w:val="24"/>
        </w:rPr>
        <w:t>公告</w:t>
      </w:r>
      <w:r w:rsidRPr="006E6164">
        <w:rPr>
          <w:rFonts w:asciiTheme="minorEastAsia" w:hAnsiTheme="minorEastAsia"/>
          <w:b/>
          <w:sz w:val="24"/>
          <w:szCs w:val="24"/>
        </w:rPr>
        <w:t>基本信息</w:t>
      </w:r>
    </w:p>
    <w:p w:rsidR="00BA11B5" w:rsidRPr="006E6164" w:rsidRDefault="00BA11B5" w:rsidP="006E6164">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3360"/>
        <w:gridCol w:w="3360"/>
      </w:tblGrid>
      <w:tr w:rsidR="004271B0">
        <w:tc>
          <w:tcPr>
            <w:tcW w:w="288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基金名称</w:t>
            </w:r>
          </w:p>
        </w:tc>
        <w:tc>
          <w:tcPr>
            <w:tcW w:w="672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汇添富港股通科技精选混合型发起式证券投资基金</w:t>
            </w:r>
          </w:p>
        </w:tc>
      </w:tr>
      <w:tr w:rsidR="004271B0">
        <w:tc>
          <w:tcPr>
            <w:tcW w:w="288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基金简称</w:t>
            </w:r>
          </w:p>
        </w:tc>
        <w:tc>
          <w:tcPr>
            <w:tcW w:w="672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汇添富港股通科技精选混合发起式</w:t>
            </w:r>
          </w:p>
        </w:tc>
      </w:tr>
      <w:tr w:rsidR="004271B0">
        <w:tc>
          <w:tcPr>
            <w:tcW w:w="288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基金主代码</w:t>
            </w:r>
          </w:p>
        </w:tc>
        <w:tc>
          <w:tcPr>
            <w:tcW w:w="672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025544</w:t>
            </w:r>
          </w:p>
        </w:tc>
      </w:tr>
      <w:tr w:rsidR="004271B0">
        <w:tc>
          <w:tcPr>
            <w:tcW w:w="288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基金运作方式</w:t>
            </w:r>
          </w:p>
        </w:tc>
        <w:tc>
          <w:tcPr>
            <w:tcW w:w="672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契约型开放式</w:t>
            </w:r>
          </w:p>
        </w:tc>
      </w:tr>
      <w:tr w:rsidR="004271B0">
        <w:tc>
          <w:tcPr>
            <w:tcW w:w="288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基金合同生效日</w:t>
            </w:r>
          </w:p>
        </w:tc>
        <w:tc>
          <w:tcPr>
            <w:tcW w:w="672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10</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28</w:t>
            </w:r>
            <w:r w:rsidRPr="006E6164">
              <w:rPr>
                <w:rFonts w:ascii="宋体" w:eastAsia="宋体" w:hAnsi="宋体" w:cs="宋体"/>
                <w:color w:val="000000"/>
                <w:sz w:val="24"/>
                <w:szCs w:val="24"/>
              </w:rPr>
              <w:t>日</w:t>
            </w:r>
          </w:p>
        </w:tc>
      </w:tr>
      <w:tr w:rsidR="004271B0">
        <w:tc>
          <w:tcPr>
            <w:tcW w:w="288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基金管理人名称</w:t>
            </w:r>
          </w:p>
        </w:tc>
        <w:tc>
          <w:tcPr>
            <w:tcW w:w="672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汇添富基金管理股份有限公司</w:t>
            </w:r>
          </w:p>
        </w:tc>
      </w:tr>
      <w:tr w:rsidR="004271B0">
        <w:tc>
          <w:tcPr>
            <w:tcW w:w="288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基金托管人名称</w:t>
            </w:r>
          </w:p>
        </w:tc>
        <w:tc>
          <w:tcPr>
            <w:tcW w:w="672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中国农业银行股份有限公司</w:t>
            </w:r>
          </w:p>
        </w:tc>
      </w:tr>
      <w:tr w:rsidR="004271B0">
        <w:tc>
          <w:tcPr>
            <w:tcW w:w="288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公告依据</w:t>
            </w:r>
          </w:p>
        </w:tc>
        <w:tc>
          <w:tcPr>
            <w:tcW w:w="672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根据《中华人民共和国证券投资基金法》及其配套法规和《汇添富港股通科技精选混合型发起式证券投资基金基金合同》的有关规定。</w:t>
            </w:r>
          </w:p>
        </w:tc>
      </w:tr>
      <w:tr w:rsidR="004271B0">
        <w:tc>
          <w:tcPr>
            <w:tcW w:w="288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下属基金份额的基金简称</w:t>
            </w:r>
          </w:p>
        </w:tc>
        <w:tc>
          <w:tcPr>
            <w:tcW w:w="336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汇添富港股通科技精选混合发起式</w:t>
            </w:r>
            <w:r w:rsidRPr="006E6164">
              <w:rPr>
                <w:rFonts w:ascii="宋体" w:eastAsia="宋体" w:hAnsi="宋体" w:cs="宋体"/>
                <w:color w:val="000000"/>
                <w:sz w:val="24"/>
                <w:szCs w:val="24"/>
              </w:rPr>
              <w:t>A</w:t>
            </w:r>
          </w:p>
        </w:tc>
        <w:tc>
          <w:tcPr>
            <w:tcW w:w="336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汇添富港股通科技精选混合发起式</w:t>
            </w:r>
            <w:r w:rsidRPr="006E6164">
              <w:rPr>
                <w:rFonts w:ascii="宋体" w:eastAsia="宋体" w:hAnsi="宋体" w:cs="宋体"/>
                <w:color w:val="000000"/>
                <w:sz w:val="24"/>
                <w:szCs w:val="24"/>
              </w:rPr>
              <w:t>C</w:t>
            </w:r>
          </w:p>
        </w:tc>
      </w:tr>
      <w:tr w:rsidR="004271B0">
        <w:tc>
          <w:tcPr>
            <w:tcW w:w="288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下属基金份额的交易代码</w:t>
            </w:r>
          </w:p>
        </w:tc>
        <w:tc>
          <w:tcPr>
            <w:tcW w:w="336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025544</w:t>
            </w:r>
          </w:p>
        </w:tc>
        <w:tc>
          <w:tcPr>
            <w:tcW w:w="336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025545</w:t>
            </w:r>
          </w:p>
        </w:tc>
      </w:tr>
    </w:tbl>
    <w:p w:rsidR="00BA11B5" w:rsidRPr="006E6164" w:rsidRDefault="00BA11B5" w:rsidP="006E6164">
      <w:pPr>
        <w:rPr>
          <w:rFonts w:asciiTheme="minorEastAsia" w:hAnsiTheme="minorEastAsia"/>
          <w:sz w:val="24"/>
          <w:szCs w:val="24"/>
        </w:rPr>
      </w:pPr>
    </w:p>
    <w:p w:rsidR="006E6164" w:rsidRPr="006E6164" w:rsidRDefault="006E6164" w:rsidP="006E6164">
      <w:pPr>
        <w:spacing w:line="360" w:lineRule="auto"/>
        <w:rPr>
          <w:rFonts w:asciiTheme="minorEastAsia" w:hAnsiTheme="minorEastAsia"/>
          <w:szCs w:val="21"/>
        </w:rPr>
      </w:pPr>
    </w:p>
    <w:p w:rsidR="00BA11B5" w:rsidRPr="006E6164" w:rsidRDefault="00DB633F" w:rsidP="006E6164">
      <w:pPr>
        <w:spacing w:line="360" w:lineRule="auto"/>
        <w:rPr>
          <w:rFonts w:asciiTheme="minorEastAsia" w:hAnsiTheme="minorEastAsia"/>
          <w:b/>
          <w:sz w:val="24"/>
          <w:szCs w:val="24"/>
        </w:rPr>
      </w:pPr>
      <w:r w:rsidRPr="006E6164">
        <w:rPr>
          <w:rFonts w:asciiTheme="minorEastAsia" w:hAnsiTheme="minorEastAsia" w:hint="eastAsia"/>
          <w:b/>
          <w:sz w:val="24"/>
          <w:szCs w:val="24"/>
        </w:rPr>
        <w:t xml:space="preserve">2 </w:t>
      </w:r>
      <w:r w:rsidRPr="006E6164">
        <w:rPr>
          <w:rFonts w:asciiTheme="minorEastAsia" w:hAnsiTheme="minorEastAsia" w:hint="eastAsia"/>
          <w:b/>
          <w:sz w:val="24"/>
          <w:szCs w:val="24"/>
        </w:rPr>
        <w:t>基金</w:t>
      </w:r>
      <w:r w:rsidRPr="006E6164">
        <w:rPr>
          <w:rFonts w:asciiTheme="minorEastAsia" w:hAnsiTheme="minorEastAsia"/>
          <w:b/>
          <w:sz w:val="24"/>
          <w:szCs w:val="24"/>
        </w:rPr>
        <w:t>募集情况</w:t>
      </w:r>
    </w:p>
    <w:p w:rsidR="00BA11B5" w:rsidRPr="006E6164" w:rsidRDefault="00BA11B5" w:rsidP="006E6164">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0"/>
        <w:gridCol w:w="1200"/>
        <w:gridCol w:w="2400"/>
        <w:gridCol w:w="2400"/>
        <w:gridCol w:w="2400"/>
      </w:tblGrid>
      <w:tr w:rsidR="004271B0">
        <w:tc>
          <w:tcPr>
            <w:tcW w:w="240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基金募集申请获中国证监会核准的文号</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证监许可【</w:t>
            </w: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1834</w:t>
            </w:r>
            <w:r w:rsidRPr="006E6164">
              <w:rPr>
                <w:rFonts w:ascii="宋体" w:eastAsia="宋体" w:hAnsi="宋体" w:cs="宋体"/>
                <w:color w:val="000000"/>
                <w:sz w:val="24"/>
                <w:szCs w:val="24"/>
              </w:rPr>
              <w:t>号</w:t>
            </w:r>
          </w:p>
        </w:tc>
      </w:tr>
      <w:tr w:rsidR="004271B0">
        <w:tc>
          <w:tcPr>
            <w:tcW w:w="240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基金募集期间</w:t>
            </w:r>
          </w:p>
        </w:tc>
        <w:tc>
          <w:tcPr>
            <w:tcW w:w="2400" w:type="dxa"/>
            <w:tcBorders>
              <w:left w:val="single" w:sz="4" w:space="0" w:color="000000"/>
              <w:right w:val="single" w:sz="4" w:space="0" w:color="FFFFFF"/>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10</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13</w:t>
            </w:r>
            <w:r w:rsidRPr="006E6164">
              <w:rPr>
                <w:rFonts w:ascii="宋体" w:eastAsia="宋体" w:hAnsi="宋体" w:cs="宋体"/>
                <w:color w:val="000000"/>
                <w:sz w:val="24"/>
                <w:szCs w:val="24"/>
              </w:rPr>
              <w:t>日</w:t>
            </w:r>
          </w:p>
        </w:tc>
        <w:tc>
          <w:tcPr>
            <w:tcW w:w="4800" w:type="dxa"/>
            <w:gridSpan w:val="2"/>
            <w:tcBorders>
              <w:left w:val="single" w:sz="4" w:space="0" w:color="FFFFFF"/>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至</w:t>
            </w:r>
            <w:r w:rsidRPr="006E6164">
              <w:rPr>
                <w:rFonts w:ascii="宋体" w:eastAsia="宋体" w:hAnsi="宋体" w:cs="宋体"/>
                <w:color w:val="000000"/>
                <w:sz w:val="24"/>
                <w:szCs w:val="24"/>
              </w:rPr>
              <w:t xml:space="preserve">  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10</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24</w:t>
            </w:r>
            <w:r w:rsidRPr="006E6164">
              <w:rPr>
                <w:rFonts w:ascii="宋体" w:eastAsia="宋体" w:hAnsi="宋体" w:cs="宋体"/>
                <w:color w:val="000000"/>
                <w:sz w:val="24"/>
                <w:szCs w:val="24"/>
              </w:rPr>
              <w:t>日</w:t>
            </w:r>
          </w:p>
        </w:tc>
      </w:tr>
      <w:tr w:rsidR="004271B0">
        <w:tc>
          <w:tcPr>
            <w:tcW w:w="240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验资机构名称</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安永华明会计师事务所（特殊普通合伙）</w:t>
            </w:r>
          </w:p>
        </w:tc>
      </w:tr>
      <w:tr w:rsidR="004271B0">
        <w:tc>
          <w:tcPr>
            <w:tcW w:w="240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募集资金划入基金托管专户的日期</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10</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28</w:t>
            </w:r>
            <w:r w:rsidRPr="006E6164">
              <w:rPr>
                <w:rFonts w:ascii="宋体" w:eastAsia="宋体" w:hAnsi="宋体" w:cs="宋体"/>
                <w:color w:val="000000"/>
                <w:sz w:val="24"/>
                <w:szCs w:val="24"/>
              </w:rPr>
              <w:t>日</w:t>
            </w:r>
          </w:p>
        </w:tc>
      </w:tr>
      <w:tr w:rsidR="004271B0">
        <w:tc>
          <w:tcPr>
            <w:tcW w:w="240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募集有效认购总户数（单位：户）</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40,385</w:t>
            </w:r>
          </w:p>
        </w:tc>
      </w:tr>
      <w:tr w:rsidR="004271B0">
        <w:tc>
          <w:tcPr>
            <w:tcW w:w="240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份额类别</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A</w:t>
            </w:r>
            <w:r w:rsidRPr="006E6164">
              <w:rPr>
                <w:rFonts w:ascii="宋体" w:eastAsia="宋体" w:hAnsi="宋体" w:cs="宋体"/>
                <w:color w:val="000000"/>
                <w:sz w:val="24"/>
                <w:szCs w:val="24"/>
              </w:rPr>
              <w:t>类</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C</w:t>
            </w:r>
            <w:r w:rsidRPr="006E6164">
              <w:rPr>
                <w:rFonts w:ascii="宋体" w:eastAsia="宋体" w:hAnsi="宋体" w:cs="宋体"/>
                <w:color w:val="000000"/>
                <w:sz w:val="24"/>
                <w:szCs w:val="24"/>
              </w:rPr>
              <w:t>类</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合计</w:t>
            </w:r>
          </w:p>
        </w:tc>
      </w:tr>
      <w:tr w:rsidR="004271B0">
        <w:tc>
          <w:tcPr>
            <w:tcW w:w="240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募集期间净认购金额（单位：人民币元）</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1,520,217,525.58</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711,380,750.68</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2,231,598,276.26</w:t>
            </w:r>
          </w:p>
        </w:tc>
      </w:tr>
      <w:tr w:rsidR="004271B0">
        <w:tc>
          <w:tcPr>
            <w:tcW w:w="240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认购资金在募集期间产生的利息（单位：人民币元）</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436,601.81</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174,665.12</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611,266.93</w:t>
            </w:r>
          </w:p>
        </w:tc>
      </w:tr>
      <w:tr w:rsidR="004271B0">
        <w:tc>
          <w:tcPr>
            <w:tcW w:w="1200" w:type="dxa"/>
            <w:vMerge w:val="restart"/>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募集份额（单位：份）</w:t>
            </w:r>
          </w:p>
        </w:tc>
        <w:tc>
          <w:tcPr>
            <w:tcW w:w="120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有效认购份额</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1,520,217,525.58</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711,380,750.68</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2,231,598,276.26</w:t>
            </w:r>
          </w:p>
        </w:tc>
      </w:tr>
      <w:tr w:rsidR="004271B0">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利息结转的份额</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436,601.81</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174,665.12</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611,266.93</w:t>
            </w:r>
          </w:p>
        </w:tc>
      </w:tr>
      <w:tr w:rsidR="004271B0">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合计</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1,520,654,127.39</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711,555,415.80</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2,232,209,543.19</w:t>
            </w:r>
          </w:p>
        </w:tc>
      </w:tr>
      <w:tr w:rsidR="004271B0">
        <w:tc>
          <w:tcPr>
            <w:tcW w:w="1200" w:type="dxa"/>
            <w:vMerge w:val="restart"/>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lastRenderedPageBreak/>
              <w:t>募集期间基金管理人运用固有资金认购本基金情况</w:t>
            </w:r>
          </w:p>
        </w:tc>
        <w:tc>
          <w:tcPr>
            <w:tcW w:w="120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认购的基金份额（单位：份）</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10,000,000.00</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10,000,000.00</w:t>
            </w:r>
          </w:p>
        </w:tc>
      </w:tr>
      <w:tr w:rsidR="004271B0">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占基金总份额比例（</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0.66</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0.45</w:t>
            </w:r>
          </w:p>
        </w:tc>
      </w:tr>
      <w:tr w:rsidR="004271B0">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其他需要说明的事项</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认购日期为</w:t>
            </w: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10</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24</w:t>
            </w:r>
            <w:r w:rsidRPr="006E6164">
              <w:rPr>
                <w:rFonts w:ascii="宋体" w:eastAsia="宋体" w:hAnsi="宋体" w:cs="宋体"/>
                <w:color w:val="000000"/>
                <w:sz w:val="24"/>
                <w:szCs w:val="24"/>
              </w:rPr>
              <w:t>日，认购费率适用于固定费用，认购费为</w:t>
            </w:r>
            <w:r w:rsidRPr="006E6164">
              <w:rPr>
                <w:rFonts w:ascii="宋体" w:eastAsia="宋体" w:hAnsi="宋体" w:cs="宋体"/>
                <w:color w:val="000000"/>
                <w:sz w:val="24"/>
                <w:szCs w:val="24"/>
              </w:rPr>
              <w:t>1000.0</w:t>
            </w:r>
            <w:r w:rsidRPr="006E6164">
              <w:rPr>
                <w:rFonts w:ascii="宋体" w:eastAsia="宋体" w:hAnsi="宋体" w:cs="宋体"/>
                <w:color w:val="000000"/>
                <w:sz w:val="24"/>
                <w:szCs w:val="24"/>
              </w:rPr>
              <w:t>元</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笔。</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r>
      <w:tr w:rsidR="004271B0">
        <w:tc>
          <w:tcPr>
            <w:tcW w:w="1200" w:type="dxa"/>
            <w:vMerge w:val="restart"/>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募集期间基金管理人的从业人员认购本基金情况</w:t>
            </w:r>
          </w:p>
        </w:tc>
        <w:tc>
          <w:tcPr>
            <w:tcW w:w="120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认购的基金份额（单位：份）</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87,237.33</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1,590,646.04</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1,677,883.37</w:t>
            </w:r>
          </w:p>
        </w:tc>
      </w:tr>
      <w:tr w:rsidR="004271B0">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占基金总份额比例（</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0.01</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0.22</w:t>
            </w:r>
          </w:p>
        </w:tc>
        <w:tc>
          <w:tcPr>
            <w:tcW w:w="2400" w:type="dxa"/>
            <w:tcBorders>
              <w:left w:val="single" w:sz="4" w:space="0" w:color="000000"/>
              <w:right w:val="single" w:sz="4" w:space="0" w:color="000000"/>
            </w:tcBorders>
            <w:shd w:val="clear" w:color="auto" w:fill="FFFFFF"/>
            <w:vAlign w:val="center"/>
          </w:tcPr>
          <w:p w:rsidR="00BA11B5" w:rsidRPr="006E6164" w:rsidRDefault="00DB63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0.08</w:t>
            </w:r>
          </w:p>
        </w:tc>
      </w:tr>
      <w:tr w:rsidR="004271B0">
        <w:tc>
          <w:tcPr>
            <w:tcW w:w="240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募集期限届满基金是否符合法律法规规定的办理基金备案手续的条件</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是</w:t>
            </w:r>
          </w:p>
        </w:tc>
      </w:tr>
      <w:tr w:rsidR="004271B0">
        <w:tc>
          <w:tcPr>
            <w:tcW w:w="2400" w:type="dxa"/>
            <w:gridSpan w:val="2"/>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向中国证监会办理基金备案手续获得书面确认的日期</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DB63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10</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28</w:t>
            </w:r>
            <w:r w:rsidRPr="006E6164">
              <w:rPr>
                <w:rFonts w:ascii="宋体" w:eastAsia="宋体" w:hAnsi="宋体" w:cs="宋体"/>
                <w:color w:val="000000"/>
                <w:sz w:val="24"/>
                <w:szCs w:val="24"/>
              </w:rPr>
              <w:t>日</w:t>
            </w:r>
          </w:p>
        </w:tc>
      </w:tr>
    </w:tbl>
    <w:p w:rsidR="00BA11B5" w:rsidRPr="006E6164" w:rsidRDefault="00BA11B5" w:rsidP="006E6164">
      <w:pPr>
        <w:rPr>
          <w:rFonts w:asciiTheme="minorEastAsia" w:hAnsiTheme="minorEastAsia"/>
          <w:sz w:val="24"/>
          <w:szCs w:val="24"/>
        </w:rPr>
      </w:pPr>
    </w:p>
    <w:p w:rsidR="006E6164" w:rsidRPr="006E6164" w:rsidRDefault="00DB633F" w:rsidP="006E6164">
      <w:pPr>
        <w:spacing w:line="360" w:lineRule="auto"/>
        <w:rPr>
          <w:rFonts w:asciiTheme="minorEastAsia" w:hAnsiTheme="minorEastAsia"/>
          <w:szCs w:val="21"/>
        </w:rPr>
      </w:pPr>
      <w:r w:rsidRPr="006E6164">
        <w:rPr>
          <w:rFonts w:asciiTheme="minorEastAsia" w:hAnsiTheme="minorEastAsia"/>
          <w:szCs w:val="21"/>
        </w:rPr>
        <w:t>注：</w:t>
      </w:r>
      <w:r w:rsidRPr="006E6164">
        <w:rPr>
          <w:rFonts w:asciiTheme="minorEastAsia" w:hAnsiTheme="minorEastAsia"/>
          <w:szCs w:val="21"/>
        </w:rPr>
        <w:t>1</w:t>
      </w:r>
      <w:r w:rsidRPr="006E6164">
        <w:rPr>
          <w:rFonts w:asciiTheme="minorEastAsia" w:hAnsiTheme="minorEastAsia"/>
          <w:szCs w:val="21"/>
        </w:rPr>
        <w:t>、按照有关法律规定，本基金合同生效前的律师费、会计师费、信息披露费由基金管理人承担。</w:t>
      </w:r>
    </w:p>
    <w:p w:rsidR="006E6164" w:rsidRPr="006E6164" w:rsidRDefault="00DB633F" w:rsidP="006E6164">
      <w:pPr>
        <w:spacing w:line="360" w:lineRule="auto"/>
        <w:rPr>
          <w:rFonts w:asciiTheme="minorEastAsia" w:hAnsiTheme="minorEastAsia"/>
          <w:szCs w:val="21"/>
        </w:rPr>
      </w:pPr>
      <w:r w:rsidRPr="006E6164">
        <w:rPr>
          <w:rFonts w:asciiTheme="minorEastAsia" w:hAnsiTheme="minorEastAsia"/>
          <w:szCs w:val="21"/>
        </w:rPr>
        <w:t>2</w:t>
      </w:r>
      <w:r w:rsidRPr="006E6164">
        <w:rPr>
          <w:rFonts w:asciiTheme="minorEastAsia" w:hAnsiTheme="minorEastAsia"/>
          <w:szCs w:val="21"/>
        </w:rPr>
        <w:t>、本基金管理人高级管理人员、基金投资和研究部门负责人持有本基金份额总量的数量区间为</w:t>
      </w:r>
      <w:r w:rsidRPr="006E6164">
        <w:rPr>
          <w:rFonts w:asciiTheme="minorEastAsia" w:hAnsiTheme="minorEastAsia"/>
          <w:szCs w:val="21"/>
        </w:rPr>
        <w:t>0</w:t>
      </w:r>
      <w:r w:rsidRPr="006E6164">
        <w:rPr>
          <w:rFonts w:asciiTheme="minorEastAsia" w:hAnsiTheme="minorEastAsia"/>
          <w:szCs w:val="21"/>
        </w:rPr>
        <w:t>；本基金的基金经理持有本基金份额总量的数量区间为</w:t>
      </w:r>
      <w:r w:rsidRPr="006E6164">
        <w:rPr>
          <w:rFonts w:asciiTheme="minorEastAsia" w:hAnsiTheme="minorEastAsia"/>
          <w:szCs w:val="21"/>
        </w:rPr>
        <w:t>0</w:t>
      </w:r>
      <w:r w:rsidRPr="006E6164">
        <w:rPr>
          <w:rFonts w:asciiTheme="minorEastAsia" w:hAnsiTheme="minorEastAsia"/>
          <w:szCs w:val="21"/>
        </w:rPr>
        <w:t>。</w:t>
      </w:r>
    </w:p>
    <w:p w:rsidR="00BA11B5" w:rsidRPr="006E6164" w:rsidRDefault="00DB633F" w:rsidP="006E6164">
      <w:pPr>
        <w:spacing w:line="360" w:lineRule="auto"/>
        <w:rPr>
          <w:rFonts w:asciiTheme="minorEastAsia" w:hAnsiTheme="minorEastAsia"/>
          <w:b/>
          <w:sz w:val="24"/>
          <w:szCs w:val="24"/>
        </w:rPr>
      </w:pPr>
      <w:r w:rsidRPr="006E6164">
        <w:rPr>
          <w:rFonts w:asciiTheme="minorEastAsia" w:hAnsiTheme="minorEastAsia"/>
          <w:b/>
          <w:sz w:val="24"/>
          <w:szCs w:val="24"/>
        </w:rPr>
        <w:t xml:space="preserve">3 </w:t>
      </w:r>
      <w:r w:rsidRPr="006E6164">
        <w:rPr>
          <w:rFonts w:asciiTheme="minorEastAsia" w:hAnsiTheme="minorEastAsia" w:hint="eastAsia"/>
          <w:b/>
          <w:sz w:val="24"/>
          <w:szCs w:val="24"/>
        </w:rPr>
        <w:t>发起式基金发起资金持有份额情况</w:t>
      </w:r>
    </w:p>
    <w:tbl>
      <w:tblPr>
        <w:tblStyle w:val="a3"/>
        <w:tblW w:w="0" w:type="auto"/>
        <w:tblLayout w:type="fixed"/>
        <w:tblLook w:val="04A0"/>
      </w:tblPr>
      <w:tblGrid>
        <w:gridCol w:w="1928"/>
        <w:gridCol w:w="1928"/>
        <w:gridCol w:w="1276"/>
        <w:gridCol w:w="1928"/>
        <w:gridCol w:w="1276"/>
        <w:gridCol w:w="1276"/>
      </w:tblGrid>
      <w:tr w:rsidR="004271B0" w:rsidTr="00D27BD1">
        <w:trPr>
          <w:trHeight w:val="1040"/>
        </w:trPr>
        <w:tc>
          <w:tcPr>
            <w:tcW w:w="1928" w:type="dxa"/>
            <w:noWrap/>
            <w:vAlign w:val="center"/>
            <w:hideMark/>
          </w:tcPr>
          <w:p w:rsidR="00BA11B5" w:rsidRPr="006E6164" w:rsidRDefault="00DB633F"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项目</w:t>
            </w:r>
          </w:p>
        </w:tc>
        <w:tc>
          <w:tcPr>
            <w:tcW w:w="1928" w:type="dxa"/>
            <w:noWrap/>
            <w:vAlign w:val="center"/>
            <w:hideMark/>
          </w:tcPr>
          <w:p w:rsidR="00BA11B5" w:rsidRPr="006E6164" w:rsidRDefault="00DB633F"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持有份额总数</w:t>
            </w:r>
          </w:p>
        </w:tc>
        <w:tc>
          <w:tcPr>
            <w:tcW w:w="1276" w:type="dxa"/>
            <w:noWrap/>
            <w:vAlign w:val="center"/>
            <w:hideMark/>
          </w:tcPr>
          <w:p w:rsidR="00BA11B5" w:rsidRPr="006E6164" w:rsidRDefault="00DB633F"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持有份额占基金总份额比例</w:t>
            </w:r>
            <w:r w:rsidR="000C5C67">
              <w:rPr>
                <w:rFonts w:asciiTheme="minorEastAsia" w:hAnsiTheme="minorEastAsia" w:hint="eastAsia"/>
                <w:sz w:val="24"/>
                <w:szCs w:val="24"/>
              </w:rPr>
              <w:t>(</w:t>
            </w:r>
            <w:r w:rsidR="000C5C67">
              <w:rPr>
                <w:rFonts w:asciiTheme="minorEastAsia" w:hAnsiTheme="minorEastAsia"/>
                <w:sz w:val="24"/>
                <w:szCs w:val="24"/>
              </w:rPr>
              <w:t>%</w:t>
            </w:r>
            <w:r w:rsidR="000C5C67">
              <w:rPr>
                <w:rFonts w:asciiTheme="minorEastAsia" w:hAnsiTheme="minorEastAsia" w:hint="eastAsia"/>
                <w:sz w:val="24"/>
                <w:szCs w:val="24"/>
              </w:rPr>
              <w:t>)</w:t>
            </w:r>
          </w:p>
        </w:tc>
        <w:tc>
          <w:tcPr>
            <w:tcW w:w="1928" w:type="dxa"/>
            <w:noWrap/>
            <w:vAlign w:val="center"/>
            <w:hideMark/>
          </w:tcPr>
          <w:p w:rsidR="00BA11B5" w:rsidRPr="006E6164" w:rsidRDefault="00DB633F"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发起份额总数</w:t>
            </w:r>
          </w:p>
        </w:tc>
        <w:tc>
          <w:tcPr>
            <w:tcW w:w="1276" w:type="dxa"/>
            <w:noWrap/>
            <w:vAlign w:val="center"/>
            <w:hideMark/>
          </w:tcPr>
          <w:p w:rsidR="00BA11B5" w:rsidRPr="006E6164" w:rsidRDefault="00DB633F"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发起份额占基金总份额比例</w:t>
            </w:r>
            <w:r w:rsidR="000C5C67">
              <w:rPr>
                <w:rFonts w:asciiTheme="minorEastAsia" w:hAnsiTheme="minorEastAsia" w:hint="eastAsia"/>
                <w:sz w:val="24"/>
                <w:szCs w:val="24"/>
              </w:rPr>
              <w:t>(</w:t>
            </w:r>
            <w:r w:rsidR="000C5C67">
              <w:rPr>
                <w:rFonts w:asciiTheme="minorEastAsia" w:hAnsiTheme="minorEastAsia"/>
                <w:sz w:val="24"/>
                <w:szCs w:val="24"/>
              </w:rPr>
              <w:t>%</w:t>
            </w:r>
            <w:r w:rsidR="000C5C67">
              <w:rPr>
                <w:rFonts w:asciiTheme="minorEastAsia" w:hAnsiTheme="minorEastAsia" w:hint="eastAsia"/>
                <w:sz w:val="24"/>
                <w:szCs w:val="24"/>
              </w:rPr>
              <w:t>)</w:t>
            </w:r>
          </w:p>
        </w:tc>
        <w:tc>
          <w:tcPr>
            <w:tcW w:w="1276" w:type="dxa"/>
            <w:noWrap/>
            <w:vAlign w:val="center"/>
            <w:hideMark/>
          </w:tcPr>
          <w:p w:rsidR="00BA11B5" w:rsidRPr="006E6164" w:rsidRDefault="00DB633F"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发起份额承诺持有期限</w:t>
            </w:r>
          </w:p>
        </w:tc>
      </w:tr>
      <w:tr w:rsidR="004271B0" w:rsidTr="00D27BD1">
        <w:trPr>
          <w:trHeight w:val="479"/>
        </w:trPr>
        <w:tc>
          <w:tcPr>
            <w:tcW w:w="1928" w:type="dxa"/>
            <w:noWrap/>
            <w:vAlign w:val="center"/>
            <w:hideMark/>
          </w:tcPr>
          <w:p w:rsidR="00BA11B5" w:rsidRPr="006E6164" w:rsidRDefault="00DB633F" w:rsidP="006E6164">
            <w:pPr>
              <w:spacing w:line="360" w:lineRule="auto"/>
              <w:rPr>
                <w:rFonts w:asciiTheme="minorEastAsia" w:hAnsiTheme="minorEastAsia"/>
                <w:sz w:val="24"/>
                <w:szCs w:val="24"/>
              </w:rPr>
            </w:pPr>
            <w:r w:rsidRPr="006E6164">
              <w:rPr>
                <w:rFonts w:asciiTheme="minorEastAsia" w:hAnsiTheme="minorEastAsia" w:hint="eastAsia"/>
                <w:sz w:val="24"/>
                <w:szCs w:val="24"/>
              </w:rPr>
              <w:t>基金管理人固有资金</w:t>
            </w:r>
          </w:p>
        </w:tc>
        <w:tc>
          <w:tcPr>
            <w:tcW w:w="1928"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10,000,000.00</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0.45</w:t>
            </w:r>
          </w:p>
        </w:tc>
        <w:tc>
          <w:tcPr>
            <w:tcW w:w="1928"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10,000,000.00</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0.45</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3</w:t>
            </w:r>
            <w:r w:rsidRPr="006E6164">
              <w:rPr>
                <w:rFonts w:asciiTheme="minorEastAsia" w:hAnsiTheme="minorEastAsia"/>
                <w:sz w:val="24"/>
                <w:szCs w:val="24"/>
              </w:rPr>
              <w:t>年</w:t>
            </w:r>
          </w:p>
        </w:tc>
      </w:tr>
      <w:tr w:rsidR="004271B0" w:rsidTr="00D27BD1">
        <w:trPr>
          <w:trHeight w:val="726"/>
        </w:trPr>
        <w:tc>
          <w:tcPr>
            <w:tcW w:w="1928" w:type="dxa"/>
            <w:noWrap/>
            <w:vAlign w:val="center"/>
            <w:hideMark/>
          </w:tcPr>
          <w:p w:rsidR="00BA11B5" w:rsidRPr="006E6164" w:rsidRDefault="00DB633F" w:rsidP="006E6164">
            <w:pPr>
              <w:spacing w:line="360" w:lineRule="auto"/>
              <w:rPr>
                <w:rFonts w:asciiTheme="minorEastAsia" w:hAnsiTheme="minorEastAsia"/>
                <w:sz w:val="24"/>
                <w:szCs w:val="24"/>
              </w:rPr>
            </w:pPr>
            <w:r w:rsidRPr="006E6164">
              <w:rPr>
                <w:rFonts w:asciiTheme="minorEastAsia" w:hAnsiTheme="minorEastAsia" w:hint="eastAsia"/>
                <w:sz w:val="24"/>
                <w:szCs w:val="24"/>
              </w:rPr>
              <w:t>基金管理人高级</w:t>
            </w:r>
            <w:r w:rsidRPr="006E6164">
              <w:rPr>
                <w:rFonts w:asciiTheme="minorEastAsia" w:hAnsiTheme="minorEastAsia" w:hint="eastAsia"/>
                <w:sz w:val="24"/>
                <w:szCs w:val="24"/>
              </w:rPr>
              <w:lastRenderedPageBreak/>
              <w:t>管理人员</w:t>
            </w:r>
          </w:p>
        </w:tc>
        <w:tc>
          <w:tcPr>
            <w:tcW w:w="1928"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lastRenderedPageBreak/>
              <w:t>-</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928"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r>
      <w:tr w:rsidR="004271B0" w:rsidTr="00D27BD1">
        <w:trPr>
          <w:trHeight w:val="435"/>
        </w:trPr>
        <w:tc>
          <w:tcPr>
            <w:tcW w:w="1928" w:type="dxa"/>
            <w:noWrap/>
            <w:vAlign w:val="center"/>
            <w:hideMark/>
          </w:tcPr>
          <w:p w:rsidR="00BA11B5" w:rsidRPr="006E6164" w:rsidRDefault="00DB633F" w:rsidP="006E6164">
            <w:pPr>
              <w:spacing w:line="360" w:lineRule="auto"/>
              <w:rPr>
                <w:rFonts w:asciiTheme="minorEastAsia" w:hAnsiTheme="minorEastAsia"/>
                <w:sz w:val="24"/>
                <w:szCs w:val="24"/>
              </w:rPr>
            </w:pPr>
            <w:r w:rsidRPr="006E6164">
              <w:rPr>
                <w:rFonts w:asciiTheme="minorEastAsia" w:hAnsiTheme="minorEastAsia" w:hint="eastAsia"/>
                <w:sz w:val="24"/>
                <w:szCs w:val="24"/>
              </w:rPr>
              <w:lastRenderedPageBreak/>
              <w:t>基金经理等人员</w:t>
            </w:r>
          </w:p>
        </w:tc>
        <w:tc>
          <w:tcPr>
            <w:tcW w:w="1928"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928"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r>
      <w:tr w:rsidR="004271B0" w:rsidTr="00D27BD1">
        <w:trPr>
          <w:trHeight w:val="385"/>
        </w:trPr>
        <w:tc>
          <w:tcPr>
            <w:tcW w:w="1928" w:type="dxa"/>
            <w:noWrap/>
            <w:vAlign w:val="center"/>
            <w:hideMark/>
          </w:tcPr>
          <w:p w:rsidR="00BA11B5" w:rsidRPr="006E6164" w:rsidRDefault="00DB633F" w:rsidP="006E6164">
            <w:pPr>
              <w:spacing w:line="360" w:lineRule="auto"/>
              <w:rPr>
                <w:rFonts w:asciiTheme="minorEastAsia" w:hAnsiTheme="minorEastAsia"/>
                <w:sz w:val="24"/>
                <w:szCs w:val="24"/>
              </w:rPr>
            </w:pPr>
            <w:r w:rsidRPr="006E6164">
              <w:rPr>
                <w:rFonts w:asciiTheme="minorEastAsia" w:hAnsiTheme="minorEastAsia" w:hint="eastAsia"/>
                <w:sz w:val="24"/>
                <w:szCs w:val="24"/>
              </w:rPr>
              <w:t>基金管理人股东</w:t>
            </w:r>
          </w:p>
        </w:tc>
        <w:tc>
          <w:tcPr>
            <w:tcW w:w="1928"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928"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r>
      <w:tr w:rsidR="004271B0" w:rsidTr="00D27BD1">
        <w:trPr>
          <w:trHeight w:val="179"/>
        </w:trPr>
        <w:tc>
          <w:tcPr>
            <w:tcW w:w="1928" w:type="dxa"/>
            <w:noWrap/>
            <w:vAlign w:val="center"/>
            <w:hideMark/>
          </w:tcPr>
          <w:p w:rsidR="00BA11B5" w:rsidRPr="006E6164" w:rsidRDefault="00DB633F" w:rsidP="006E6164">
            <w:pPr>
              <w:spacing w:line="360" w:lineRule="auto"/>
              <w:rPr>
                <w:rFonts w:asciiTheme="minorEastAsia" w:hAnsiTheme="minorEastAsia"/>
                <w:sz w:val="24"/>
                <w:szCs w:val="24"/>
              </w:rPr>
            </w:pPr>
            <w:r w:rsidRPr="006E6164">
              <w:rPr>
                <w:rFonts w:asciiTheme="minorEastAsia" w:hAnsiTheme="minorEastAsia" w:hint="eastAsia"/>
                <w:sz w:val="24"/>
                <w:szCs w:val="24"/>
              </w:rPr>
              <w:t>其他</w:t>
            </w:r>
          </w:p>
        </w:tc>
        <w:tc>
          <w:tcPr>
            <w:tcW w:w="1928"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1,677,883.37</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0.08</w:t>
            </w:r>
          </w:p>
        </w:tc>
        <w:tc>
          <w:tcPr>
            <w:tcW w:w="1928"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r>
      <w:tr w:rsidR="004271B0" w:rsidTr="00D27BD1">
        <w:trPr>
          <w:trHeight w:val="70"/>
        </w:trPr>
        <w:tc>
          <w:tcPr>
            <w:tcW w:w="1928" w:type="dxa"/>
            <w:noWrap/>
            <w:vAlign w:val="center"/>
            <w:hideMark/>
          </w:tcPr>
          <w:p w:rsidR="00BA11B5" w:rsidRPr="006E6164" w:rsidRDefault="00DB633F" w:rsidP="006E6164">
            <w:pPr>
              <w:spacing w:line="360" w:lineRule="auto"/>
              <w:rPr>
                <w:rFonts w:asciiTheme="minorEastAsia" w:hAnsiTheme="minorEastAsia"/>
                <w:sz w:val="24"/>
                <w:szCs w:val="24"/>
              </w:rPr>
            </w:pPr>
            <w:r w:rsidRPr="006E6164">
              <w:rPr>
                <w:rFonts w:asciiTheme="minorEastAsia" w:hAnsiTheme="minorEastAsia" w:hint="eastAsia"/>
                <w:sz w:val="24"/>
                <w:szCs w:val="24"/>
              </w:rPr>
              <w:t>合计</w:t>
            </w:r>
          </w:p>
        </w:tc>
        <w:tc>
          <w:tcPr>
            <w:tcW w:w="1928"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11,677,883.37</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0.52</w:t>
            </w:r>
          </w:p>
        </w:tc>
        <w:tc>
          <w:tcPr>
            <w:tcW w:w="1928"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10,000,000.00</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0.45</w:t>
            </w:r>
          </w:p>
        </w:tc>
        <w:tc>
          <w:tcPr>
            <w:tcW w:w="1276" w:type="dxa"/>
            <w:noWrap/>
            <w:vAlign w:val="center"/>
            <w:hideMark/>
          </w:tcPr>
          <w:p w:rsidR="00BA11B5" w:rsidRPr="006E6164" w:rsidRDefault="00DB633F" w:rsidP="006E6164">
            <w:pPr>
              <w:spacing w:line="360" w:lineRule="auto"/>
              <w:jc w:val="right"/>
              <w:rPr>
                <w:rFonts w:asciiTheme="minorEastAsia" w:hAnsiTheme="minorEastAsia"/>
                <w:sz w:val="24"/>
                <w:szCs w:val="24"/>
              </w:rPr>
            </w:pPr>
            <w:r w:rsidRPr="006E6164">
              <w:rPr>
                <w:rFonts w:asciiTheme="minorEastAsia" w:hAnsiTheme="minorEastAsia"/>
                <w:sz w:val="24"/>
                <w:szCs w:val="24"/>
              </w:rPr>
              <w:t>3</w:t>
            </w:r>
            <w:r w:rsidRPr="006E6164">
              <w:rPr>
                <w:rFonts w:asciiTheme="minorEastAsia" w:hAnsiTheme="minorEastAsia"/>
                <w:sz w:val="24"/>
                <w:szCs w:val="24"/>
              </w:rPr>
              <w:t>年</w:t>
            </w:r>
          </w:p>
        </w:tc>
      </w:tr>
    </w:tbl>
    <w:p w:rsidR="00BA11B5" w:rsidRPr="006E6164" w:rsidRDefault="00BA11B5" w:rsidP="006E6164">
      <w:pPr>
        <w:spacing w:line="360" w:lineRule="auto"/>
        <w:rPr>
          <w:rFonts w:asciiTheme="minorEastAsia" w:hAnsiTheme="minorEastAsia"/>
          <w:szCs w:val="21"/>
        </w:rPr>
      </w:pPr>
    </w:p>
    <w:p w:rsidR="00BA11B5" w:rsidRPr="006E6164" w:rsidRDefault="00DB633F" w:rsidP="006E6164">
      <w:pPr>
        <w:spacing w:line="360" w:lineRule="auto"/>
        <w:rPr>
          <w:rFonts w:asciiTheme="minorEastAsia" w:hAnsiTheme="minorEastAsia"/>
          <w:b/>
          <w:bCs/>
          <w:color w:val="000000"/>
          <w:sz w:val="24"/>
          <w:szCs w:val="24"/>
        </w:rPr>
      </w:pPr>
      <w:r w:rsidRPr="006E6164">
        <w:rPr>
          <w:rFonts w:asciiTheme="minorEastAsia" w:hAnsiTheme="minorEastAsia" w:hint="eastAsia"/>
          <w:b/>
          <w:sz w:val="24"/>
          <w:szCs w:val="24"/>
        </w:rPr>
        <w:t xml:space="preserve">4 </w:t>
      </w:r>
      <w:r w:rsidRPr="006E6164">
        <w:rPr>
          <w:rFonts w:asciiTheme="minorEastAsia" w:hAnsiTheme="minorEastAsia" w:hint="eastAsia"/>
          <w:b/>
          <w:bCs/>
          <w:color w:val="000000"/>
          <w:sz w:val="24"/>
          <w:szCs w:val="24"/>
        </w:rPr>
        <w:t>其他需要提示的事项</w:t>
      </w:r>
    </w:p>
    <w:p w:rsidR="00BA11B5" w:rsidRPr="006E6164" w:rsidRDefault="00DB633F" w:rsidP="006E6164">
      <w:pPr>
        <w:spacing w:line="360" w:lineRule="auto"/>
        <w:ind w:firstLineChars="200" w:firstLine="480"/>
        <w:rPr>
          <w:rFonts w:asciiTheme="minorEastAsia" w:hAnsiTheme="minorEastAsia"/>
          <w:bCs/>
          <w:color w:val="000000"/>
          <w:sz w:val="24"/>
          <w:szCs w:val="24"/>
        </w:rPr>
      </w:pPr>
      <w:r w:rsidRPr="006E6164">
        <w:rPr>
          <w:rFonts w:asciiTheme="minorEastAsia" w:hAnsiTheme="minorEastAsia"/>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BA11B5" w:rsidRPr="006E6164" w:rsidRDefault="00DB633F" w:rsidP="006E6164">
      <w:pPr>
        <w:spacing w:line="360" w:lineRule="auto"/>
        <w:ind w:firstLineChars="200" w:firstLine="480"/>
        <w:rPr>
          <w:rFonts w:asciiTheme="minorEastAsia" w:hAnsiTheme="minorEastAsia"/>
          <w:bCs/>
          <w:color w:val="000000"/>
          <w:sz w:val="24"/>
          <w:szCs w:val="24"/>
        </w:rPr>
      </w:pPr>
      <w:r w:rsidRPr="006E6164">
        <w:rPr>
          <w:rFonts w:asciiTheme="minorEastAsia" w:hAnsiTheme="minorEastAsia"/>
          <w:bCs/>
          <w:color w:val="000000"/>
          <w:sz w:val="24"/>
          <w:szCs w:val="24"/>
        </w:rPr>
        <w:t>特此公告。</w:t>
      </w:r>
    </w:p>
    <w:p w:rsidR="00BA11B5" w:rsidRDefault="00BA11B5" w:rsidP="006E6164">
      <w:pPr>
        <w:spacing w:line="360" w:lineRule="auto"/>
        <w:rPr>
          <w:rFonts w:asciiTheme="minorEastAsia" w:hAnsiTheme="minorEastAsia"/>
          <w:sz w:val="24"/>
          <w:szCs w:val="24"/>
        </w:rPr>
      </w:pPr>
    </w:p>
    <w:p w:rsidR="006E6164" w:rsidRPr="006E6164" w:rsidRDefault="00DB633F" w:rsidP="006E6164">
      <w:pPr>
        <w:spacing w:line="360" w:lineRule="auto"/>
        <w:jc w:val="right"/>
        <w:rPr>
          <w:rFonts w:ascii="Times New Roman" w:eastAsia="宋体" w:hAnsi="Times New Roman" w:cs="Times New Roman"/>
          <w:color w:val="000000"/>
          <w:sz w:val="24"/>
          <w:szCs w:val="24"/>
        </w:rPr>
      </w:pPr>
      <w:r w:rsidRPr="006E6164">
        <w:rPr>
          <w:rFonts w:ascii="Times New Roman" w:eastAsia="宋体" w:hAnsi="Times New Roman" w:cs="Times New Roman" w:hint="eastAsia"/>
          <w:color w:val="000000"/>
          <w:sz w:val="24"/>
          <w:szCs w:val="24"/>
        </w:rPr>
        <w:t>汇添富基金管理股份有限公司</w:t>
      </w:r>
    </w:p>
    <w:p w:rsidR="006E6164" w:rsidRPr="006E6164" w:rsidRDefault="00DB633F" w:rsidP="00587151">
      <w:pPr>
        <w:spacing w:line="360" w:lineRule="auto"/>
        <w:ind w:right="-1"/>
        <w:jc w:val="right"/>
        <w:rPr>
          <w:rFonts w:asciiTheme="minorEastAsia" w:hAnsiTheme="minorEastAsia"/>
          <w:sz w:val="24"/>
          <w:szCs w:val="24"/>
        </w:rPr>
      </w:pPr>
      <w:r w:rsidRPr="006E6164">
        <w:rPr>
          <w:rFonts w:asciiTheme="minorEastAsia" w:hAnsiTheme="minorEastAsia"/>
          <w:sz w:val="24"/>
          <w:szCs w:val="24"/>
        </w:rPr>
        <w:t>2025</w:t>
      </w:r>
      <w:r w:rsidRPr="006E6164">
        <w:rPr>
          <w:rFonts w:asciiTheme="minorEastAsia" w:hAnsiTheme="minorEastAsia"/>
          <w:sz w:val="24"/>
          <w:szCs w:val="24"/>
        </w:rPr>
        <w:t>年</w:t>
      </w:r>
      <w:r w:rsidRPr="006E6164">
        <w:rPr>
          <w:rFonts w:asciiTheme="minorEastAsia" w:hAnsiTheme="minorEastAsia"/>
          <w:sz w:val="24"/>
          <w:szCs w:val="24"/>
        </w:rPr>
        <w:t>10</w:t>
      </w:r>
      <w:r w:rsidRPr="006E6164">
        <w:rPr>
          <w:rFonts w:asciiTheme="minorEastAsia" w:hAnsiTheme="minorEastAsia"/>
          <w:sz w:val="24"/>
          <w:szCs w:val="24"/>
        </w:rPr>
        <w:t>月</w:t>
      </w:r>
      <w:r w:rsidRPr="006E6164">
        <w:rPr>
          <w:rFonts w:asciiTheme="minorEastAsia" w:hAnsiTheme="minorEastAsia"/>
          <w:sz w:val="24"/>
          <w:szCs w:val="24"/>
        </w:rPr>
        <w:t>29</w:t>
      </w:r>
      <w:r w:rsidRPr="006E6164">
        <w:rPr>
          <w:rFonts w:asciiTheme="minorEastAsia" w:hAnsiTheme="minorEastAsia"/>
          <w:sz w:val="24"/>
          <w:szCs w:val="24"/>
        </w:rPr>
        <w:t>日</w:t>
      </w:r>
      <w:bookmarkStart w:id="0" w:name="_GoBack"/>
      <w:bookmarkEnd w:id="0"/>
    </w:p>
    <w:sectPr w:rsidR="006E6164" w:rsidRPr="006E6164" w:rsidSect="00D27BD1">
      <w:pgSz w:w="11906" w:h="16838"/>
      <w:pgMar w:top="1440" w:right="1134"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3D577F"/>
    <w:rsid w:val="000C5C67"/>
    <w:rsid w:val="00313CBA"/>
    <w:rsid w:val="003D577F"/>
    <w:rsid w:val="004271B0"/>
    <w:rsid w:val="004831CD"/>
    <w:rsid w:val="00556C0A"/>
    <w:rsid w:val="00587151"/>
    <w:rsid w:val="005C27FF"/>
    <w:rsid w:val="00607953"/>
    <w:rsid w:val="006E6164"/>
    <w:rsid w:val="00BA11B5"/>
    <w:rsid w:val="00BA729B"/>
    <w:rsid w:val="00D12DB2"/>
    <w:rsid w:val="00D27BD1"/>
    <w:rsid w:val="00DB633F"/>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1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27B23-99DD-47DE-8D6C-D38C05B1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4</DocSecurity>
  <Lines>11</Lines>
  <Paragraphs>3</Paragraphs>
  <ScaleCrop>false</ScaleCrop>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2025-10-28T16:03:00Z</dcterms:created>
  <dcterms:modified xsi:type="dcterms:W3CDTF">2025-10-28T16:03:00Z</dcterms:modified>
</cp:coreProperties>
</file>