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长信基金管理有限责任公司</w:t>
      </w:r>
    </w:p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旗下</w:t>
      </w:r>
      <w:r w:rsidRPr="00D52C08">
        <w:rPr>
          <w:rFonts w:ascii="黑体" w:eastAsia="黑体" w:hAnsi="黑体"/>
          <w:b/>
          <w:color w:val="000000" w:themeColor="text1"/>
          <w:sz w:val="32"/>
          <w:szCs w:val="32"/>
        </w:rPr>
        <w:t>全部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基金</w:t>
      </w:r>
      <w:r w:rsidR="00B0111E">
        <w:rPr>
          <w:rFonts w:ascii="黑体" w:eastAsia="黑体" w:hAnsi="黑体" w:hint="eastAsia"/>
          <w:b/>
          <w:color w:val="000000" w:themeColor="text1"/>
          <w:sz w:val="32"/>
          <w:szCs w:val="32"/>
        </w:rPr>
        <w:t>202</w:t>
      </w:r>
      <w:r w:rsidR="00ED447D">
        <w:rPr>
          <w:rFonts w:ascii="黑体" w:eastAsia="黑体" w:hAnsi="黑体"/>
          <w:b/>
          <w:color w:val="000000" w:themeColor="text1"/>
          <w:sz w:val="32"/>
          <w:szCs w:val="32"/>
        </w:rPr>
        <w:t>5</w:t>
      </w:r>
      <w:r w:rsidR="00B95F1C">
        <w:rPr>
          <w:rFonts w:ascii="黑体" w:eastAsia="黑体" w:hAnsi="黑体" w:hint="eastAsia"/>
          <w:b/>
          <w:color w:val="000000" w:themeColor="text1"/>
          <w:sz w:val="32"/>
          <w:szCs w:val="32"/>
        </w:rPr>
        <w:t>年</w:t>
      </w:r>
      <w:r w:rsidR="00562E0B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第三季度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报告提示性公告</w:t>
      </w:r>
    </w:p>
    <w:p w:rsidR="00B16987" w:rsidRPr="005E088E" w:rsidRDefault="00B16987" w:rsidP="006848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C3322" w:rsidRDefault="00D52C08" w:rsidP="00E87756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 w:rsidR="00B0111E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562E0B">
        <w:rPr>
          <w:rFonts w:ascii="宋体" w:eastAsia="宋体" w:hAnsi="宋体" w:hint="eastAsia"/>
          <w:color w:val="000000" w:themeColor="text1"/>
          <w:sz w:val="24"/>
          <w:szCs w:val="24"/>
        </w:rPr>
        <w:t>第三季度</w:t>
      </w: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Default="000259D2" w:rsidP="00A20817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长信基金管理有限责任公司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旗下</w:t>
      </w:r>
      <w:r w:rsidR="00B0111E" w:rsidRPr="00A20817">
        <w:rPr>
          <w:rFonts w:ascii="宋体" w:eastAsia="宋体" w:hAnsi="宋体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 w:rsidRP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562E0B">
        <w:rPr>
          <w:rFonts w:ascii="宋体" w:eastAsia="宋体" w:hAnsi="宋体" w:hint="eastAsia"/>
          <w:color w:val="000000" w:themeColor="text1"/>
          <w:sz w:val="24"/>
          <w:szCs w:val="24"/>
        </w:rPr>
        <w:t>第三季度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报告涉及基金明细如下</w:t>
      </w: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B177CC" w:rsidRPr="00A20817" w:rsidTr="00EE5502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B177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长信利息收益开放式证券投资基金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长信银利精选混合型证券投资基金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长信金利趋势混合型证券投资基金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长信增利动态策略混合型证券投资基金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长信利丰债券型证券投资基金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长信医疗保健行业灵活配置混合型证券投资基金（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长信纯债壹号债券型证券投资基金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长信量化先锋混合型证券投资基金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长信美国标准普尔</w:t>
            </w: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rFonts w:hint="eastAsia"/>
                <w:color w:val="000000"/>
                <w:sz w:val="22"/>
              </w:rPr>
              <w:t>等权重指数增强型证券投资基金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长信利鑫债券型证券投资基金（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长信内需成长混合型证券投资基金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长信可转债债券型证券投资基金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长信利众债券型证券投资基金（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长信改革红利灵活配置混合型证券投资基金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长信量化中小盘股票型证券投资基金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长信利富债券型证券投资基金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长信多利灵活配置混合型证券投资基金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长信量化多策略股票型证券投资基金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长信睿进灵活配置混合型证券投资基金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长信利保债券型证券投资基金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长信金葵纯债一年定期开放债券型证券投资基金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长信利泰灵活配置混合型证券投资基金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长信富全纯债一年定期开放债券型证券投资基金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长信先锐混合型证券投资基金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长信利发债券型证券投资基金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长信电子信息行业量化灵活配置混合型证券投资基金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长信创新驱动股票型证券投资基金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长信稳益纯债债券型证券投资基金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长信利信灵活配置混合型证券投资基金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长信易进混合型证券投资基金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长信国防军工量化灵活配置混合型证券投资基金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长信稳势纯债债券型证券投资基金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长信先优债券型证券投资基金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</w:t>
            </w:r>
            <w:r>
              <w:rPr>
                <w:rFonts w:hint="eastAsia"/>
                <w:color w:val="000000"/>
                <w:sz w:val="22"/>
              </w:rPr>
              <w:t>500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长信长金通货币市场基金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长信稳通三个月定期开放债券型发起式证券投资基金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长信低碳环保行业量化股票型证券投资基金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长信全球债券证券投资基金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长信乐信灵活配置混合型证券投资基金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长信稳鑫三个月定期开放债券型发起式证券投资基金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长信消费精选行业量化股票型证券投资基金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长信企业精选两年定期开放灵活配置混合型证券投资基金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长信量化价值驱动混合型证券投资基金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长信稳裕三个月定期开放债券型发起式证券投资基金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长信稳进资产配置混合型基金中基金（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长信利率债债券型证券投资基金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长信沪深</w:t>
            </w:r>
            <w:r>
              <w:rPr>
                <w:rFonts w:hint="eastAsia"/>
                <w:color w:val="000000"/>
                <w:sz w:val="22"/>
              </w:rPr>
              <w:t>300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长信双利优选混合型证券投资基金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长信富瑞两年定期开放债券型证券投资基金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长信颐天平衡养老目标三年持有期混合型基金中基金（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长信稳健精选混合型证券投资基金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长信浦瑞</w:t>
            </w:r>
            <w:r>
              <w:rPr>
                <w:rFonts w:hint="eastAsia"/>
                <w:color w:val="000000"/>
                <w:sz w:val="22"/>
              </w:rPr>
              <w:t>87</w:t>
            </w:r>
            <w:r>
              <w:rPr>
                <w:rFonts w:hint="eastAsia"/>
                <w:color w:val="000000"/>
                <w:sz w:val="22"/>
              </w:rPr>
              <w:t>个月定期开放债券型证券投资基金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长信消费升级混合型证券投资基金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长信企业优选一年持有期灵活配置混合型证券投资基金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长信稳健均衡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个月持有期混合型证券投资基金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长信优质企业混合型证券投资基金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长信内需均衡混合型证券投资基金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rFonts w:hint="eastAsia"/>
                <w:color w:val="000000"/>
                <w:sz w:val="22"/>
              </w:rPr>
              <w:t>天滚动持有短债债券型证券投资基金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长信稳惠债券型证券投资基金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长信稳丰债券型证券投资基金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长信先进装备三个月持有期混合型证券投资基金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长信颐和平衡养老目标三年持有期混合型基金中基金（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长信颐年平衡养老目标三年持有期混合型基金中基金（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长信稳健增长一年持有期混合型证券投资基金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长信稳健成长混合型证券投资基金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长信企业成长三年持有期混合型证券投资基金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长信稳兴三个月定期开放债券型证券投资基金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长信稳航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rFonts w:hint="eastAsia"/>
                <w:color w:val="000000"/>
                <w:sz w:val="22"/>
              </w:rPr>
              <w:t>天持有期中短债债券型证券投资基金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长信稳恒债券型证券投资基金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长信均衡策略一年持有期混合型证券投资基金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长信中证科创创业</w:t>
            </w: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</w:t>
            </w:r>
            <w:r>
              <w:rPr>
                <w:rFonts w:hint="eastAsia"/>
                <w:color w:val="000000"/>
                <w:sz w:val="22"/>
              </w:rPr>
              <w:t>1000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长信均衡优选混合型证券投资基金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90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长信稳固</w:t>
            </w:r>
            <w:r>
              <w:rPr>
                <w:rFonts w:hint="eastAsia"/>
                <w:color w:val="000000"/>
                <w:sz w:val="22"/>
              </w:rPr>
              <w:t>60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长信汇智量化选股混合型证券投资基金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120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长信中证同业存单</w:t>
            </w:r>
            <w:r>
              <w:rPr>
                <w:rFonts w:hint="eastAsia"/>
                <w:color w:val="000000"/>
                <w:sz w:val="22"/>
              </w:rPr>
              <w:t>AAA</w:t>
            </w:r>
            <w:r>
              <w:rPr>
                <w:rFonts w:hint="eastAsia"/>
                <w:color w:val="000000"/>
                <w:sz w:val="22"/>
              </w:rPr>
              <w:t>指数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天持有期证券投资基金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长信优势行业混合型证券投资基金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180</w:t>
            </w:r>
            <w:r>
              <w:rPr>
                <w:rFonts w:hint="eastAsia"/>
                <w:color w:val="000000"/>
                <w:sz w:val="22"/>
              </w:rPr>
              <w:t>天持有期债券型证券投资基金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长信富安纯债</w:t>
            </w:r>
            <w:r>
              <w:rPr>
                <w:rFonts w:hint="eastAsia"/>
                <w:color w:val="000000"/>
                <w:sz w:val="22"/>
              </w:rPr>
              <w:t>180</w:t>
            </w:r>
            <w:r>
              <w:rPr>
                <w:rFonts w:hint="eastAsia"/>
                <w:color w:val="000000"/>
                <w:sz w:val="22"/>
              </w:rPr>
              <w:t>天持有期债券型证券投资基金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1BF4">
              <w:rPr>
                <w:rFonts w:hint="eastAsia"/>
                <w:color w:val="000000"/>
                <w:sz w:val="22"/>
              </w:rPr>
              <w:t>长信中证</w:t>
            </w:r>
            <w:r w:rsidRPr="00161BF4">
              <w:rPr>
                <w:rFonts w:hint="eastAsia"/>
                <w:color w:val="000000"/>
                <w:sz w:val="22"/>
              </w:rPr>
              <w:t>A500</w:t>
            </w:r>
            <w:r w:rsidRPr="00161BF4"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6B2E1C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Default="006B2E1C" w:rsidP="00161BF4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161BF4" w:rsidRDefault="006B2E1C" w:rsidP="00161BF4">
            <w:pPr>
              <w:widowControl/>
              <w:jc w:val="left"/>
              <w:rPr>
                <w:color w:val="000000"/>
                <w:sz w:val="22"/>
              </w:rPr>
            </w:pPr>
            <w:r w:rsidRPr="006B2E1C">
              <w:rPr>
                <w:color w:val="000000"/>
                <w:sz w:val="22"/>
              </w:rPr>
              <w:t>长信稳瑞纯债债券型证券投资基金</w:t>
            </w:r>
          </w:p>
        </w:tc>
      </w:tr>
    </w:tbl>
    <w:p w:rsidR="00A20817" w:rsidRPr="000E0A98" w:rsidRDefault="00A20817" w:rsidP="00A20817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6C3322" w:rsidRDefault="00A621AD" w:rsidP="00CD28B0">
      <w:pPr>
        <w:spacing w:line="360" w:lineRule="auto"/>
        <w:ind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上述基金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6B2E1C">
        <w:rPr>
          <w:rFonts w:ascii="宋体" w:eastAsia="宋体" w:hAnsi="宋体" w:hint="eastAsia"/>
          <w:color w:val="000000" w:themeColor="text1"/>
          <w:sz w:val="24"/>
          <w:szCs w:val="24"/>
        </w:rPr>
        <w:t>第三季度</w:t>
      </w: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报告</w:t>
      </w:r>
      <w:r w:rsidRPr="00D52C08">
        <w:rPr>
          <w:rFonts w:asciiTheme="minorEastAsia" w:hAnsiTheme="minorEastAsia"/>
          <w:color w:val="000000" w:themeColor="text1"/>
          <w:sz w:val="24"/>
          <w:szCs w:val="24"/>
        </w:rPr>
        <w:t>全文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于</w:t>
      </w:r>
      <w:r w:rsidR="000E0A98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DE3F8F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0E0A9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6B2E1C">
        <w:rPr>
          <w:rFonts w:asciiTheme="minorEastAsia" w:hAnsiTheme="minorEastAsia"/>
          <w:color w:val="000000" w:themeColor="text1"/>
          <w:sz w:val="24"/>
          <w:szCs w:val="24"/>
        </w:rPr>
        <w:t>10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F7FB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6B2E1C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日在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本公司网站[</w:t>
      </w:r>
      <w:hyperlink r:id="rId8" w:history="1">
        <w:r w:rsidR="00B92F16" w:rsidRPr="00506F11">
          <w:rPr>
            <w:rStyle w:val="a7"/>
            <w:rFonts w:asciiTheme="minorEastAsia" w:hAnsiTheme="minorEastAsia"/>
            <w:sz w:val="24"/>
            <w:szCs w:val="24"/>
          </w:rPr>
          <w:t>https://www.cxfund.com.cn</w:t>
        </w:r>
      </w:hyperlink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]和中国证监会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电子披露网站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9" w:history="1">
        <w:r w:rsidR="00D52C08" w:rsidRPr="00D52C08">
          <w:rPr>
            <w:rStyle w:val="a7"/>
            <w:rFonts w:asciiTheme="minorEastAsia" w:hAnsiTheme="minorEastAsia"/>
            <w:sz w:val="24"/>
            <w:szCs w:val="24"/>
          </w:rPr>
          <w:t>http://eid.csrc.gov.cn/fund</w:t>
        </w:r>
      </w:hyperlink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披露，供投资者查阅。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400-700-5566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6C3322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特此公告。</w:t>
      </w:r>
    </w:p>
    <w:p w:rsidR="00047CBC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长信基金管理有限责任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公司</w:t>
      </w:r>
    </w:p>
    <w:p w:rsidR="009A224A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202</w:t>
      </w:r>
      <w:r w:rsidR="00DE3F8F">
        <w:rPr>
          <w:rFonts w:asciiTheme="minorEastAsia" w:hAnsiTheme="minorEastAsia"/>
          <w:b/>
          <w:color w:val="000000" w:themeColor="text1"/>
          <w:sz w:val="24"/>
          <w:szCs w:val="24"/>
        </w:rPr>
        <w:t>5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年</w:t>
      </w:r>
      <w:r w:rsidR="006B2E1C">
        <w:rPr>
          <w:rFonts w:asciiTheme="minorEastAsia" w:hAnsiTheme="minorEastAsia"/>
          <w:b/>
          <w:color w:val="000000" w:themeColor="text1"/>
          <w:sz w:val="24"/>
          <w:szCs w:val="24"/>
        </w:rPr>
        <w:t>10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月</w:t>
      </w:r>
      <w:r w:rsidR="006F7FB4">
        <w:rPr>
          <w:rFonts w:asciiTheme="minorEastAsia" w:hAnsiTheme="minorEastAsia"/>
          <w:b/>
          <w:color w:val="000000" w:themeColor="text1"/>
          <w:sz w:val="24"/>
          <w:szCs w:val="24"/>
        </w:rPr>
        <w:t>2</w:t>
      </w:r>
      <w:r w:rsidR="006B2E1C">
        <w:rPr>
          <w:rFonts w:asciiTheme="minorEastAsia" w:hAnsiTheme="minorEastAsia"/>
          <w:b/>
          <w:color w:val="000000" w:themeColor="text1"/>
          <w:sz w:val="24"/>
          <w:szCs w:val="24"/>
        </w:rPr>
        <w:t>8</w:t>
      </w:r>
      <w:bookmarkStart w:id="0" w:name="_GoBack"/>
      <w:bookmarkEnd w:id="0"/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日</w:t>
      </w:r>
    </w:p>
    <w:sectPr w:rsidR="009A224A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06" w:rsidRDefault="00C36106" w:rsidP="009A149B">
      <w:r>
        <w:separator/>
      </w:r>
    </w:p>
  </w:endnote>
  <w:endnote w:type="continuationSeparator" w:id="0">
    <w:p w:rsidR="00C36106" w:rsidRDefault="00C3610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C24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486E" w:rsidRPr="0068486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C24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486E" w:rsidRPr="0068486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06" w:rsidRDefault="00C36106" w:rsidP="009A149B">
      <w:r>
        <w:separator/>
      </w:r>
    </w:p>
  </w:footnote>
  <w:footnote w:type="continuationSeparator" w:id="0">
    <w:p w:rsidR="00C36106" w:rsidRDefault="00C36106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4586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60AC4"/>
    <w:rsid w:val="00562E0B"/>
    <w:rsid w:val="00563FE4"/>
    <w:rsid w:val="00567A02"/>
    <w:rsid w:val="005711D9"/>
    <w:rsid w:val="005751C6"/>
    <w:rsid w:val="005804BD"/>
    <w:rsid w:val="00582D8F"/>
    <w:rsid w:val="005837B0"/>
    <w:rsid w:val="0059650B"/>
    <w:rsid w:val="00596AC1"/>
    <w:rsid w:val="005A0FCC"/>
    <w:rsid w:val="005A13CD"/>
    <w:rsid w:val="005A1E59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86E"/>
    <w:rsid w:val="00684A20"/>
    <w:rsid w:val="00690EC4"/>
    <w:rsid w:val="006962CB"/>
    <w:rsid w:val="006A0BB0"/>
    <w:rsid w:val="006A1033"/>
    <w:rsid w:val="006A7F42"/>
    <w:rsid w:val="006B2E1C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17B0"/>
    <w:rsid w:val="00825398"/>
    <w:rsid w:val="008263AE"/>
    <w:rsid w:val="008318C0"/>
    <w:rsid w:val="00831A29"/>
    <w:rsid w:val="00832B61"/>
    <w:rsid w:val="00835A88"/>
    <w:rsid w:val="00847A69"/>
    <w:rsid w:val="00853F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C24CF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36106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7C8B"/>
    <w:rsid w:val="00CF01CC"/>
    <w:rsid w:val="00CF6D5C"/>
    <w:rsid w:val="00D00864"/>
    <w:rsid w:val="00D04FD2"/>
    <w:rsid w:val="00D10B1F"/>
    <w:rsid w:val="00D11E1F"/>
    <w:rsid w:val="00D13F04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7F3F"/>
    <w:rsid w:val="00EE5502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2BDC-DD48-4865-A28B-CE9B7991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2074</Characters>
  <Application>Microsoft Office Word</Application>
  <DocSecurity>4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