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A0640" w:rsidRDefault="00F27122" w:rsidP="00F27122">
      <w:pPr>
        <w:spacing w:line="540" w:lineRule="exact"/>
        <w:ind w:firstLineChars="50" w:firstLine="160"/>
        <w:jc w:val="center"/>
        <w:rPr>
          <w:rFonts w:ascii="仿宋" w:eastAsia="仿宋" w:hAnsi="仿宋"/>
          <w:b/>
          <w:color w:val="000000" w:themeColor="text1"/>
          <w:sz w:val="32"/>
          <w:szCs w:val="32"/>
        </w:rPr>
      </w:pPr>
      <w:r>
        <w:rPr>
          <w:rFonts w:ascii="仿宋" w:eastAsia="仿宋" w:hAnsi="仿宋" w:hint="eastAsia"/>
          <w:b/>
          <w:color w:val="000000" w:themeColor="text1"/>
          <w:sz w:val="32"/>
          <w:szCs w:val="32"/>
        </w:rPr>
        <w:t>尚正基金管理有限公司旗下基金季度报告</w:t>
      </w:r>
    </w:p>
    <w:p w:rsidR="008A0640" w:rsidRDefault="00F27122" w:rsidP="00F27122">
      <w:pPr>
        <w:spacing w:line="540" w:lineRule="exact"/>
        <w:ind w:firstLineChars="50" w:firstLine="160"/>
        <w:jc w:val="center"/>
        <w:rPr>
          <w:rFonts w:ascii="仿宋" w:eastAsia="仿宋" w:hAnsi="仿宋"/>
          <w:b/>
          <w:color w:val="000000" w:themeColor="text1"/>
          <w:sz w:val="32"/>
          <w:szCs w:val="32"/>
        </w:rPr>
      </w:pPr>
      <w:r>
        <w:rPr>
          <w:rFonts w:ascii="仿宋" w:eastAsia="仿宋" w:hAnsi="仿宋" w:hint="eastAsia"/>
          <w:b/>
          <w:color w:val="000000" w:themeColor="text1"/>
          <w:sz w:val="32"/>
          <w:szCs w:val="32"/>
        </w:rPr>
        <w:t>提示性公告</w:t>
      </w:r>
    </w:p>
    <w:p w:rsidR="008A0640" w:rsidRDefault="008A0640" w:rsidP="00F27122">
      <w:pPr>
        <w:spacing w:line="540" w:lineRule="exact"/>
        <w:ind w:firstLineChars="50" w:firstLine="160"/>
        <w:jc w:val="center"/>
        <w:rPr>
          <w:rFonts w:ascii="仿宋" w:eastAsia="仿宋" w:hAnsi="仿宋"/>
          <w:b/>
          <w:color w:val="000000" w:themeColor="text1"/>
          <w:sz w:val="32"/>
          <w:szCs w:val="32"/>
        </w:rPr>
      </w:pPr>
    </w:p>
    <w:p w:rsidR="008A0640" w:rsidRDefault="00F27122">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本公司董事会及董事保证基金</w:t>
      </w:r>
      <w:r>
        <w:rPr>
          <w:rFonts w:ascii="仿宋" w:eastAsia="仿宋" w:hAnsi="仿宋" w:hint="eastAsia"/>
          <w:color w:val="000000" w:themeColor="text1"/>
          <w:sz w:val="32"/>
          <w:szCs w:val="32"/>
        </w:rPr>
        <w:t>202</w:t>
      </w:r>
      <w:r>
        <w:rPr>
          <w:rFonts w:ascii="仿宋" w:eastAsia="仿宋" w:hAnsi="仿宋"/>
          <w:color w:val="000000" w:themeColor="text1"/>
          <w:sz w:val="32"/>
          <w:szCs w:val="32"/>
        </w:rPr>
        <w:t>5</w:t>
      </w:r>
      <w:r>
        <w:rPr>
          <w:rFonts w:ascii="仿宋" w:eastAsia="仿宋" w:hAnsi="仿宋" w:hint="eastAsia"/>
          <w:color w:val="000000" w:themeColor="text1"/>
          <w:sz w:val="32"/>
          <w:szCs w:val="32"/>
        </w:rPr>
        <w:t>年第</w:t>
      </w:r>
      <w:r>
        <w:rPr>
          <w:rFonts w:ascii="仿宋" w:eastAsia="仿宋" w:hAnsi="仿宋" w:hint="eastAsia"/>
          <w:color w:val="000000" w:themeColor="text1"/>
          <w:sz w:val="32"/>
          <w:szCs w:val="32"/>
        </w:rPr>
        <w:t>三</w:t>
      </w:r>
      <w:r>
        <w:rPr>
          <w:rFonts w:ascii="仿宋" w:eastAsia="仿宋" w:hAnsi="仿宋" w:hint="eastAsia"/>
          <w:color w:val="000000" w:themeColor="text1"/>
          <w:sz w:val="32"/>
          <w:szCs w:val="32"/>
        </w:rPr>
        <w:t>季度报告所载资料不存在虚假记载、误导性陈述或重大遗漏，并对其内容的真实性、准确性和完整性承担个别及连带责任。</w:t>
      </w:r>
    </w:p>
    <w:p w:rsidR="008A0640" w:rsidRDefault="00F27122">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尚正基金管理有限公司旗下尚正竞争优势混合型发起式证券投资基金、尚正正鑫混合型发起式证券投资基金、尚正臻利债券型证券投资基金、尚正新能源产业混合型证券投资基金、尚正臻惠一年定期开放债券型发起式证券投资基金、尚正中证同业存单</w:t>
      </w:r>
      <w:r>
        <w:rPr>
          <w:rFonts w:ascii="仿宋" w:eastAsia="仿宋" w:hAnsi="仿宋" w:hint="eastAsia"/>
          <w:color w:val="000000" w:themeColor="text1"/>
          <w:sz w:val="32"/>
          <w:szCs w:val="32"/>
        </w:rPr>
        <w:t>AAA</w:t>
      </w:r>
      <w:r>
        <w:rPr>
          <w:rFonts w:ascii="仿宋" w:eastAsia="仿宋" w:hAnsi="仿宋" w:hint="eastAsia"/>
          <w:color w:val="000000" w:themeColor="text1"/>
          <w:sz w:val="32"/>
          <w:szCs w:val="32"/>
        </w:rPr>
        <w:t>指数</w:t>
      </w:r>
      <w:r>
        <w:rPr>
          <w:rFonts w:ascii="仿宋" w:eastAsia="仿宋" w:hAnsi="仿宋" w:hint="eastAsia"/>
          <w:color w:val="000000" w:themeColor="text1"/>
          <w:sz w:val="32"/>
          <w:szCs w:val="32"/>
        </w:rPr>
        <w:t>7</w:t>
      </w:r>
      <w:r>
        <w:rPr>
          <w:rFonts w:ascii="仿宋" w:eastAsia="仿宋" w:hAnsi="仿宋" w:hint="eastAsia"/>
          <w:color w:val="000000" w:themeColor="text1"/>
          <w:sz w:val="32"/>
          <w:szCs w:val="32"/>
        </w:rPr>
        <w:t>天持有期证券投资基金、尚正臻元债券型证券投资基金、尚正正享债券型证券投资基金、尚正中债</w:t>
      </w:r>
      <w:r>
        <w:rPr>
          <w:rFonts w:ascii="仿宋" w:eastAsia="仿宋" w:hAnsi="仿宋" w:hint="eastAsia"/>
          <w:color w:val="000000" w:themeColor="text1"/>
          <w:sz w:val="32"/>
          <w:szCs w:val="32"/>
        </w:rPr>
        <w:t>0-3</w:t>
      </w:r>
      <w:r>
        <w:rPr>
          <w:rFonts w:ascii="仿宋" w:eastAsia="仿宋" w:hAnsi="仿宋" w:hint="eastAsia"/>
          <w:color w:val="000000" w:themeColor="text1"/>
          <w:sz w:val="32"/>
          <w:szCs w:val="32"/>
        </w:rPr>
        <w:t>年政策性金融债指数证券投资基金、尚正正泰平衡配置混合型发起式证券投资基金</w:t>
      </w:r>
      <w:r>
        <w:rPr>
          <w:rFonts w:ascii="仿宋" w:eastAsia="仿宋" w:hAnsi="仿宋" w:hint="eastAsia"/>
          <w:color w:val="000000" w:themeColor="text1"/>
          <w:sz w:val="32"/>
          <w:szCs w:val="32"/>
        </w:rPr>
        <w:t>、尚正研究睿选混合型发起式证券投资基金、尚正正达债券型证券投资基金</w:t>
      </w:r>
      <w:r>
        <w:rPr>
          <w:rFonts w:ascii="仿宋" w:eastAsia="仿宋" w:hAnsi="仿宋" w:hint="eastAsia"/>
          <w:color w:val="000000" w:themeColor="text1"/>
          <w:sz w:val="32"/>
          <w:szCs w:val="32"/>
        </w:rPr>
        <w:t>的</w:t>
      </w:r>
      <w:r>
        <w:rPr>
          <w:rFonts w:ascii="仿宋" w:eastAsia="仿宋" w:hAnsi="仿宋" w:hint="eastAsia"/>
          <w:color w:val="000000" w:themeColor="text1"/>
          <w:sz w:val="32"/>
          <w:szCs w:val="32"/>
        </w:rPr>
        <w:t>202</w:t>
      </w:r>
      <w:r>
        <w:rPr>
          <w:rFonts w:ascii="仿宋" w:eastAsia="仿宋" w:hAnsi="仿宋"/>
          <w:color w:val="000000" w:themeColor="text1"/>
          <w:sz w:val="32"/>
          <w:szCs w:val="32"/>
        </w:rPr>
        <w:t>5</w:t>
      </w:r>
      <w:r>
        <w:rPr>
          <w:rFonts w:ascii="仿宋" w:eastAsia="仿宋" w:hAnsi="仿宋" w:hint="eastAsia"/>
          <w:color w:val="000000" w:themeColor="text1"/>
          <w:sz w:val="32"/>
          <w:szCs w:val="32"/>
        </w:rPr>
        <w:t>年第</w:t>
      </w:r>
      <w:r>
        <w:rPr>
          <w:rFonts w:ascii="仿宋" w:eastAsia="仿宋" w:hAnsi="仿宋" w:hint="eastAsia"/>
          <w:color w:val="000000" w:themeColor="text1"/>
          <w:sz w:val="32"/>
          <w:szCs w:val="32"/>
        </w:rPr>
        <w:t>三</w:t>
      </w:r>
      <w:r>
        <w:rPr>
          <w:rFonts w:ascii="仿宋" w:eastAsia="仿宋" w:hAnsi="仿宋" w:hint="eastAsia"/>
          <w:color w:val="000000" w:themeColor="text1"/>
          <w:sz w:val="32"/>
          <w:szCs w:val="32"/>
        </w:rPr>
        <w:t>季度报告</w:t>
      </w:r>
      <w:r>
        <w:rPr>
          <w:rFonts w:ascii="仿宋" w:eastAsia="仿宋" w:hAnsi="仿宋"/>
          <w:color w:val="000000" w:themeColor="text1"/>
          <w:sz w:val="32"/>
          <w:szCs w:val="32"/>
        </w:rPr>
        <w:t>全文</w:t>
      </w:r>
      <w:r>
        <w:rPr>
          <w:rFonts w:ascii="仿宋" w:eastAsia="仿宋" w:hAnsi="仿宋" w:hint="eastAsia"/>
          <w:color w:val="000000" w:themeColor="text1"/>
          <w:sz w:val="32"/>
          <w:szCs w:val="32"/>
        </w:rPr>
        <w:t>于</w:t>
      </w:r>
      <w:r>
        <w:rPr>
          <w:rFonts w:ascii="仿宋" w:eastAsia="仿宋" w:hAnsi="仿宋" w:hint="eastAsia"/>
          <w:color w:val="000000" w:themeColor="text1"/>
          <w:sz w:val="32"/>
          <w:szCs w:val="32"/>
        </w:rPr>
        <w:t>202</w:t>
      </w:r>
      <w:r>
        <w:rPr>
          <w:rFonts w:ascii="仿宋" w:eastAsia="仿宋" w:hAnsi="仿宋"/>
          <w:color w:val="000000" w:themeColor="text1"/>
          <w:sz w:val="32"/>
          <w:szCs w:val="32"/>
        </w:rPr>
        <w:t>5</w:t>
      </w:r>
      <w:r>
        <w:rPr>
          <w:rFonts w:ascii="仿宋" w:eastAsia="仿宋" w:hAnsi="仿宋" w:hint="eastAsia"/>
          <w:color w:val="000000" w:themeColor="text1"/>
          <w:sz w:val="32"/>
          <w:szCs w:val="32"/>
        </w:rPr>
        <w:t>年</w:t>
      </w:r>
      <w:r>
        <w:rPr>
          <w:rFonts w:ascii="仿宋" w:eastAsia="仿宋" w:hAnsi="仿宋" w:hint="eastAsia"/>
          <w:color w:val="000000" w:themeColor="text1"/>
          <w:sz w:val="32"/>
          <w:szCs w:val="32"/>
        </w:rPr>
        <w:t>10</w:t>
      </w:r>
      <w:r>
        <w:rPr>
          <w:rFonts w:ascii="仿宋" w:eastAsia="仿宋" w:hAnsi="仿宋" w:hint="eastAsia"/>
          <w:color w:val="000000" w:themeColor="text1"/>
          <w:sz w:val="32"/>
          <w:szCs w:val="32"/>
        </w:rPr>
        <w:t>月</w:t>
      </w:r>
      <w:r>
        <w:rPr>
          <w:rFonts w:ascii="仿宋" w:eastAsia="仿宋" w:hAnsi="仿宋"/>
          <w:color w:val="000000" w:themeColor="text1"/>
          <w:sz w:val="32"/>
          <w:szCs w:val="32"/>
        </w:rPr>
        <w:t>2</w:t>
      </w:r>
      <w:r>
        <w:rPr>
          <w:rFonts w:ascii="仿宋" w:eastAsia="仿宋" w:hAnsi="仿宋" w:hint="eastAsia"/>
          <w:color w:val="000000" w:themeColor="text1"/>
          <w:sz w:val="32"/>
          <w:szCs w:val="32"/>
        </w:rPr>
        <w:t>8</w:t>
      </w:r>
      <w:r>
        <w:rPr>
          <w:rFonts w:ascii="仿宋" w:eastAsia="仿宋" w:hAnsi="仿宋" w:hint="eastAsia"/>
          <w:color w:val="000000" w:themeColor="text1"/>
          <w:sz w:val="32"/>
          <w:szCs w:val="32"/>
        </w:rPr>
        <w:t>日在</w:t>
      </w:r>
      <w:r>
        <w:rPr>
          <w:rFonts w:ascii="仿宋" w:eastAsia="仿宋" w:hAnsi="仿宋"/>
          <w:color w:val="000000" w:themeColor="text1"/>
          <w:sz w:val="32"/>
          <w:szCs w:val="32"/>
        </w:rPr>
        <w:t>本公司网站</w:t>
      </w:r>
      <w:r>
        <w:rPr>
          <w:rFonts w:ascii="仿宋" w:eastAsia="仿宋" w:hAnsi="仿宋" w:hint="eastAsia"/>
          <w:color w:val="000000" w:themeColor="text1"/>
          <w:sz w:val="32"/>
          <w:szCs w:val="32"/>
        </w:rPr>
        <w:t>（</w:t>
      </w:r>
      <w:r>
        <w:rPr>
          <w:rFonts w:ascii="仿宋" w:eastAsia="仿宋" w:hAnsi="仿宋"/>
          <w:color w:val="000000" w:themeColor="text1"/>
          <w:sz w:val="32"/>
          <w:szCs w:val="32"/>
        </w:rPr>
        <w:t>www.toprightfund.com</w:t>
      </w:r>
      <w:r>
        <w:rPr>
          <w:rFonts w:ascii="仿宋" w:eastAsia="仿宋" w:hAnsi="仿宋" w:hint="eastAsia"/>
          <w:color w:val="000000" w:themeColor="text1"/>
          <w:sz w:val="32"/>
          <w:szCs w:val="32"/>
        </w:rPr>
        <w:t>）</w:t>
      </w:r>
      <w:r>
        <w:rPr>
          <w:rFonts w:ascii="仿宋" w:eastAsia="仿宋" w:hAnsi="仿宋"/>
          <w:color w:val="000000" w:themeColor="text1"/>
          <w:sz w:val="32"/>
          <w:szCs w:val="32"/>
        </w:rPr>
        <w:t>和中国证监会</w:t>
      </w:r>
      <w:r>
        <w:rPr>
          <w:rFonts w:ascii="仿宋" w:eastAsia="仿宋" w:hAnsi="仿宋" w:hint="eastAsia"/>
          <w:color w:val="000000" w:themeColor="text1"/>
          <w:sz w:val="32"/>
          <w:szCs w:val="32"/>
        </w:rPr>
        <w:t>基金</w:t>
      </w:r>
      <w:r>
        <w:rPr>
          <w:rFonts w:ascii="仿宋" w:eastAsia="仿宋" w:hAnsi="仿宋"/>
          <w:color w:val="000000" w:themeColor="text1"/>
          <w:sz w:val="32"/>
          <w:szCs w:val="32"/>
        </w:rPr>
        <w:t>电子披露网站</w:t>
      </w:r>
      <w:r>
        <w:rPr>
          <w:rFonts w:ascii="仿宋" w:eastAsia="仿宋" w:hAnsi="仿宋" w:hint="eastAsia"/>
          <w:color w:val="000000" w:themeColor="text1"/>
          <w:sz w:val="32"/>
          <w:szCs w:val="32"/>
        </w:rPr>
        <w:t>（</w:t>
      </w:r>
      <w:r>
        <w:rPr>
          <w:rFonts w:ascii="仿宋" w:eastAsia="仿宋" w:hAnsi="仿宋" w:hint="eastAsia"/>
          <w:sz w:val="32"/>
          <w:szCs w:val="32"/>
        </w:rPr>
        <w:t>http://eid.csrc.gov.cn/fund</w:t>
      </w:r>
      <w:r>
        <w:rPr>
          <w:rFonts w:ascii="仿宋" w:eastAsia="仿宋" w:hAnsi="仿宋" w:hint="eastAsia"/>
          <w:color w:val="000000" w:themeColor="text1"/>
          <w:sz w:val="32"/>
          <w:szCs w:val="32"/>
        </w:rPr>
        <w:t>）</w:t>
      </w:r>
      <w:r>
        <w:rPr>
          <w:rFonts w:ascii="仿宋" w:eastAsia="仿宋" w:hAnsi="仿宋"/>
          <w:color w:val="000000" w:themeColor="text1"/>
          <w:sz w:val="32"/>
          <w:szCs w:val="32"/>
        </w:rPr>
        <w:t>披露，供投资者查阅。</w:t>
      </w:r>
      <w:r>
        <w:rPr>
          <w:rFonts w:ascii="仿宋" w:eastAsia="仿宋" w:hAnsi="仿宋" w:hint="eastAsia"/>
          <w:color w:val="000000" w:themeColor="text1"/>
          <w:sz w:val="32"/>
          <w:szCs w:val="32"/>
        </w:rPr>
        <w:t>如有疑问可拨打本公司客服电话（</w:t>
      </w:r>
      <w:r>
        <w:rPr>
          <w:rFonts w:ascii="仿宋" w:eastAsia="仿宋" w:hAnsi="仿宋"/>
          <w:color w:val="000000" w:themeColor="text1"/>
          <w:sz w:val="32"/>
          <w:szCs w:val="32"/>
        </w:rPr>
        <w:t>400-0755-716</w:t>
      </w:r>
      <w:r>
        <w:rPr>
          <w:rFonts w:ascii="仿宋" w:eastAsia="仿宋" w:hAnsi="仿宋" w:hint="eastAsia"/>
          <w:color w:val="000000" w:themeColor="text1"/>
          <w:sz w:val="32"/>
          <w:szCs w:val="32"/>
        </w:rPr>
        <w:t>）咨询</w:t>
      </w:r>
      <w:r>
        <w:rPr>
          <w:rFonts w:ascii="仿宋" w:eastAsia="仿宋" w:hAnsi="仿宋"/>
          <w:color w:val="000000" w:themeColor="text1"/>
          <w:sz w:val="32"/>
          <w:szCs w:val="32"/>
        </w:rPr>
        <w:t>。</w:t>
      </w:r>
    </w:p>
    <w:p w:rsidR="008A0640" w:rsidRDefault="00F27122">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本基金管理人承诺以诚实信用、勤勉尽责的原则管理和运用基金资产，但不保证基金一定盈利，也不保证最低收益。请充分了解基金的风险收益特征，审慎做出投资决定。</w:t>
      </w:r>
    </w:p>
    <w:p w:rsidR="008A0640" w:rsidRDefault="00F27122">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特此公告。</w:t>
      </w:r>
    </w:p>
    <w:p w:rsidR="008A0640" w:rsidRDefault="008A0640">
      <w:pPr>
        <w:spacing w:line="540" w:lineRule="exact"/>
        <w:ind w:firstLineChars="200" w:firstLine="640"/>
        <w:rPr>
          <w:rFonts w:ascii="仿宋" w:eastAsia="仿宋" w:hAnsi="仿宋"/>
          <w:color w:val="000000" w:themeColor="text1"/>
          <w:sz w:val="32"/>
          <w:szCs w:val="32"/>
        </w:rPr>
      </w:pPr>
    </w:p>
    <w:p w:rsidR="008A0640" w:rsidRDefault="00F27122">
      <w:pPr>
        <w:spacing w:line="540" w:lineRule="exact"/>
        <w:ind w:firstLineChars="250" w:firstLine="800"/>
        <w:jc w:val="right"/>
        <w:rPr>
          <w:rFonts w:ascii="仿宋" w:eastAsia="仿宋" w:hAnsi="仿宋"/>
          <w:color w:val="000000" w:themeColor="text1"/>
          <w:sz w:val="32"/>
          <w:szCs w:val="32"/>
        </w:rPr>
      </w:pPr>
      <w:r>
        <w:rPr>
          <w:rFonts w:ascii="仿宋" w:eastAsia="仿宋" w:hAnsi="仿宋" w:hint="eastAsia"/>
          <w:color w:val="000000" w:themeColor="text1"/>
          <w:sz w:val="32"/>
          <w:szCs w:val="32"/>
        </w:rPr>
        <w:lastRenderedPageBreak/>
        <w:t xml:space="preserve">                 </w:t>
      </w:r>
      <w:r>
        <w:rPr>
          <w:rFonts w:ascii="仿宋" w:eastAsia="仿宋" w:hAnsi="仿宋" w:hint="eastAsia"/>
          <w:color w:val="000000" w:themeColor="text1"/>
          <w:sz w:val="32"/>
          <w:szCs w:val="32"/>
        </w:rPr>
        <w:t>尚正基金管理有限公司</w:t>
      </w:r>
    </w:p>
    <w:p w:rsidR="008A0640" w:rsidRDefault="00F27122">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 xml:space="preserve">                            </w:t>
      </w:r>
      <w:r>
        <w:rPr>
          <w:rFonts w:ascii="仿宋" w:eastAsia="仿宋" w:hAnsi="仿宋"/>
          <w:color w:val="000000" w:themeColor="text1"/>
          <w:sz w:val="32"/>
          <w:szCs w:val="32"/>
        </w:rPr>
        <w:t xml:space="preserve">    </w:t>
      </w:r>
      <w:r>
        <w:rPr>
          <w:rFonts w:ascii="仿宋" w:eastAsia="仿宋" w:hAnsi="仿宋" w:hint="eastAsia"/>
          <w:color w:val="000000" w:themeColor="text1"/>
          <w:sz w:val="32"/>
          <w:szCs w:val="32"/>
        </w:rPr>
        <w:t>202</w:t>
      </w:r>
      <w:r>
        <w:rPr>
          <w:rFonts w:ascii="仿宋" w:eastAsia="仿宋" w:hAnsi="仿宋"/>
          <w:color w:val="000000" w:themeColor="text1"/>
          <w:sz w:val="32"/>
          <w:szCs w:val="32"/>
        </w:rPr>
        <w:t>5</w:t>
      </w:r>
      <w:r>
        <w:rPr>
          <w:rFonts w:ascii="仿宋" w:eastAsia="仿宋" w:hAnsi="仿宋"/>
          <w:color w:val="000000" w:themeColor="text1"/>
          <w:sz w:val="32"/>
          <w:szCs w:val="32"/>
        </w:rPr>
        <w:t>年</w:t>
      </w:r>
      <w:r>
        <w:rPr>
          <w:rFonts w:ascii="仿宋" w:eastAsia="仿宋" w:hAnsi="仿宋" w:hint="eastAsia"/>
          <w:color w:val="000000" w:themeColor="text1"/>
          <w:sz w:val="32"/>
          <w:szCs w:val="32"/>
        </w:rPr>
        <w:t>10</w:t>
      </w:r>
      <w:r>
        <w:rPr>
          <w:rFonts w:ascii="仿宋" w:eastAsia="仿宋" w:hAnsi="仿宋"/>
          <w:color w:val="000000" w:themeColor="text1"/>
          <w:sz w:val="32"/>
          <w:szCs w:val="32"/>
        </w:rPr>
        <w:t>月</w:t>
      </w:r>
      <w:r>
        <w:rPr>
          <w:rFonts w:ascii="仿宋" w:eastAsia="仿宋" w:hAnsi="仿宋"/>
          <w:color w:val="000000" w:themeColor="text1"/>
          <w:sz w:val="32"/>
          <w:szCs w:val="32"/>
        </w:rPr>
        <w:t>2</w:t>
      </w:r>
      <w:r>
        <w:rPr>
          <w:rFonts w:ascii="仿宋" w:eastAsia="仿宋" w:hAnsi="仿宋" w:hint="eastAsia"/>
          <w:color w:val="000000" w:themeColor="text1"/>
          <w:sz w:val="32"/>
          <w:szCs w:val="32"/>
        </w:rPr>
        <w:t>8</w:t>
      </w:r>
      <w:bookmarkStart w:id="0" w:name="_GoBack"/>
      <w:bookmarkEnd w:id="0"/>
      <w:r>
        <w:rPr>
          <w:rFonts w:ascii="仿宋" w:eastAsia="仿宋" w:hAnsi="仿宋"/>
          <w:color w:val="000000" w:themeColor="text1"/>
          <w:sz w:val="32"/>
          <w:szCs w:val="32"/>
        </w:rPr>
        <w:t>日</w:t>
      </w:r>
    </w:p>
    <w:sectPr w:rsidR="008A0640" w:rsidSect="008A0640">
      <w:footerReference w:type="default" r:id="rId7"/>
      <w:footerReference w:type="first" r:id="rId8"/>
      <w:pgSz w:w="11906" w:h="16838"/>
      <w:pgMar w:top="1985" w:right="1588" w:bottom="1361" w:left="1588" w:header="851" w:footer="992" w:gutter="0"/>
      <w:pgNumType w:start="1"/>
      <w:cols w:space="425"/>
      <w:titlePg/>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A0640" w:rsidRDefault="008A0640" w:rsidP="008A0640">
      <w:r>
        <w:separator/>
      </w:r>
    </w:p>
  </w:endnote>
  <w:endnote w:type="continuationSeparator" w:id="0">
    <w:p w:rsidR="008A0640" w:rsidRDefault="008A0640" w:rsidP="008A0640">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仿宋">
    <w:altName w:val="Arial Unicode MS"/>
    <w:charset w:val="86"/>
    <w:family w:val="modern"/>
    <w:pitch w:val="default"/>
    <w:sig w:usb0="00000000" w:usb1="38CF7CFA" w:usb2="00000016" w:usb3="00000000" w:csb0="0004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72596868"/>
    </w:sdtPr>
    <w:sdtContent>
      <w:p w:rsidR="008A0640" w:rsidRDefault="008A0640">
        <w:pPr>
          <w:pStyle w:val="a5"/>
          <w:jc w:val="center"/>
        </w:pPr>
        <w:r>
          <w:fldChar w:fldCharType="begin"/>
        </w:r>
        <w:r w:rsidR="00F27122">
          <w:instrText>PAGE   \* MERGEFORMAT</w:instrText>
        </w:r>
        <w:r>
          <w:fldChar w:fldCharType="separate"/>
        </w:r>
        <w:r w:rsidR="00F27122" w:rsidRPr="00F27122">
          <w:rPr>
            <w:noProof/>
            <w:lang w:val="zh-CN"/>
          </w:rPr>
          <w:t>2</w:t>
        </w:r>
        <w:r>
          <w:fldChar w:fldCharType="end"/>
        </w:r>
      </w:p>
    </w:sdtContent>
  </w:sdt>
  <w:p w:rsidR="008A0640" w:rsidRDefault="008A0640">
    <w:pPr>
      <w:pStyle w:val="a5"/>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A0640" w:rsidRDefault="008A0640">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A0640" w:rsidRDefault="008A0640" w:rsidP="008A0640">
      <w:r>
        <w:separator/>
      </w:r>
    </w:p>
  </w:footnote>
  <w:footnote w:type="continuationSeparator" w:id="0">
    <w:p w:rsidR="008A0640" w:rsidRDefault="008A0640" w:rsidP="008A0640">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cumentProtection w:formatting="1" w:enforcement="0"/>
  <w:defaultTabStop w:val="420"/>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9A149B"/>
    <w:rsid w:val="0000153B"/>
    <w:rsid w:val="00001760"/>
    <w:rsid w:val="00010044"/>
    <w:rsid w:val="00022ABD"/>
    <w:rsid w:val="00025D40"/>
    <w:rsid w:val="000300E5"/>
    <w:rsid w:val="0003246C"/>
    <w:rsid w:val="00033010"/>
    <w:rsid w:val="00033204"/>
    <w:rsid w:val="000475F0"/>
    <w:rsid w:val="00053535"/>
    <w:rsid w:val="000539F6"/>
    <w:rsid w:val="00056EE0"/>
    <w:rsid w:val="00057323"/>
    <w:rsid w:val="0008010F"/>
    <w:rsid w:val="00081ADE"/>
    <w:rsid w:val="00084E7D"/>
    <w:rsid w:val="00087988"/>
    <w:rsid w:val="0009227A"/>
    <w:rsid w:val="00093E55"/>
    <w:rsid w:val="00094F20"/>
    <w:rsid w:val="000A0272"/>
    <w:rsid w:val="000A0ECE"/>
    <w:rsid w:val="000A588E"/>
    <w:rsid w:val="000B53A5"/>
    <w:rsid w:val="000C06E1"/>
    <w:rsid w:val="000C1032"/>
    <w:rsid w:val="000D18EF"/>
    <w:rsid w:val="000E13E9"/>
    <w:rsid w:val="000E7D66"/>
    <w:rsid w:val="000F07E6"/>
    <w:rsid w:val="000F407E"/>
    <w:rsid w:val="000F6458"/>
    <w:rsid w:val="001039BC"/>
    <w:rsid w:val="001279BE"/>
    <w:rsid w:val="0013251E"/>
    <w:rsid w:val="001445A9"/>
    <w:rsid w:val="00146307"/>
    <w:rsid w:val="001533B2"/>
    <w:rsid w:val="001623CF"/>
    <w:rsid w:val="00165D5C"/>
    <w:rsid w:val="00166B15"/>
    <w:rsid w:val="00174C8C"/>
    <w:rsid w:val="0017571E"/>
    <w:rsid w:val="00175AED"/>
    <w:rsid w:val="001770B0"/>
    <w:rsid w:val="00186FC2"/>
    <w:rsid w:val="00191702"/>
    <w:rsid w:val="00192262"/>
    <w:rsid w:val="001A593B"/>
    <w:rsid w:val="001D04AB"/>
    <w:rsid w:val="001D2521"/>
    <w:rsid w:val="001D74AE"/>
    <w:rsid w:val="001E7CAD"/>
    <w:rsid w:val="001F125D"/>
    <w:rsid w:val="001F15CB"/>
    <w:rsid w:val="001F533E"/>
    <w:rsid w:val="001F547A"/>
    <w:rsid w:val="0021172E"/>
    <w:rsid w:val="0021663E"/>
    <w:rsid w:val="00221DE2"/>
    <w:rsid w:val="00234298"/>
    <w:rsid w:val="002343BD"/>
    <w:rsid w:val="002471D4"/>
    <w:rsid w:val="00253326"/>
    <w:rsid w:val="00261CDE"/>
    <w:rsid w:val="0026276F"/>
    <w:rsid w:val="00276CA4"/>
    <w:rsid w:val="002823E9"/>
    <w:rsid w:val="00282A7F"/>
    <w:rsid w:val="00284E14"/>
    <w:rsid w:val="00293DE4"/>
    <w:rsid w:val="002941EC"/>
    <w:rsid w:val="00296096"/>
    <w:rsid w:val="00296303"/>
    <w:rsid w:val="002968AB"/>
    <w:rsid w:val="002970F7"/>
    <w:rsid w:val="002A1F54"/>
    <w:rsid w:val="002A4FF0"/>
    <w:rsid w:val="002B144C"/>
    <w:rsid w:val="002B16F4"/>
    <w:rsid w:val="002B2DA0"/>
    <w:rsid w:val="002B7B4F"/>
    <w:rsid w:val="002C5D36"/>
    <w:rsid w:val="002E24D1"/>
    <w:rsid w:val="002E79D9"/>
    <w:rsid w:val="002E7B0A"/>
    <w:rsid w:val="002F2B53"/>
    <w:rsid w:val="00303860"/>
    <w:rsid w:val="00311075"/>
    <w:rsid w:val="003117E6"/>
    <w:rsid w:val="0031471A"/>
    <w:rsid w:val="00332619"/>
    <w:rsid w:val="00333802"/>
    <w:rsid w:val="00335DE6"/>
    <w:rsid w:val="003467B5"/>
    <w:rsid w:val="00355B7C"/>
    <w:rsid w:val="00361065"/>
    <w:rsid w:val="0036248F"/>
    <w:rsid w:val="00382BCB"/>
    <w:rsid w:val="00391944"/>
    <w:rsid w:val="00393949"/>
    <w:rsid w:val="003948AF"/>
    <w:rsid w:val="00394BBC"/>
    <w:rsid w:val="003A3846"/>
    <w:rsid w:val="003A4AC6"/>
    <w:rsid w:val="003A72CC"/>
    <w:rsid w:val="003C2820"/>
    <w:rsid w:val="003C3CB5"/>
    <w:rsid w:val="003C5A1A"/>
    <w:rsid w:val="003D0424"/>
    <w:rsid w:val="003D32D7"/>
    <w:rsid w:val="003F4E13"/>
    <w:rsid w:val="003F6960"/>
    <w:rsid w:val="003F6B51"/>
    <w:rsid w:val="0040020D"/>
    <w:rsid w:val="00405ADB"/>
    <w:rsid w:val="004254EE"/>
    <w:rsid w:val="00430D19"/>
    <w:rsid w:val="00433480"/>
    <w:rsid w:val="0043655D"/>
    <w:rsid w:val="00437D86"/>
    <w:rsid w:val="00441246"/>
    <w:rsid w:val="00441E0B"/>
    <w:rsid w:val="00452A46"/>
    <w:rsid w:val="00454581"/>
    <w:rsid w:val="00454978"/>
    <w:rsid w:val="0046668E"/>
    <w:rsid w:val="00467E81"/>
    <w:rsid w:val="004744B6"/>
    <w:rsid w:val="004748B9"/>
    <w:rsid w:val="00477BA8"/>
    <w:rsid w:val="00477EB2"/>
    <w:rsid w:val="0048111A"/>
    <w:rsid w:val="00487BF1"/>
    <w:rsid w:val="00491FCB"/>
    <w:rsid w:val="00497943"/>
    <w:rsid w:val="00497A8B"/>
    <w:rsid w:val="004A0C1F"/>
    <w:rsid w:val="004A0E45"/>
    <w:rsid w:val="004A54A6"/>
    <w:rsid w:val="004B1105"/>
    <w:rsid w:val="004C3109"/>
    <w:rsid w:val="004C44C4"/>
    <w:rsid w:val="004C625A"/>
    <w:rsid w:val="004C6355"/>
    <w:rsid w:val="004D1197"/>
    <w:rsid w:val="004E1D5E"/>
    <w:rsid w:val="004E630B"/>
    <w:rsid w:val="004F7313"/>
    <w:rsid w:val="005158A6"/>
    <w:rsid w:val="0052094C"/>
    <w:rsid w:val="00534A41"/>
    <w:rsid w:val="0053650E"/>
    <w:rsid w:val="00542535"/>
    <w:rsid w:val="00544E6E"/>
    <w:rsid w:val="00547910"/>
    <w:rsid w:val="00551033"/>
    <w:rsid w:val="00560AC4"/>
    <w:rsid w:val="00563FE4"/>
    <w:rsid w:val="00567A02"/>
    <w:rsid w:val="005711D9"/>
    <w:rsid w:val="005751C6"/>
    <w:rsid w:val="00582D8F"/>
    <w:rsid w:val="005837B0"/>
    <w:rsid w:val="00596AC1"/>
    <w:rsid w:val="005A408B"/>
    <w:rsid w:val="005A46AE"/>
    <w:rsid w:val="005A77EA"/>
    <w:rsid w:val="005B46D5"/>
    <w:rsid w:val="005B5746"/>
    <w:rsid w:val="005C00AF"/>
    <w:rsid w:val="005C7C95"/>
    <w:rsid w:val="005D2E7D"/>
    <w:rsid w:val="005D3C24"/>
    <w:rsid w:val="005D4528"/>
    <w:rsid w:val="005E088E"/>
    <w:rsid w:val="005E0F00"/>
    <w:rsid w:val="005E6A33"/>
    <w:rsid w:val="005F4D9C"/>
    <w:rsid w:val="005F7E5C"/>
    <w:rsid w:val="00604996"/>
    <w:rsid w:val="00605B67"/>
    <w:rsid w:val="006163B1"/>
    <w:rsid w:val="00616874"/>
    <w:rsid w:val="0062589F"/>
    <w:rsid w:val="00626EA8"/>
    <w:rsid w:val="00641CEA"/>
    <w:rsid w:val="00641F06"/>
    <w:rsid w:val="0065080E"/>
    <w:rsid w:val="00655229"/>
    <w:rsid w:val="00656B0C"/>
    <w:rsid w:val="0066309A"/>
    <w:rsid w:val="0066627D"/>
    <w:rsid w:val="006832A2"/>
    <w:rsid w:val="00684A20"/>
    <w:rsid w:val="00690EC4"/>
    <w:rsid w:val="006962CB"/>
    <w:rsid w:val="006A0BB0"/>
    <w:rsid w:val="006A7F42"/>
    <w:rsid w:val="006B4697"/>
    <w:rsid w:val="006B7159"/>
    <w:rsid w:val="006D17EF"/>
    <w:rsid w:val="006E4941"/>
    <w:rsid w:val="006E55E9"/>
    <w:rsid w:val="006E5DE5"/>
    <w:rsid w:val="006E7335"/>
    <w:rsid w:val="006F1E9F"/>
    <w:rsid w:val="006F33F8"/>
    <w:rsid w:val="006F6724"/>
    <w:rsid w:val="0070004D"/>
    <w:rsid w:val="007006AE"/>
    <w:rsid w:val="00702423"/>
    <w:rsid w:val="00702449"/>
    <w:rsid w:val="00702F48"/>
    <w:rsid w:val="00705694"/>
    <w:rsid w:val="00714CEA"/>
    <w:rsid w:val="007159A1"/>
    <w:rsid w:val="0071642F"/>
    <w:rsid w:val="00722DD7"/>
    <w:rsid w:val="00725827"/>
    <w:rsid w:val="00725F68"/>
    <w:rsid w:val="0073075C"/>
    <w:rsid w:val="007315E0"/>
    <w:rsid w:val="0074144B"/>
    <w:rsid w:val="00741A3E"/>
    <w:rsid w:val="007443C2"/>
    <w:rsid w:val="00756CAD"/>
    <w:rsid w:val="007629BB"/>
    <w:rsid w:val="00762A82"/>
    <w:rsid w:val="007703B8"/>
    <w:rsid w:val="00771227"/>
    <w:rsid w:val="00772D42"/>
    <w:rsid w:val="00775751"/>
    <w:rsid w:val="00781015"/>
    <w:rsid w:val="00787132"/>
    <w:rsid w:val="007900FC"/>
    <w:rsid w:val="00794869"/>
    <w:rsid w:val="00797876"/>
    <w:rsid w:val="007A5116"/>
    <w:rsid w:val="007A5263"/>
    <w:rsid w:val="007B3A14"/>
    <w:rsid w:val="007B4EC6"/>
    <w:rsid w:val="007B549A"/>
    <w:rsid w:val="007B5745"/>
    <w:rsid w:val="007B6893"/>
    <w:rsid w:val="007C0EA8"/>
    <w:rsid w:val="007C3F2C"/>
    <w:rsid w:val="007C51E4"/>
    <w:rsid w:val="007D4066"/>
    <w:rsid w:val="007E3EED"/>
    <w:rsid w:val="007F136D"/>
    <w:rsid w:val="007F60CB"/>
    <w:rsid w:val="00801AAB"/>
    <w:rsid w:val="0080773A"/>
    <w:rsid w:val="0081788D"/>
    <w:rsid w:val="00825398"/>
    <w:rsid w:val="008263AE"/>
    <w:rsid w:val="008318C0"/>
    <w:rsid w:val="00831A29"/>
    <w:rsid w:val="00832B61"/>
    <w:rsid w:val="00835A88"/>
    <w:rsid w:val="00847A69"/>
    <w:rsid w:val="008619E1"/>
    <w:rsid w:val="00866E5A"/>
    <w:rsid w:val="008721DF"/>
    <w:rsid w:val="008738A9"/>
    <w:rsid w:val="00876EC6"/>
    <w:rsid w:val="00881C77"/>
    <w:rsid w:val="00882FB0"/>
    <w:rsid w:val="008839E0"/>
    <w:rsid w:val="00887017"/>
    <w:rsid w:val="00891007"/>
    <w:rsid w:val="008A0640"/>
    <w:rsid w:val="008A1AFA"/>
    <w:rsid w:val="008A2CE2"/>
    <w:rsid w:val="008A3460"/>
    <w:rsid w:val="008B539C"/>
    <w:rsid w:val="008B77D5"/>
    <w:rsid w:val="008C155D"/>
    <w:rsid w:val="008D1D4A"/>
    <w:rsid w:val="008D4634"/>
    <w:rsid w:val="008E4CD7"/>
    <w:rsid w:val="008E58F7"/>
    <w:rsid w:val="008E6EC1"/>
    <w:rsid w:val="00903815"/>
    <w:rsid w:val="00903C0A"/>
    <w:rsid w:val="009062C4"/>
    <w:rsid w:val="0090723B"/>
    <w:rsid w:val="00910193"/>
    <w:rsid w:val="0092312D"/>
    <w:rsid w:val="00933628"/>
    <w:rsid w:val="009465EA"/>
    <w:rsid w:val="009506DC"/>
    <w:rsid w:val="009566C4"/>
    <w:rsid w:val="00956DD9"/>
    <w:rsid w:val="009628AE"/>
    <w:rsid w:val="00967A04"/>
    <w:rsid w:val="00973509"/>
    <w:rsid w:val="00977BBE"/>
    <w:rsid w:val="00977E7B"/>
    <w:rsid w:val="00986792"/>
    <w:rsid w:val="009871EF"/>
    <w:rsid w:val="00991292"/>
    <w:rsid w:val="00991AEE"/>
    <w:rsid w:val="0099252E"/>
    <w:rsid w:val="00993CBF"/>
    <w:rsid w:val="00997D63"/>
    <w:rsid w:val="009A149B"/>
    <w:rsid w:val="009B21D6"/>
    <w:rsid w:val="009B33C8"/>
    <w:rsid w:val="009B5D57"/>
    <w:rsid w:val="009C15E2"/>
    <w:rsid w:val="009C33BF"/>
    <w:rsid w:val="009C3820"/>
    <w:rsid w:val="009D1A1E"/>
    <w:rsid w:val="009E35EB"/>
    <w:rsid w:val="009E64F2"/>
    <w:rsid w:val="009E7875"/>
    <w:rsid w:val="009F4DF2"/>
    <w:rsid w:val="009F72D1"/>
    <w:rsid w:val="00A144A6"/>
    <w:rsid w:val="00A21627"/>
    <w:rsid w:val="00A2503A"/>
    <w:rsid w:val="00A37A94"/>
    <w:rsid w:val="00A41611"/>
    <w:rsid w:val="00A441B7"/>
    <w:rsid w:val="00A447AF"/>
    <w:rsid w:val="00A46430"/>
    <w:rsid w:val="00A5780A"/>
    <w:rsid w:val="00A61491"/>
    <w:rsid w:val="00A62B15"/>
    <w:rsid w:val="00A63901"/>
    <w:rsid w:val="00A63F21"/>
    <w:rsid w:val="00A7247E"/>
    <w:rsid w:val="00A72BFA"/>
    <w:rsid w:val="00A72FCD"/>
    <w:rsid w:val="00A74844"/>
    <w:rsid w:val="00A81D7B"/>
    <w:rsid w:val="00A87DCB"/>
    <w:rsid w:val="00AB0419"/>
    <w:rsid w:val="00AB49A1"/>
    <w:rsid w:val="00AC1161"/>
    <w:rsid w:val="00AD18DD"/>
    <w:rsid w:val="00AD562B"/>
    <w:rsid w:val="00AE3F47"/>
    <w:rsid w:val="00AE69BF"/>
    <w:rsid w:val="00AF117A"/>
    <w:rsid w:val="00AF7347"/>
    <w:rsid w:val="00B014DF"/>
    <w:rsid w:val="00B11B77"/>
    <w:rsid w:val="00B16987"/>
    <w:rsid w:val="00B17EF5"/>
    <w:rsid w:val="00B2068A"/>
    <w:rsid w:val="00B23F95"/>
    <w:rsid w:val="00B25BAB"/>
    <w:rsid w:val="00B26285"/>
    <w:rsid w:val="00B33F4A"/>
    <w:rsid w:val="00B41297"/>
    <w:rsid w:val="00B504F2"/>
    <w:rsid w:val="00B517DE"/>
    <w:rsid w:val="00B51CE1"/>
    <w:rsid w:val="00B61D0F"/>
    <w:rsid w:val="00B64DDB"/>
    <w:rsid w:val="00B64EDD"/>
    <w:rsid w:val="00B65E43"/>
    <w:rsid w:val="00B725A0"/>
    <w:rsid w:val="00B7491E"/>
    <w:rsid w:val="00B763C4"/>
    <w:rsid w:val="00B91560"/>
    <w:rsid w:val="00B9364B"/>
    <w:rsid w:val="00B95F9A"/>
    <w:rsid w:val="00BA0E21"/>
    <w:rsid w:val="00BA1434"/>
    <w:rsid w:val="00BA3915"/>
    <w:rsid w:val="00BA3AE4"/>
    <w:rsid w:val="00BB3501"/>
    <w:rsid w:val="00BB3A06"/>
    <w:rsid w:val="00BB7A7F"/>
    <w:rsid w:val="00BC3F72"/>
    <w:rsid w:val="00BC64B2"/>
    <w:rsid w:val="00BC662F"/>
    <w:rsid w:val="00BC6FFD"/>
    <w:rsid w:val="00BC778B"/>
    <w:rsid w:val="00BC7AFE"/>
    <w:rsid w:val="00BD1958"/>
    <w:rsid w:val="00BD3CFA"/>
    <w:rsid w:val="00BD7C42"/>
    <w:rsid w:val="00BE2CDD"/>
    <w:rsid w:val="00BE6EA1"/>
    <w:rsid w:val="00BF22CF"/>
    <w:rsid w:val="00BF234E"/>
    <w:rsid w:val="00BF2747"/>
    <w:rsid w:val="00BF2F67"/>
    <w:rsid w:val="00BF5588"/>
    <w:rsid w:val="00BF5F4D"/>
    <w:rsid w:val="00C0244D"/>
    <w:rsid w:val="00C04FAE"/>
    <w:rsid w:val="00C05582"/>
    <w:rsid w:val="00C057CB"/>
    <w:rsid w:val="00C12754"/>
    <w:rsid w:val="00C1450B"/>
    <w:rsid w:val="00C22765"/>
    <w:rsid w:val="00C22816"/>
    <w:rsid w:val="00C232AD"/>
    <w:rsid w:val="00C234C6"/>
    <w:rsid w:val="00C24157"/>
    <w:rsid w:val="00C2753D"/>
    <w:rsid w:val="00C2781C"/>
    <w:rsid w:val="00C3318B"/>
    <w:rsid w:val="00C3553B"/>
    <w:rsid w:val="00C44634"/>
    <w:rsid w:val="00C45644"/>
    <w:rsid w:val="00C51B56"/>
    <w:rsid w:val="00C5361C"/>
    <w:rsid w:val="00C53B3E"/>
    <w:rsid w:val="00C61988"/>
    <w:rsid w:val="00C64316"/>
    <w:rsid w:val="00C67F89"/>
    <w:rsid w:val="00C71F74"/>
    <w:rsid w:val="00C73CFC"/>
    <w:rsid w:val="00C7490E"/>
    <w:rsid w:val="00C75104"/>
    <w:rsid w:val="00C81CAD"/>
    <w:rsid w:val="00C84743"/>
    <w:rsid w:val="00C86E10"/>
    <w:rsid w:val="00C9160A"/>
    <w:rsid w:val="00C972C4"/>
    <w:rsid w:val="00CA1FEF"/>
    <w:rsid w:val="00CA25FC"/>
    <w:rsid w:val="00CA6A56"/>
    <w:rsid w:val="00CB2CEE"/>
    <w:rsid w:val="00CB4DE3"/>
    <w:rsid w:val="00CC2F35"/>
    <w:rsid w:val="00CC40C3"/>
    <w:rsid w:val="00CD42C4"/>
    <w:rsid w:val="00CE43F8"/>
    <w:rsid w:val="00CE7C8B"/>
    <w:rsid w:val="00CF01CC"/>
    <w:rsid w:val="00CF6D5C"/>
    <w:rsid w:val="00D10B1F"/>
    <w:rsid w:val="00D11E1F"/>
    <w:rsid w:val="00D20C81"/>
    <w:rsid w:val="00D3262F"/>
    <w:rsid w:val="00D361FE"/>
    <w:rsid w:val="00D36E74"/>
    <w:rsid w:val="00D42F13"/>
    <w:rsid w:val="00D43B3D"/>
    <w:rsid w:val="00D5035D"/>
    <w:rsid w:val="00D5213E"/>
    <w:rsid w:val="00D52A3F"/>
    <w:rsid w:val="00D535B2"/>
    <w:rsid w:val="00D56E0D"/>
    <w:rsid w:val="00D62A71"/>
    <w:rsid w:val="00D70A3B"/>
    <w:rsid w:val="00D72110"/>
    <w:rsid w:val="00D919AF"/>
    <w:rsid w:val="00D937BD"/>
    <w:rsid w:val="00DA2D7C"/>
    <w:rsid w:val="00DB6F0A"/>
    <w:rsid w:val="00DD7BAA"/>
    <w:rsid w:val="00DE0FFA"/>
    <w:rsid w:val="00DE6A70"/>
    <w:rsid w:val="00DF3DF3"/>
    <w:rsid w:val="00DF5AA8"/>
    <w:rsid w:val="00E11D7D"/>
    <w:rsid w:val="00E1254C"/>
    <w:rsid w:val="00E16895"/>
    <w:rsid w:val="00E32614"/>
    <w:rsid w:val="00E33250"/>
    <w:rsid w:val="00E3526B"/>
    <w:rsid w:val="00E5059C"/>
    <w:rsid w:val="00E54C06"/>
    <w:rsid w:val="00E5664A"/>
    <w:rsid w:val="00E7407A"/>
    <w:rsid w:val="00E81A0A"/>
    <w:rsid w:val="00E95A2E"/>
    <w:rsid w:val="00E964F7"/>
    <w:rsid w:val="00EA6F84"/>
    <w:rsid w:val="00EB7931"/>
    <w:rsid w:val="00ED0F89"/>
    <w:rsid w:val="00ED548C"/>
    <w:rsid w:val="00ED7F3F"/>
    <w:rsid w:val="00EF043C"/>
    <w:rsid w:val="00EF49B3"/>
    <w:rsid w:val="00EF56E1"/>
    <w:rsid w:val="00EF73FD"/>
    <w:rsid w:val="00F00561"/>
    <w:rsid w:val="00F01150"/>
    <w:rsid w:val="00F01E3D"/>
    <w:rsid w:val="00F04DC2"/>
    <w:rsid w:val="00F066D9"/>
    <w:rsid w:val="00F25F52"/>
    <w:rsid w:val="00F27122"/>
    <w:rsid w:val="00F469D5"/>
    <w:rsid w:val="00F47FEE"/>
    <w:rsid w:val="00F527B3"/>
    <w:rsid w:val="00F632AF"/>
    <w:rsid w:val="00F6382D"/>
    <w:rsid w:val="00F63F55"/>
    <w:rsid w:val="00F66378"/>
    <w:rsid w:val="00F71C51"/>
    <w:rsid w:val="00F77F4B"/>
    <w:rsid w:val="00F9100C"/>
    <w:rsid w:val="00FA0934"/>
    <w:rsid w:val="00FA653D"/>
    <w:rsid w:val="00FB23EE"/>
    <w:rsid w:val="00FC34DF"/>
    <w:rsid w:val="00FD658E"/>
    <w:rsid w:val="00FE0C5A"/>
    <w:rsid w:val="00FE13A2"/>
    <w:rsid w:val="115D0B56"/>
    <w:rsid w:val="63F16E2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annotation text" w:qFormat="1"/>
    <w:lsdException w:name="header" w:semiHidden="0" w:qFormat="1"/>
    <w:lsdException w:name="footer" w:semiHidden="0" w:qFormat="1"/>
    <w:lsdException w:name="caption" w:uiPriority="35" w:qFormat="1"/>
    <w:lsdException w:name="footnote reference" w:qFormat="1"/>
    <w:lsdException w:name="annotation reference"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Normal Table" w:qFormat="1"/>
    <w:lsdException w:name="annotation subject"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A0640"/>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unhideWhenUsed/>
    <w:qFormat/>
    <w:rsid w:val="008A0640"/>
    <w:pPr>
      <w:jc w:val="left"/>
    </w:pPr>
  </w:style>
  <w:style w:type="paragraph" w:styleId="a4">
    <w:name w:val="Balloon Text"/>
    <w:basedOn w:val="a"/>
    <w:link w:val="Char0"/>
    <w:uiPriority w:val="99"/>
    <w:semiHidden/>
    <w:unhideWhenUsed/>
    <w:qFormat/>
    <w:rsid w:val="008A0640"/>
    <w:rPr>
      <w:sz w:val="18"/>
      <w:szCs w:val="18"/>
    </w:rPr>
  </w:style>
  <w:style w:type="paragraph" w:styleId="a5">
    <w:name w:val="footer"/>
    <w:basedOn w:val="a"/>
    <w:link w:val="Char1"/>
    <w:uiPriority w:val="99"/>
    <w:unhideWhenUsed/>
    <w:qFormat/>
    <w:rsid w:val="008A0640"/>
    <w:pPr>
      <w:tabs>
        <w:tab w:val="center" w:pos="4153"/>
        <w:tab w:val="right" w:pos="8306"/>
      </w:tabs>
      <w:snapToGrid w:val="0"/>
      <w:jc w:val="left"/>
    </w:pPr>
    <w:rPr>
      <w:sz w:val="18"/>
      <w:szCs w:val="18"/>
    </w:rPr>
  </w:style>
  <w:style w:type="paragraph" w:styleId="a6">
    <w:name w:val="header"/>
    <w:basedOn w:val="a"/>
    <w:link w:val="Char2"/>
    <w:uiPriority w:val="99"/>
    <w:unhideWhenUsed/>
    <w:qFormat/>
    <w:rsid w:val="008A0640"/>
    <w:pPr>
      <w:pBdr>
        <w:bottom w:val="single" w:sz="6" w:space="1" w:color="auto"/>
      </w:pBdr>
      <w:tabs>
        <w:tab w:val="center" w:pos="4153"/>
        <w:tab w:val="right" w:pos="8306"/>
      </w:tabs>
      <w:snapToGrid w:val="0"/>
      <w:jc w:val="center"/>
    </w:pPr>
    <w:rPr>
      <w:sz w:val="18"/>
      <w:szCs w:val="18"/>
    </w:rPr>
  </w:style>
  <w:style w:type="paragraph" w:styleId="a7">
    <w:name w:val="footnote text"/>
    <w:basedOn w:val="a"/>
    <w:link w:val="Char3"/>
    <w:uiPriority w:val="99"/>
    <w:semiHidden/>
    <w:unhideWhenUsed/>
    <w:qFormat/>
    <w:rsid w:val="008A0640"/>
    <w:pPr>
      <w:snapToGrid w:val="0"/>
      <w:jc w:val="left"/>
    </w:pPr>
    <w:rPr>
      <w:sz w:val="18"/>
      <w:szCs w:val="18"/>
    </w:rPr>
  </w:style>
  <w:style w:type="paragraph" w:styleId="a8">
    <w:name w:val="annotation subject"/>
    <w:basedOn w:val="a3"/>
    <w:next w:val="a3"/>
    <w:link w:val="Char4"/>
    <w:uiPriority w:val="99"/>
    <w:semiHidden/>
    <w:unhideWhenUsed/>
    <w:qFormat/>
    <w:rsid w:val="008A0640"/>
    <w:rPr>
      <w:b/>
      <w:bCs/>
    </w:rPr>
  </w:style>
  <w:style w:type="character" w:styleId="a9">
    <w:name w:val="Hyperlink"/>
    <w:basedOn w:val="a0"/>
    <w:uiPriority w:val="99"/>
    <w:unhideWhenUsed/>
    <w:qFormat/>
    <w:rsid w:val="008A0640"/>
    <w:rPr>
      <w:color w:val="0000FF" w:themeColor="hyperlink"/>
      <w:u w:val="single"/>
    </w:rPr>
  </w:style>
  <w:style w:type="character" w:styleId="aa">
    <w:name w:val="annotation reference"/>
    <w:basedOn w:val="a0"/>
    <w:uiPriority w:val="99"/>
    <w:semiHidden/>
    <w:unhideWhenUsed/>
    <w:qFormat/>
    <w:rsid w:val="008A0640"/>
    <w:rPr>
      <w:sz w:val="21"/>
      <w:szCs w:val="21"/>
    </w:rPr>
  </w:style>
  <w:style w:type="character" w:styleId="ab">
    <w:name w:val="footnote reference"/>
    <w:basedOn w:val="a0"/>
    <w:uiPriority w:val="99"/>
    <w:semiHidden/>
    <w:unhideWhenUsed/>
    <w:qFormat/>
    <w:rsid w:val="008A0640"/>
    <w:rPr>
      <w:vertAlign w:val="superscript"/>
    </w:rPr>
  </w:style>
  <w:style w:type="character" w:customStyle="1" w:styleId="Char2">
    <w:name w:val="页眉 Char"/>
    <w:basedOn w:val="a0"/>
    <w:link w:val="a6"/>
    <w:uiPriority w:val="99"/>
    <w:qFormat/>
    <w:rsid w:val="008A0640"/>
    <w:rPr>
      <w:sz w:val="18"/>
      <w:szCs w:val="18"/>
    </w:rPr>
  </w:style>
  <w:style w:type="character" w:customStyle="1" w:styleId="Char1">
    <w:name w:val="页脚 Char"/>
    <w:basedOn w:val="a0"/>
    <w:link w:val="a5"/>
    <w:uiPriority w:val="99"/>
    <w:qFormat/>
    <w:rsid w:val="008A0640"/>
    <w:rPr>
      <w:sz w:val="18"/>
      <w:szCs w:val="18"/>
    </w:rPr>
  </w:style>
  <w:style w:type="paragraph" w:styleId="ac">
    <w:name w:val="List Paragraph"/>
    <w:basedOn w:val="a"/>
    <w:uiPriority w:val="34"/>
    <w:qFormat/>
    <w:rsid w:val="008A0640"/>
    <w:pPr>
      <w:ind w:firstLineChars="200" w:firstLine="420"/>
    </w:pPr>
  </w:style>
  <w:style w:type="character" w:customStyle="1" w:styleId="Char0">
    <w:name w:val="批注框文本 Char"/>
    <w:basedOn w:val="a0"/>
    <w:link w:val="a4"/>
    <w:uiPriority w:val="99"/>
    <w:semiHidden/>
    <w:qFormat/>
    <w:rsid w:val="008A0640"/>
    <w:rPr>
      <w:sz w:val="18"/>
      <w:szCs w:val="18"/>
    </w:rPr>
  </w:style>
  <w:style w:type="character" w:customStyle="1" w:styleId="Char">
    <w:name w:val="批注文字 Char"/>
    <w:basedOn w:val="a0"/>
    <w:link w:val="a3"/>
    <w:uiPriority w:val="99"/>
    <w:semiHidden/>
    <w:qFormat/>
    <w:rsid w:val="008A0640"/>
  </w:style>
  <w:style w:type="character" w:customStyle="1" w:styleId="Char4">
    <w:name w:val="批注主题 Char"/>
    <w:basedOn w:val="Char"/>
    <w:link w:val="a8"/>
    <w:uiPriority w:val="99"/>
    <w:semiHidden/>
    <w:qFormat/>
    <w:rsid w:val="008A0640"/>
    <w:rPr>
      <w:b/>
      <w:bCs/>
    </w:rPr>
  </w:style>
  <w:style w:type="character" w:customStyle="1" w:styleId="Char3">
    <w:name w:val="脚注文本 Char"/>
    <w:basedOn w:val="a0"/>
    <w:link w:val="a7"/>
    <w:uiPriority w:val="99"/>
    <w:semiHidden/>
    <w:qFormat/>
    <w:rsid w:val="008A0640"/>
    <w:rPr>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5CF849-6215-41F2-A469-E7C0179652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93</Words>
  <Characters>533</Characters>
  <Application>Microsoft Office Word</Application>
  <DocSecurity>4</DocSecurity>
  <Lines>4</Lines>
  <Paragraphs>1</Paragraphs>
  <ScaleCrop>false</ScaleCrop>
  <Company>CNSTOCK</Company>
  <LinksUpToDate>false</LinksUpToDate>
  <CharactersWithSpaces>625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xiaoming bao</dc:creator>
  <cp:lastModifiedBy>ZHONGM</cp:lastModifiedBy>
  <cp:revision>2</cp:revision>
  <cp:lastPrinted>2019-08-07T06:37:00Z</cp:lastPrinted>
  <dcterms:created xsi:type="dcterms:W3CDTF">2025-10-27T16:01:00Z</dcterms:created>
  <dcterms:modified xsi:type="dcterms:W3CDTF">2025-10-27T16:01:00Z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eyJoZGlkIjoiZWNmNGI4MmMzODg3YzBlNzM2NmQ2ODVkNTRkZDIyMDAiLCJ1c2VySWQiOiIxMjY2MDU0NDI0In0=</vt:lpwstr>
  </property>
  <property fmtid="{D5CDD505-2E9C-101B-9397-08002B2CF9AE}" pid="3" name="KSOProductBuildVer">
    <vt:lpwstr>2052-12.1.0.23125</vt:lpwstr>
  </property>
  <property fmtid="{D5CDD505-2E9C-101B-9397-08002B2CF9AE}" pid="4" name="ICV">
    <vt:lpwstr>117A87E54A944A2ABF2F82FCEEC7B53A_12</vt:lpwstr>
  </property>
</Properties>
</file>