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6534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4E00A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6A43D0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报告的提示性公告</w:t>
      </w:r>
    </w:p>
    <w:p w:rsidR="00B16987" w:rsidRPr="005E088E" w:rsidRDefault="00B16987" w:rsidP="006534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汇丰晋信慧嘉债券型证券投资基金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655465" w:rsidRDefault="006254B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</w:p>
    <w:p w:rsidR="00D626FF" w:rsidRDefault="0065546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5546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汇丰晋信绿色债券型证券投资基金</w:t>
      </w:r>
    </w:p>
    <w:p w:rsidR="004E00A5" w:rsidRPr="00655465" w:rsidRDefault="004E00A5" w:rsidP="00655465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4E00A5">
        <w:rPr>
          <w:rFonts w:ascii="仿宋" w:eastAsia="仿宋" w:hAnsi="仿宋" w:hint="eastAsia"/>
          <w:color w:val="000000" w:themeColor="text1"/>
          <w:sz w:val="32"/>
          <w:szCs w:val="32"/>
        </w:rPr>
        <w:t>汇丰晋信景气优选混合型证券投资基金</w:t>
      </w:r>
    </w:p>
    <w:p w:rsidR="00655465" w:rsidRPr="00655465" w:rsidRDefault="00655465" w:rsidP="00655465">
      <w:pPr>
        <w:tabs>
          <w:tab w:val="left" w:pos="1418"/>
        </w:tabs>
        <w:spacing w:line="540" w:lineRule="exact"/>
        <w:ind w:left="122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5546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626FF" w:rsidRPr="00D626FF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6A43D0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413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3B9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E00A5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65AD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3471" w:rsidRPr="0065347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C65AD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bd64fe2b2b09fe605cc0a83" o:spid="_x0000_s61442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65AD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3471" w:rsidRPr="0065347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C65AD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b1c4b1494bba1974255f6ae" o:spid="_x0000_s61441" type="#_x0000_t202" alt="{&quot;HashCode&quot;:1316537984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<v:textbox inset=",0,,0">
            <w:txbxContent>
              <w:p w:rsidR="00A6386E" w:rsidRPr="00455ACE" w:rsidRDefault="00455ACE" w:rsidP="00455AC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455AC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5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29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56E83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4581"/>
    <w:rsid w:val="00454978"/>
    <w:rsid w:val="00455AC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00A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25CF"/>
    <w:rsid w:val="00653471"/>
    <w:rsid w:val="00655229"/>
    <w:rsid w:val="00655465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D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2455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AD9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5EF4-3302-453A-B158-9FD69444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2025-10-27T03:35:57Z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2c95d720-9f5f-40fe-b493-8fb0a56e8b3f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