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DD7" w:rsidRPr="00BF7948" w:rsidRDefault="00447DD7" w:rsidP="00F31D95">
      <w:pPr>
        <w:tabs>
          <w:tab w:val="center" w:pos="4445"/>
          <w:tab w:val="right" w:pos="8730"/>
        </w:tabs>
        <w:spacing w:line="360" w:lineRule="auto"/>
        <w:ind w:firstLineChars="200" w:firstLine="482"/>
        <w:jc w:val="center"/>
        <w:rPr>
          <w:rFonts w:ascii="Times New Roman" w:eastAsia="宋体" w:hAnsi="Times New Roman" w:cs="Times New Roman"/>
          <w:b/>
          <w:color w:val="000000"/>
          <w:sz w:val="24"/>
          <w:szCs w:val="24"/>
        </w:rPr>
      </w:pPr>
      <w:r w:rsidRPr="00BF7948">
        <w:rPr>
          <w:rFonts w:ascii="Times New Roman" w:eastAsia="宋体" w:hAnsi="Times New Roman" w:cs="Times New Roman"/>
          <w:b/>
          <w:color w:val="000000"/>
          <w:sz w:val="24"/>
          <w:szCs w:val="24"/>
        </w:rPr>
        <w:t>华夏基金管理有限公司旗下部分基金</w:t>
      </w:r>
      <w:r w:rsidRPr="00BF7948">
        <w:rPr>
          <w:rFonts w:ascii="Times New Roman" w:eastAsia="宋体" w:hAnsi="Times New Roman" w:cs="Times New Roman"/>
          <w:b/>
          <w:color w:val="000000"/>
          <w:sz w:val="24"/>
          <w:szCs w:val="24"/>
        </w:rPr>
        <w:t>2025</w:t>
      </w:r>
      <w:r w:rsidRPr="00BF7948">
        <w:rPr>
          <w:rFonts w:ascii="Times New Roman" w:eastAsia="宋体" w:hAnsi="Times New Roman" w:cs="Times New Roman"/>
          <w:b/>
          <w:color w:val="000000"/>
          <w:sz w:val="24"/>
          <w:szCs w:val="24"/>
        </w:rPr>
        <w:t>年第</w:t>
      </w:r>
      <w:r w:rsidRPr="00BF7948">
        <w:rPr>
          <w:rFonts w:ascii="Times New Roman" w:eastAsia="宋体" w:hAnsi="Times New Roman" w:cs="Times New Roman"/>
          <w:b/>
          <w:color w:val="000000"/>
          <w:sz w:val="24"/>
          <w:szCs w:val="24"/>
        </w:rPr>
        <w:t>3</w:t>
      </w:r>
      <w:r w:rsidRPr="00BF7948">
        <w:rPr>
          <w:rFonts w:ascii="Times New Roman" w:eastAsia="宋体" w:hAnsi="Times New Roman" w:cs="Times New Roman"/>
          <w:b/>
          <w:color w:val="000000"/>
          <w:sz w:val="24"/>
          <w:szCs w:val="24"/>
        </w:rPr>
        <w:t>季度报告提示性公告</w:t>
      </w:r>
    </w:p>
    <w:p w:rsidR="00447DD7" w:rsidRPr="00447DD7" w:rsidRDefault="00447DD7" w:rsidP="00646DE6">
      <w:pPr>
        <w:spacing w:line="360" w:lineRule="auto"/>
        <w:ind w:firstLineChars="50" w:firstLine="160"/>
        <w:jc w:val="center"/>
        <w:rPr>
          <w:rFonts w:ascii="仿宋" w:eastAsia="仿宋" w:hAnsi="仿宋" w:cs="Times New Roman"/>
          <w:b/>
          <w:color w:val="000000"/>
          <w:sz w:val="32"/>
          <w:szCs w:val="24"/>
        </w:rPr>
      </w:pPr>
    </w:p>
    <w:p w:rsidR="00447DD7" w:rsidRPr="00447DD7" w:rsidRDefault="00447DD7" w:rsidP="000C4ADC">
      <w:pPr>
        <w:autoSpaceDE w:val="0"/>
        <w:autoSpaceDN w:val="0"/>
        <w:adjustRightInd w:val="0"/>
        <w:spacing w:line="360" w:lineRule="auto"/>
        <w:ind w:firstLineChars="177" w:firstLine="425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447DD7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华夏基金管理有限公司（以下简称</w:t>
      </w:r>
      <w:r w:rsidRPr="00E31684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“本公司”</w:t>
      </w:r>
      <w:r w:rsidRPr="00447DD7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）董事会及董事保证旗下基金</w:t>
      </w:r>
      <w:r w:rsidRPr="00E31684">
        <w:rPr>
          <w:rFonts w:ascii="Times New Roman" w:eastAsia="宋体" w:hAnsi="Times New Roman" w:cs="Times New Roman"/>
          <w:color w:val="000000"/>
          <w:sz w:val="24"/>
          <w:szCs w:val="24"/>
        </w:rPr>
        <w:t>2025</w:t>
      </w:r>
      <w:r w:rsidRPr="00E31684">
        <w:rPr>
          <w:rFonts w:ascii="Times New Roman" w:eastAsia="宋体" w:hAnsi="Times New Roman" w:cs="Times New Roman"/>
          <w:color w:val="000000"/>
          <w:sz w:val="24"/>
          <w:szCs w:val="24"/>
        </w:rPr>
        <w:t>年第</w:t>
      </w:r>
      <w:r w:rsidRPr="00E31684">
        <w:rPr>
          <w:rFonts w:ascii="Times New Roman" w:eastAsia="宋体" w:hAnsi="Times New Roman" w:cs="Times New Roman"/>
          <w:color w:val="000000"/>
          <w:sz w:val="24"/>
          <w:szCs w:val="24"/>
        </w:rPr>
        <w:t>3</w:t>
      </w:r>
      <w:r w:rsidRPr="00E31684">
        <w:rPr>
          <w:rFonts w:ascii="Times New Roman" w:eastAsia="宋体" w:hAnsi="Times New Roman" w:cs="Times New Roman"/>
          <w:color w:val="000000"/>
          <w:sz w:val="24"/>
          <w:szCs w:val="24"/>
        </w:rPr>
        <w:t>季度</w:t>
      </w:r>
      <w:r w:rsidR="006C1CD4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报告</w:t>
      </w:r>
      <w:r w:rsidRPr="00E31684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所载资</w:t>
      </w:r>
      <w:r w:rsidRPr="00447DD7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料不存在虚假记载、误导性陈述或重大遗漏，并对其内容的真实性、准确性和完整性承担个别及连带责任。</w:t>
      </w:r>
    </w:p>
    <w:p w:rsidR="00447DD7" w:rsidRPr="00E31684" w:rsidRDefault="00447DD7" w:rsidP="000C4ADC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447DD7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本公司</w:t>
      </w:r>
      <w:r w:rsidRPr="00E31684">
        <w:rPr>
          <w:rFonts w:ascii="Times New Roman" w:eastAsia="宋体" w:hAnsi="Times New Roman" w:cs="Times New Roman"/>
          <w:color w:val="000000"/>
          <w:sz w:val="24"/>
          <w:szCs w:val="24"/>
        </w:rPr>
        <w:t>2025</w:t>
      </w:r>
      <w:r w:rsidRPr="00E31684">
        <w:rPr>
          <w:rFonts w:ascii="Times New Roman" w:eastAsia="宋体" w:hAnsi="Times New Roman" w:cs="Times New Roman"/>
          <w:color w:val="000000"/>
          <w:sz w:val="24"/>
          <w:szCs w:val="24"/>
        </w:rPr>
        <w:t>年第</w:t>
      </w:r>
      <w:r w:rsidRPr="00E31684">
        <w:rPr>
          <w:rFonts w:ascii="Times New Roman" w:eastAsia="宋体" w:hAnsi="Times New Roman" w:cs="Times New Roman"/>
          <w:color w:val="000000"/>
          <w:sz w:val="24"/>
          <w:szCs w:val="24"/>
        </w:rPr>
        <w:t>3</w:t>
      </w:r>
      <w:r w:rsidRPr="00E31684">
        <w:rPr>
          <w:rFonts w:ascii="Times New Roman" w:eastAsia="宋体" w:hAnsi="Times New Roman" w:cs="Times New Roman"/>
          <w:color w:val="000000"/>
          <w:sz w:val="24"/>
          <w:szCs w:val="24"/>
        </w:rPr>
        <w:t>季度</w:t>
      </w:r>
      <w:r w:rsidR="006C1CD4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报告</w:t>
      </w:r>
      <w:r w:rsidRPr="00E31684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涉及基</w:t>
      </w:r>
      <w:r w:rsidRPr="00447DD7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金</w:t>
      </w:r>
      <w:r w:rsidRPr="00E31684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明细如下：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346"/>
        <w:gridCol w:w="4726"/>
      </w:tblGrid>
      <w:tr w:rsidR="00447DD7" w:rsidRPr="00447DD7">
        <w:tc>
          <w:tcPr>
            <w:tcW w:w="4346" w:type="dxa"/>
            <w:vAlign w:val="center"/>
          </w:tcPr>
          <w:p w:rsidR="00447DD7" w:rsidRPr="009B1A78" w:rsidRDefault="00447DD7" w:rsidP="000C4ADC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B1A78">
              <w:rPr>
                <w:rFonts w:ascii="Calibri" w:eastAsia="宋体" w:hAnsi="Calibri" w:cs="Times New Roman" w:hint="eastAsia"/>
                <w:sz w:val="24"/>
                <w:szCs w:val="24"/>
              </w:rPr>
              <w:t>基金简称</w:t>
            </w:r>
          </w:p>
        </w:tc>
        <w:tc>
          <w:tcPr>
            <w:tcW w:w="4726" w:type="dxa"/>
            <w:vAlign w:val="center"/>
          </w:tcPr>
          <w:p w:rsidR="00447DD7" w:rsidRPr="009B1A78" w:rsidRDefault="00447DD7" w:rsidP="000C4ADC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9B1A78">
              <w:rPr>
                <w:rFonts w:ascii="Calibri" w:eastAsia="宋体" w:hAnsi="Calibri" w:cs="Times New Roman" w:hint="eastAsia"/>
                <w:sz w:val="24"/>
                <w:szCs w:val="24"/>
              </w:rPr>
              <w:t>基金代码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华夏成长混合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000001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华夏大盘精选混合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000011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华夏聚利债券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000014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华夏纯债债券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000015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华夏优势增长混合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000021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华夏复兴混合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000031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华夏全球股票（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QDII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000041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华夏双债债券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000047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华夏沪深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300ETF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联接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000051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华夏盛世混合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000061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华夏恒生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联接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000071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华夏永福混合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000121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华夏财富宝货币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000343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华夏薪金宝货币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000645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华夏医疗健康混合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000945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华夏沪港通恒生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联接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000948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MSCI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中国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股国际通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联接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000975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华夏债券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001001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华夏希望债券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001011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华夏沪深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300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指数增强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001015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华夏亚债中国指数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001021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华夏安康债券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001031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华夏领先股票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001042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华夏可转债增强债券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001045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华夏上证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50ETF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联接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001051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500ETF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联接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001052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华夏理财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天债券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001057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华夏收益债券（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QDII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001061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华夏现金宝货币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001077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华夏国企改革混合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001924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bookmarkStart w:id="0" w:name="_GoBack"/>
            <w:bookmarkEnd w:id="0"/>
            <w:r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华夏消费升级混合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001927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华夏收益宝货币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001929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华夏回报混合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002001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华夏红利混合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002011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华夏回报二号混合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002021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华夏策略混合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002031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华夏经济转型股票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002229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华夏大中华混合（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QDII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002230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华夏军工安全混合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002251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华夏乐享健康混合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002264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华夏高端制造混合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002345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华夏新机遇混合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002411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华夏鼎利债券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002459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华夏恒利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个月定开债券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002552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华夏新起点混合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002604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华夏新锦绣混合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002833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华夏网购精选混合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002837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华夏新锦程混合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002838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华夏智胜价值成长股票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002871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华夏大中华信用债券（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QDII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002877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华夏移动互联混合（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QDII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002891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华夏天利货币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002894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华夏沃利货币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002936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华夏创新前沿股票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002980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华夏现金增利货币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003003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华夏鼎融债券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003301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华夏行业景气混合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003567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华夏睿磐泰盛混合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003697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华夏能源革新股票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003834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华夏鼎茂债券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004042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华夏新锦汇混合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004048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华夏新锦升混合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004050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华夏鼎智债券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004052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华夏惠利货币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004056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华夏鼎隆债券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004061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华夏恒融债券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004063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华夏泰兴混合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004202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华夏鼎兴债券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004637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华夏恒慧一年定开债券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004639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华夏节能环保股票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004640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华夏短债债券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004672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华夏研究精选股票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004686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华夏睿磐泰茂混合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004720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华夏鼎瑞三个月定期开放债券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004921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华夏鼎祥三个月定期开放债券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004923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华夏鼎诺三个月定期开放债券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004979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华夏永康添福混合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005128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华夏睿磐泰荣混合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005140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华夏睿磐泰利混合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005177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华夏鼎旺三个月定期开放债券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005213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华夏聚惠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FOF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005218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华夏鼎顺三个月定开债券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005364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华夏鼎泰六个月定期开放债券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005407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华夏行业龙头混合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005449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华夏稳盛混合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005450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华夏新时代混合（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QDII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005534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华夏全球科技先锋混合（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QDII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005698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华夏产业升级混合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005774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华夏鼎福三个月定开债券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005791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华夏潜龙精选股票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005826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华夏鼎禄三个月定开债券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005862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华夏鼎沛债券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005886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华夏新兴消费混合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005888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华夏优势精选股票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005894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华夏聚丰混合（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FOF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005957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华夏鼎通债券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006191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华夏中证央企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联接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006196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华夏创业板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联接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006248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华夏养老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2040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三年持有混合（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FOF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006289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华夏海外聚享混合发起式（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QDII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006445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华夏养老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2045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三年持有混合（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FOF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006620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华夏养老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2035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三年持有混合（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FOF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006622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华夏鼎康债券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006665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华夏中短债债券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006668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华夏鼎略债券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006776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华夏科技成长股票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006868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华夏养老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2050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五年持有混合（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FOF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006891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华夏战略新兴成指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联接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006909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1-3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年政金债指数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007165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3-5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年政金债指数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007186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华夏常阳三年定开混合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007207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华夏鼎淳债券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007282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华夏科技创新混合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007349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华夏创业板低波价值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007472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华夏创业板成长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联接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007474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华夏逸享健康混合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007481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AH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经济蓝筹股票指数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007505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华夏鼎琪三个月定开债券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007576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华夏恒益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个月定开债券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007591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华夏价值精选混合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007592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华夏稳健养老一年持有混合（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FOF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007652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华夏鼎泓债券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007666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华夏饲料豆粕期货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联接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007937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华夏中证全指证券公司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联接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007992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500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指数增强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007994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5G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通信主题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联接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008086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华夏房地产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联接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008088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华夏鼎明债券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008266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华夏中证银行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联接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008298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华夏见龙精选混合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008308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华夏恒泰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64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个月定开债券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008349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华夏人工智能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联接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008585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华夏黄金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联接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008701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华夏安泰对冲策略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个月定开混合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008856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华夏鼎航债券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008857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华夏国证半导体芯片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联接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008887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华夏中证浙江国资创新发展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联接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008916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华夏鼎源债券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008947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华夏兴阳一年持有混合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009010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华夏睿阳一年持有混合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009011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华夏鼎佳债券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009082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华夏磐利一年定开混合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009686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华夏成长精选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个月定开混合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009697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华夏磐锐一年定开混合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009837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华夏鼎富债券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009922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华夏鼎清债券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010014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华夏科技前沿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个月定开混合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010016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华夏线上经济主题精选混合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010020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华夏核心科技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个月定开混合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010106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华夏科技龙头两年持有混合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010180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华夏鼎信债券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010191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华夏保守养老一年持有混合（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FOF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010281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华夏创新驱动混合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010305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华夏核心资产混合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010333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华夏先锋科技一年定开混合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010518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华夏新兴成长股票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010680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华夏核心价值混合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010692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华夏磐益一年定开混合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010695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华夏安阳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个月持有期混合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010969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华夏永鑫六个月持有混合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010971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华夏鸿阳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个月持有期混合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010977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华夏鼎润债券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010979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华夏鼎英债券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011262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华夏内需驱动混合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011278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华夏消费龙头混合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011282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华夏科创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50ETF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联接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011612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华夏卓享债券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011624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华夏鼎华一年定开债券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011683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华夏兴源稳健一年持有混合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011743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华夏养老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2055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五年持有混合（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FOF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011745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华夏消费优选混合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011911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华夏永泓一年持有混合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011913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华夏时代前沿一年持有混合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011930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华夏阿尔法精选混合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011936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华夏成长机会一年持有混合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012098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华夏稳健增利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个月债券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012099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华夏永润六个月持有混合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012121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华夏永顺一年持有混合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012170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华夏港股前沿经济混合（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QDII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012208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华夏优加生活混合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012421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华夏核心制造混合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012428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华夏互联网龙头混合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012447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华夏核心成长混合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012703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华夏新兴经济一年持有混合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012719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华夏中证动漫游戏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012768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华夏聚鑫优选六个月持有混合（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FOF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012776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华夏中证光伏产业指数发起式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012885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华夏创新医药龙头混合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012981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华夏中证新能源汽车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013013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华夏彭博政金债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1-5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013070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华夏稳福六个月持有混合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013101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华夏先进制造龙头混合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013107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华夏优势价值一年持有混合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013109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华夏食品饮料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联接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013125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华夏安康稳健养老目标一年持有混合发起式（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FOF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013158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华夏恒生互联网科技业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QDII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013171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500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指数智选增强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013233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华夏科创创业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50ETF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013310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华夏成长先锋一年持有混合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013389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华夏新能源车龙头混合发起式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013395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华夏恒生科技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QDII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013402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华夏鼎业三个月定开债券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013457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华夏稳鑫增利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天债券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013459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华夏安盈稳健养老目标一年持有混合（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FOF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013467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华夏卓信一年定开债券发起式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013545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华夏鼎丰债券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013780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1000ETF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013922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华夏创新视野一年持有混合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013962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华夏永利一年持有混合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013969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1000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指数增强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014125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华夏量化优选股票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014187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华夏北交所创新中小企业精选两年定开混合发起式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014283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华夏时代领航两年持有混合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014410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华夏鼎优债券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014480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华夏融盛可持续一年持有混合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014482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天滚动短债债券发起式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014517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MSCI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中国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A50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互联互通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014530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华夏聚盛优选一年持有混合（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FOF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014568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ESG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可持续投资一年持有混合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014922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华夏鼎成一年定开债券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015209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华夏创新研选混合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015227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华夏低碳经济一年持有混合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015229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华夏聚泓优选一年持有混合（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FOF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015297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华夏纳斯达克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100ETF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QDII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015299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华夏兴夏价值一年持有混合发起式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015504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华夏中证同业存单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AAA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指数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天持有期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015644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华夏福源养老目标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2045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三年持有混合发起式（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FOF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015682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华夏磐润两年定开混合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015697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华夏鼎誉三个月定开债券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015701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华夏稳享增利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个月债券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015716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华夏鼎安一年定开债券发起式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015913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华夏聚信一年持有混合（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FOF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015940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华夏智造升级混合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016075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华夏中证农业主题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016077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华夏福泽养老目标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2035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三年持有混合发起式（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FOF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016079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华夏聚锐优选三个月持有混合（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FOF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016219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华夏聚恒优选三个月持有混合（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FOF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016221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华夏数字经济龙头混合发起式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016237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华夏远见成长一年持有混合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016250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华夏景气成长一年持有混合发起式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016252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华夏国证疫苗与生物科技指数发起式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016355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华夏中证红利质量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016440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华夏半导体龙头混合发起式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016500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华夏有色金属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联接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016707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华夏安益短债债券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016904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华夏鼎辉债券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016925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华夏恒生生物科技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QDII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016970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华夏鑫逸优选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个月持有混合（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FOF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016972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华夏北证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成份指数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017525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华夏中证沪港深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500ETF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017557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华夏稳茂增益一年持有混合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017568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华夏中证新能源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017571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华夏中证机床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017573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华夏稳兴增益一年持有混合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017575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华夏景气驱动混合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017598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华夏行业甄选混合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017600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华夏国企创新混合发起式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017602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华夏中证生物科技主题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017604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华夏恒生中国内地企业高股息率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017610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华夏中证基建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017683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华夏新材料龙头混合发起式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017697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华夏消费臻选混合发起式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017719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华夏汽车产业混合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017721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华夏中证港股通消费主题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017832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华夏中证石化产业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017855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A100ETF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017862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华夏稳进增益一年持有混合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017912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800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指数增强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017985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华夏标普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500ETF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QDII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018064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华夏科创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指数增强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018177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华夏鼎庆一年定开债券发起式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018179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华夏国证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2000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指数增强发起式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018292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华夏消费电子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联接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018300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华夏聚盈优选三个月持有混合发起式（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FOF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018302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华夏聚源优选三个月持有混合（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FOF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018304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华夏中证智选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1000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成长创新策略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018334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华夏恒生中国企业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QDII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018336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华夏中证机器人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018344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华夏创业板指数增强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018370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华夏中证港股通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50ETF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018721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华夏智胜新锐股票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018728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华夏招鑫鸿瑞混合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018730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华夏中证智选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1000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价值稳健策略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018732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华夏中证绿色电力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018734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华夏聚嘉优选三个月持有混合（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FOF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018914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华夏专精特新混合发起式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018916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华夏清洁能源龙头混合发起式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018918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华夏中证智选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500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价值稳健策略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019001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华夏鼎创债券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019043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华夏中证全指运输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019404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华夏信兴回报混合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019470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华夏国企红利混合发起式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019729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华夏数字产业混合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019829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华夏中证智选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300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价值稳健策略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019831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华夏云计算与大数据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联接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019868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2000ETF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019891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华夏瑞益混合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019913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华夏物联网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联接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019975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华夏科创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100ETF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联接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020291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华夏聚安优选三个月持有混合（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FOF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020333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华夏中证大数据产业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020335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华夏半导体材料设备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联接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020356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华夏中证港股通内地金融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020422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华夏鼎昭利率债债券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020565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华夏软件龙头混合发起式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020593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华夏中证香港内地国有企业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QDII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020621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华夏安悦债券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020751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华夏中证智选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300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成长创新策略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020753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华夏创业板中盘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200ETF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020837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华夏沪深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300ESG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基准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020868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华夏创业板指数发起式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020870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华夏中证智选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500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成长创新策略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021072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华夏中证沪深港黄金产业股票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021074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华夏养老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2060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五年持有混合发起式（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FOF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021123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华夏港股通央企红利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联接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021142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华夏中证装备产业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021200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华夏医药量化选股混合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021204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华夏中证全指医疗器械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021250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华夏中证全指可选消费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021365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华夏创业板综合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021367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华夏智胜优选混合发起式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021369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华夏中证全指信息技术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021471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华夏中证红利低波动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021482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华夏红利量化选股股票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021570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华夏聚顺优选六个月持有债券（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FOF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021818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华夏中证信息技术应用创新产业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022384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华夏中证汽车零部件主题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022386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A500ETF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联接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022430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华夏上证综合全收益指数增强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022857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华夏公用事业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联接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022869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华夏鼎合债券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023277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华夏聚益优选三个月持有债券（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FOF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023284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华夏安和债券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023538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A500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指数增强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023619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华夏上证科创板综合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联接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023719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华夏创业板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50ETF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023882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华夏中证金融科技主题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023884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华夏国证自由现金流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023917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华夏中证港股通汽车产业主题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发起式联接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024144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华夏瑞享回报混合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024443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华夏信远一年持有混合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024697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华夏信盈一年持有债券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024781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华夏债券增强六个月持有债券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024782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华夏债券优化一年持有债券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024784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华夏品质生活混合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024800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华夏臻选价值成长混合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024802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华夏量化选股股票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024804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华夏稳健回报混合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024806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华夏成长动力混合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024808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华夏财富优选一年持有混合（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FOF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024810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华夏安裕中短债债券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024849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华夏红利价值混合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024914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华夏卓越成长混合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024928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华夏臻选回报混合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024933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华夏现金增值货币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025158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华夏现金添利货币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025159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华夏国证自由现金流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159201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华夏国证航天航空行业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159227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华夏国证通用航空产业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159230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华夏创业板软件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159256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华夏中证全指公用事业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159301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华夏中证港股通汽车产业主题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159323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华夏中证电网设备主题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159326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华夏创业板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50ETF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159367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华夏创业板新能源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159368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华夏创业板人工智能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159381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华夏中证智选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300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价值稳健策略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159510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华夏中证智选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300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成长创新策略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159523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华夏中证红利低波动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159547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华夏中证沪深港黄金产业股票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159562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华夏创业板综合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159563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华夏创业板中盘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200ETF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159573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MSCI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中国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A50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互联互通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159601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华夏中证智选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500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价值稳健策略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159617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华夏中证智选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500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成长创新策略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159620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A100ETF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159627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华夏中证基建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159635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华夏标普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500ETF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QDII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159655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华夏中证机床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159663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华夏中证全指运输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159666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华夏中证港股通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50ETF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159711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华夏恒生中国内地企业高股息率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159726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华夏中证石化产业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159731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华夏国证消费电子主题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159732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华夏中证红利质量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159758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华夏中证科创创业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50ETF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159783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华夏中证内地低碳经济主题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159790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华夏沪深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300ESG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基准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159791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1000ETF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159845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华夏恒生中国企业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QDII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159850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华夏中证动漫游戏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159869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华夏中证智能汽车主题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159888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华夏恒生生物科技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QDII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159892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华夏中小企业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100ETF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159902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华夏恒生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159920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华夏创业板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159957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华夏创业板低波价值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159966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华夏创成长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159967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华夏饲料豆粕期货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159985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华夏国证半导体芯片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159995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华夏蓝筹混合（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LOF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160311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华夏行业混合（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LOF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160314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华夏港股通精选股票（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LOF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160322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华夏磐泰混合（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LOF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160323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华夏磐晟混合（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LOF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160324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华夏创业板两年定开混合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160325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华夏优选配置股票（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FOF-LOF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160326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华夏合肥高新产园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REIT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180102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华夏杭州和达高科产园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REIT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180103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华夏越秀高速公路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REIT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180202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华夏深国际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REIT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180302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华夏华润商业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REIT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180601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华夏大悦城商业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REIT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180603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华夏经典混合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288001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华夏收入混合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288002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华夏货币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288101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华夏稳定双利债券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288102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华夏上证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50AH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优选指数（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LOF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501050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华夏翔阳两年定开混合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501093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华夏兴融混合（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LOF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501186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华夏创新未来混合（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LOF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501207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华夏行业配置股票（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FOF-LOF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501217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华夏智胜先锋股票（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LOF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501219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华夏首创奥莱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REIT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508005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华夏华电清洁能源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REIT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508016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华夏金茂商业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REIT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508017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华夏中国交建高速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REIT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508018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华夏北京保障房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REIT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508068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华夏南京交通高速公路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REIT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508069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华夏基金华润有巢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REIT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508077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华夏特变电工新能源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REIT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508089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华夏金隅智造工场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REIT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508092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华夏上证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50ETF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510050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华夏沪深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300ETF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510330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华夏消费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510630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华夏金融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510650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华夏医药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510660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华夏上证基准做市国债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511100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华夏上证基准做市公司债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511200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华夏快线货币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511650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A500ETF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512050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500ETF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512500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华夏战略新兴成指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512770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华夏中证央企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512950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MSCI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中国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股国际通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512990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华夏恒生科技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QDII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513180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华夏中证港股通内地金融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513190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华夏中证港股通消费主题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513230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华夏纳斯达克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100ETF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QDII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513300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华夏恒生互联网科技业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QDII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513330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华夏野村日经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225ETF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513520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华夏沪港通恒生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513660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华夏中证香港内地国有企业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QDII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513810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华夏中证港股通央企红利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513910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华夏中证全指证券公司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515010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华夏中证银行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515020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华夏中证新能源汽车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515030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5G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通信主题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515050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华夏中证全指房地产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515060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华夏中证人工智能主题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515070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华夏中证细分食品饮料产业主题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515170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华夏中证浙江国资创新发展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515760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华夏中证大数据产业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516000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华夏中证金融科技主题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516100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华夏中证文娱传媒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516190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华夏中证物联网主题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516260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华夏中证装备产业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516320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华夏中证生物科技主题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516500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华夏中证云计算与大数据主题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516630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华夏中证细分有色金属产业主题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516650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华夏中证新材料主题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516710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华夏中证农业主题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516810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华夏中证新能源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516850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华夏中证沪港深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500ETF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517170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华夏黄金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518850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华夏稳增混合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519029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华夏保证金货币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519800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华夏兴华混合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519908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华夏兴和混合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519918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华夏中证港股通医疗主题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520510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AAA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科技创新公司债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551550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500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自由现金流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560120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华夏中证机器人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562500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华夏中证旅游主题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562510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华夏中证智选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1000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成长创新策略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562520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华夏中证智选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1000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价值稳健策略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562530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华夏中证绿色电力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562550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华夏中证全指信息技术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562560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华夏中证信息技术应用创新产业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562570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华夏中证全指可选消费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562580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华夏中证半导体材料设备主题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562590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华夏中证全指医疗器械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562600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2000ETF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562660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华夏中证汽车零部件主题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562700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华夏上证科创板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成份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588000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华夏上证科创板生物医药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588130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华夏上证科创板半导体材料设备主题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588170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华夏上证科创板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100ETF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588800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华夏上证科创板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200ETF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588820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华夏上证科创板综合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589000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华夏上证科创板人工智能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589010</w:t>
            </w:r>
          </w:p>
        </w:tc>
      </w:tr>
      <w:tr w:rsidR="00683F86">
        <w:tc>
          <w:tcPr>
            <w:tcW w:w="4346" w:type="dxa"/>
            <w:vAlign w:val="center"/>
          </w:tcPr>
          <w:p w:rsidR="00683F86" w:rsidRDefault="000507D8">
            <w:pPr>
              <w:jc w:val="left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华夏上证智选科创板价值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策略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ETF</w:t>
            </w:r>
          </w:p>
        </w:tc>
        <w:tc>
          <w:tcPr>
            <w:tcW w:w="4726" w:type="dxa"/>
            <w:vAlign w:val="center"/>
          </w:tcPr>
          <w:p w:rsidR="00683F86" w:rsidRDefault="000507D8">
            <w:pPr>
              <w:jc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589550</w:t>
            </w:r>
          </w:p>
        </w:tc>
      </w:tr>
    </w:tbl>
    <w:p w:rsidR="00447DD7" w:rsidRPr="00447DD7" w:rsidRDefault="00447DD7" w:rsidP="000C4ADC">
      <w:pPr>
        <w:autoSpaceDE w:val="0"/>
        <w:autoSpaceDN w:val="0"/>
        <w:adjustRightInd w:val="0"/>
        <w:spacing w:line="360" w:lineRule="auto"/>
        <w:ind w:firstLineChars="177" w:firstLine="425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447DD7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上述基</w:t>
      </w:r>
      <w:r w:rsidRPr="00E31684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金</w:t>
      </w:r>
      <w:r w:rsidRPr="00E31684">
        <w:rPr>
          <w:rFonts w:ascii="Times New Roman" w:eastAsia="宋体" w:hAnsi="Times New Roman" w:cs="Times New Roman"/>
          <w:color w:val="000000"/>
          <w:sz w:val="24"/>
          <w:szCs w:val="24"/>
        </w:rPr>
        <w:t>2025</w:t>
      </w:r>
      <w:r w:rsidRPr="00E31684">
        <w:rPr>
          <w:rFonts w:ascii="Times New Roman" w:eastAsia="宋体" w:hAnsi="Times New Roman" w:cs="Times New Roman"/>
          <w:color w:val="000000"/>
          <w:sz w:val="24"/>
          <w:szCs w:val="24"/>
        </w:rPr>
        <w:t>年第</w:t>
      </w:r>
      <w:r w:rsidRPr="00E31684">
        <w:rPr>
          <w:rFonts w:ascii="Times New Roman" w:eastAsia="宋体" w:hAnsi="Times New Roman" w:cs="Times New Roman"/>
          <w:color w:val="000000"/>
          <w:sz w:val="24"/>
          <w:szCs w:val="24"/>
        </w:rPr>
        <w:t>3</w:t>
      </w:r>
      <w:r w:rsidRPr="00E31684">
        <w:rPr>
          <w:rFonts w:ascii="Times New Roman" w:eastAsia="宋体" w:hAnsi="Times New Roman" w:cs="Times New Roman"/>
          <w:color w:val="000000"/>
          <w:sz w:val="24"/>
          <w:szCs w:val="24"/>
        </w:rPr>
        <w:t>季度</w:t>
      </w:r>
      <w:r w:rsidR="00141F63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报告</w:t>
      </w:r>
      <w:r w:rsidRPr="00E31684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全文</w:t>
      </w:r>
      <w:r w:rsidRPr="00447DD7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于</w:t>
      </w:r>
      <w:r w:rsidRPr="00447DD7">
        <w:rPr>
          <w:rFonts w:ascii="Times New Roman" w:eastAsia="宋体" w:hAnsi="Times New Roman" w:cs="Times New Roman"/>
          <w:color w:val="000000"/>
          <w:sz w:val="24"/>
          <w:szCs w:val="24"/>
        </w:rPr>
        <w:t>2025</w:t>
      </w:r>
      <w:r w:rsidRPr="00447DD7">
        <w:rPr>
          <w:rFonts w:ascii="Times New Roman" w:eastAsia="宋体" w:hAnsi="Times New Roman" w:cs="Times New Roman"/>
          <w:color w:val="000000"/>
          <w:sz w:val="24"/>
          <w:szCs w:val="24"/>
        </w:rPr>
        <w:t>年</w:t>
      </w:r>
      <w:r w:rsidRPr="00447DD7">
        <w:rPr>
          <w:rFonts w:ascii="Times New Roman" w:eastAsia="宋体" w:hAnsi="Times New Roman" w:cs="Times New Roman"/>
          <w:color w:val="000000"/>
          <w:sz w:val="24"/>
          <w:szCs w:val="24"/>
        </w:rPr>
        <w:t>10</w:t>
      </w:r>
      <w:r w:rsidRPr="00447DD7">
        <w:rPr>
          <w:rFonts w:ascii="Times New Roman" w:eastAsia="宋体" w:hAnsi="Times New Roman" w:cs="Times New Roman"/>
          <w:color w:val="000000"/>
          <w:sz w:val="24"/>
          <w:szCs w:val="24"/>
        </w:rPr>
        <w:t>月</w:t>
      </w:r>
      <w:r w:rsidRPr="00447DD7">
        <w:rPr>
          <w:rFonts w:ascii="Times New Roman" w:eastAsia="宋体" w:hAnsi="Times New Roman" w:cs="Times New Roman"/>
          <w:color w:val="000000"/>
          <w:sz w:val="24"/>
          <w:szCs w:val="24"/>
        </w:rPr>
        <w:t>28</w:t>
      </w:r>
      <w:r w:rsidRPr="00447DD7">
        <w:rPr>
          <w:rFonts w:ascii="Times New Roman" w:eastAsia="宋体" w:hAnsi="Times New Roman" w:cs="Times New Roman"/>
          <w:color w:val="000000"/>
          <w:sz w:val="24"/>
          <w:szCs w:val="24"/>
        </w:rPr>
        <w:t>日</w:t>
      </w:r>
      <w:r w:rsidRPr="00447DD7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在本公司网站（</w:t>
      </w:r>
      <w:r w:rsidRPr="00447DD7">
        <w:rPr>
          <w:rFonts w:ascii="Times New Roman" w:eastAsia="宋体" w:hAnsi="Times New Roman" w:cs="Times New Roman"/>
          <w:color w:val="000000"/>
          <w:sz w:val="24"/>
          <w:szCs w:val="24"/>
        </w:rPr>
        <w:t>www.ChinaAMC.com</w:t>
      </w:r>
      <w:r w:rsidRPr="00447DD7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）和中国证监会基金电子披露网站（</w:t>
      </w:r>
      <w:r w:rsidRPr="00447DD7">
        <w:rPr>
          <w:rFonts w:ascii="Times New Roman" w:eastAsia="宋体" w:hAnsi="Times New Roman" w:cs="Times New Roman"/>
          <w:color w:val="000000"/>
          <w:sz w:val="24"/>
          <w:szCs w:val="24"/>
        </w:rPr>
        <w:t>http://eid.csrc.gov.cn/fund</w:t>
      </w:r>
      <w:r w:rsidRPr="00447DD7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）披露，供投资者查阅。如有疑问可拨打本公司客服电话（</w:t>
      </w:r>
      <w:r w:rsidRPr="00447DD7">
        <w:rPr>
          <w:rFonts w:ascii="Times New Roman" w:eastAsia="宋体" w:hAnsi="Times New Roman" w:cs="Times New Roman"/>
          <w:color w:val="000000"/>
          <w:sz w:val="24"/>
          <w:szCs w:val="24"/>
        </w:rPr>
        <w:t>400-818-6666</w:t>
      </w:r>
      <w:r w:rsidRPr="00447DD7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）咨询。</w:t>
      </w:r>
    </w:p>
    <w:p w:rsidR="00447DD7" w:rsidRPr="00447DD7" w:rsidRDefault="00447DD7" w:rsidP="000C4ADC">
      <w:pPr>
        <w:autoSpaceDE w:val="0"/>
        <w:autoSpaceDN w:val="0"/>
        <w:adjustRightInd w:val="0"/>
        <w:spacing w:line="360" w:lineRule="auto"/>
        <w:ind w:firstLineChars="177" w:firstLine="425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447DD7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6C1CD4" w:rsidRDefault="00447DD7" w:rsidP="006C1CD4">
      <w:pPr>
        <w:autoSpaceDE w:val="0"/>
        <w:autoSpaceDN w:val="0"/>
        <w:adjustRightInd w:val="0"/>
        <w:spacing w:line="360" w:lineRule="auto"/>
        <w:ind w:firstLineChars="177" w:firstLine="425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447DD7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特此公告</w:t>
      </w:r>
    </w:p>
    <w:p w:rsidR="006C1CD4" w:rsidRDefault="006C1CD4" w:rsidP="006C1CD4">
      <w:pPr>
        <w:autoSpaceDE w:val="0"/>
        <w:autoSpaceDN w:val="0"/>
        <w:adjustRightInd w:val="0"/>
        <w:spacing w:line="360" w:lineRule="auto"/>
        <w:ind w:firstLineChars="177" w:firstLine="425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:rsidR="006C1CD4" w:rsidRDefault="006C1CD4" w:rsidP="006C1CD4">
      <w:pPr>
        <w:autoSpaceDE w:val="0"/>
        <w:autoSpaceDN w:val="0"/>
        <w:adjustRightInd w:val="0"/>
        <w:spacing w:line="360" w:lineRule="auto"/>
        <w:ind w:firstLineChars="177" w:firstLine="425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:rsidR="00447DD7" w:rsidRPr="00447DD7" w:rsidRDefault="00447DD7" w:rsidP="006C1CD4">
      <w:pPr>
        <w:spacing w:line="360" w:lineRule="auto"/>
        <w:ind w:firstLineChars="200" w:firstLine="640"/>
        <w:jc w:val="right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447DD7">
        <w:rPr>
          <w:rFonts w:ascii="仿宋" w:eastAsia="仿宋" w:hAnsi="仿宋" w:cs="Times New Roman"/>
          <w:color w:val="000000"/>
          <w:sz w:val="32"/>
          <w:szCs w:val="24"/>
        </w:rPr>
        <w:t xml:space="preserve">                             </w:t>
      </w:r>
      <w:r w:rsidRPr="00447DD7">
        <w:rPr>
          <w:rFonts w:ascii="Times New Roman" w:eastAsia="宋体" w:hAnsi="Times New Roman" w:cs="Times New Roman"/>
          <w:color w:val="000000"/>
          <w:sz w:val="24"/>
          <w:szCs w:val="24"/>
        </w:rPr>
        <w:t>华夏基金管理有限公司</w:t>
      </w:r>
    </w:p>
    <w:p w:rsidR="00447DD7" w:rsidRPr="00447DD7" w:rsidRDefault="00447DD7" w:rsidP="000C4ADC">
      <w:pPr>
        <w:spacing w:line="360" w:lineRule="auto"/>
        <w:ind w:firstLineChars="200" w:firstLine="480"/>
        <w:jc w:val="right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447DD7">
        <w:rPr>
          <w:rFonts w:ascii="Times New Roman" w:eastAsia="宋体" w:hAnsi="Times New Roman" w:cs="Times New Roman"/>
          <w:color w:val="000000"/>
          <w:sz w:val="24"/>
          <w:szCs w:val="24"/>
        </w:rPr>
        <w:t>二〇二五年十月二十八日</w:t>
      </w:r>
    </w:p>
    <w:p w:rsidR="00BB3501" w:rsidRPr="00447DD7" w:rsidRDefault="00BB3501" w:rsidP="000C4ADC">
      <w:pPr>
        <w:spacing w:line="360" w:lineRule="auto"/>
      </w:pPr>
    </w:p>
    <w:sectPr w:rsidR="00BB3501" w:rsidRPr="00447DD7" w:rsidSect="00084E7D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293" w:rsidRDefault="00E87293" w:rsidP="009A149B">
      <w:r>
        <w:separator/>
      </w:r>
    </w:p>
  </w:endnote>
  <w:endnote w:type="continuationSeparator" w:id="0">
    <w:p w:rsidR="00E87293" w:rsidRDefault="00E87293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EC1BD0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646DE6" w:rsidRPr="00646DE6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EC1BD0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646DE6" w:rsidRPr="00646DE6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293" w:rsidRDefault="00E87293" w:rsidP="009A149B">
      <w:r>
        <w:separator/>
      </w:r>
    </w:p>
  </w:footnote>
  <w:footnote w:type="continuationSeparator" w:id="0">
    <w:p w:rsidR="00E87293" w:rsidRDefault="00E87293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4096" w:nlCheck="1" w:checkStyle="0"/>
  <w:activeWritingStyle w:appName="MSWord" w:lang="zh-CN" w:vendorID="64" w:dllVersion="0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3A4B"/>
    <w:rsid w:val="000475F0"/>
    <w:rsid w:val="000507D8"/>
    <w:rsid w:val="00050997"/>
    <w:rsid w:val="000539F6"/>
    <w:rsid w:val="00056EE0"/>
    <w:rsid w:val="00057323"/>
    <w:rsid w:val="00061241"/>
    <w:rsid w:val="000709F7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C4ADC"/>
    <w:rsid w:val="000D18EF"/>
    <w:rsid w:val="000E13E9"/>
    <w:rsid w:val="000E7D66"/>
    <w:rsid w:val="000F07E6"/>
    <w:rsid w:val="000F407E"/>
    <w:rsid w:val="000F6458"/>
    <w:rsid w:val="001039BC"/>
    <w:rsid w:val="00103A8E"/>
    <w:rsid w:val="00125900"/>
    <w:rsid w:val="001279BE"/>
    <w:rsid w:val="0013251E"/>
    <w:rsid w:val="00137087"/>
    <w:rsid w:val="00141F63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76206"/>
    <w:rsid w:val="00191702"/>
    <w:rsid w:val="00192262"/>
    <w:rsid w:val="00195797"/>
    <w:rsid w:val="00195E6C"/>
    <w:rsid w:val="001A294D"/>
    <w:rsid w:val="001A593B"/>
    <w:rsid w:val="001D04AB"/>
    <w:rsid w:val="001D2521"/>
    <w:rsid w:val="001D74AE"/>
    <w:rsid w:val="001E7CAD"/>
    <w:rsid w:val="001F02B0"/>
    <w:rsid w:val="001F125D"/>
    <w:rsid w:val="001F15CB"/>
    <w:rsid w:val="001F533E"/>
    <w:rsid w:val="00205ABC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77E3F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69FC"/>
    <w:rsid w:val="002E79D9"/>
    <w:rsid w:val="002E7B0A"/>
    <w:rsid w:val="002F2B53"/>
    <w:rsid w:val="00303860"/>
    <w:rsid w:val="00311075"/>
    <w:rsid w:val="003117E6"/>
    <w:rsid w:val="0031471A"/>
    <w:rsid w:val="003168A0"/>
    <w:rsid w:val="00332619"/>
    <w:rsid w:val="00333802"/>
    <w:rsid w:val="003467B5"/>
    <w:rsid w:val="00355B7C"/>
    <w:rsid w:val="00361065"/>
    <w:rsid w:val="0036248F"/>
    <w:rsid w:val="003803F5"/>
    <w:rsid w:val="00382BCB"/>
    <w:rsid w:val="00391944"/>
    <w:rsid w:val="00393949"/>
    <w:rsid w:val="003948AF"/>
    <w:rsid w:val="00394BBC"/>
    <w:rsid w:val="003A4AC6"/>
    <w:rsid w:val="003A6220"/>
    <w:rsid w:val="003B6A24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47DD7"/>
    <w:rsid w:val="00452A46"/>
    <w:rsid w:val="00453F86"/>
    <w:rsid w:val="00454581"/>
    <w:rsid w:val="00454978"/>
    <w:rsid w:val="00467B23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D242A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54A9D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33A"/>
    <w:rsid w:val="005A46AE"/>
    <w:rsid w:val="005A77EA"/>
    <w:rsid w:val="005A7895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0F31"/>
    <w:rsid w:val="00604996"/>
    <w:rsid w:val="00605B67"/>
    <w:rsid w:val="006163B1"/>
    <w:rsid w:val="00616874"/>
    <w:rsid w:val="0062589F"/>
    <w:rsid w:val="00626EA8"/>
    <w:rsid w:val="00631D22"/>
    <w:rsid w:val="00641CEA"/>
    <w:rsid w:val="00646DE6"/>
    <w:rsid w:val="0065080E"/>
    <w:rsid w:val="00655229"/>
    <w:rsid w:val="00656B0C"/>
    <w:rsid w:val="00657F52"/>
    <w:rsid w:val="0066309A"/>
    <w:rsid w:val="0066627D"/>
    <w:rsid w:val="006832A2"/>
    <w:rsid w:val="00683F86"/>
    <w:rsid w:val="00684A20"/>
    <w:rsid w:val="00690EC4"/>
    <w:rsid w:val="006962CB"/>
    <w:rsid w:val="006A0BB0"/>
    <w:rsid w:val="006A7F42"/>
    <w:rsid w:val="006B4697"/>
    <w:rsid w:val="006C1CD4"/>
    <w:rsid w:val="006D17EF"/>
    <w:rsid w:val="006E1FC3"/>
    <w:rsid w:val="006E4941"/>
    <w:rsid w:val="006E55E9"/>
    <w:rsid w:val="006E5DE5"/>
    <w:rsid w:val="006E7335"/>
    <w:rsid w:val="006F03BB"/>
    <w:rsid w:val="006F1E9F"/>
    <w:rsid w:val="006F6724"/>
    <w:rsid w:val="0070004D"/>
    <w:rsid w:val="00700460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057D"/>
    <w:rsid w:val="007A5116"/>
    <w:rsid w:val="007A5263"/>
    <w:rsid w:val="007B07F4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36363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879B9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1A78"/>
    <w:rsid w:val="009B33C8"/>
    <w:rsid w:val="009B5D57"/>
    <w:rsid w:val="009C15E2"/>
    <w:rsid w:val="009C33BF"/>
    <w:rsid w:val="009C3820"/>
    <w:rsid w:val="009D3DAD"/>
    <w:rsid w:val="009D695B"/>
    <w:rsid w:val="009E35EB"/>
    <w:rsid w:val="009E64F2"/>
    <w:rsid w:val="009E7875"/>
    <w:rsid w:val="009F3C9D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A18DB"/>
    <w:rsid w:val="00AB49A1"/>
    <w:rsid w:val="00AC1161"/>
    <w:rsid w:val="00AC4F02"/>
    <w:rsid w:val="00AD18DD"/>
    <w:rsid w:val="00AD2183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67657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BF7948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473E1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1684"/>
    <w:rsid w:val="00E31C9F"/>
    <w:rsid w:val="00E32614"/>
    <w:rsid w:val="00E33250"/>
    <w:rsid w:val="00E3526B"/>
    <w:rsid w:val="00E473D1"/>
    <w:rsid w:val="00E5059C"/>
    <w:rsid w:val="00E54C06"/>
    <w:rsid w:val="00E5664A"/>
    <w:rsid w:val="00E7407A"/>
    <w:rsid w:val="00E7660F"/>
    <w:rsid w:val="00E81A0A"/>
    <w:rsid w:val="00E87293"/>
    <w:rsid w:val="00E964F7"/>
    <w:rsid w:val="00EA6F84"/>
    <w:rsid w:val="00EB7931"/>
    <w:rsid w:val="00EC1189"/>
    <w:rsid w:val="00EC1BD0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4D1C"/>
    <w:rsid w:val="00F25F52"/>
    <w:rsid w:val="00F31D95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91474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4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84710-AEFA-4B2D-B76E-86A764C38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1634</Words>
  <Characters>9320</Characters>
  <Application>Microsoft Office Word</Application>
  <DocSecurity>4</DocSecurity>
  <Lines>77</Lines>
  <Paragraphs>21</Paragraphs>
  <ScaleCrop>false</ScaleCrop>
  <Company>China</Company>
  <LinksUpToDate>false</LinksUpToDate>
  <CharactersWithSpaces>10933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2019-08-07T06:37:00Z</cp:lastPrinted>
  <dcterms:created xsi:type="dcterms:W3CDTF">2025-10-27T16:07:00Z</dcterms:created>
  <dcterms:modified xsi:type="dcterms:W3CDTF">2025-10-27T16:07:00Z</dcterms:modified>
</cp:coreProperties>
</file>