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29" w:rsidRDefault="003F348C" w:rsidP="006257C5">
      <w:pPr>
        <w:jc w:val="center"/>
        <w:rPr>
          <w:b/>
          <w:sz w:val="28"/>
        </w:rPr>
      </w:pPr>
      <w:r w:rsidRPr="00D1094C">
        <w:rPr>
          <w:rFonts w:hint="eastAsia"/>
          <w:b/>
          <w:sz w:val="28"/>
        </w:rPr>
        <w:t>东财基金管理有限公司</w:t>
      </w:r>
      <w:r w:rsidR="00872192" w:rsidRPr="00D1094C">
        <w:rPr>
          <w:rFonts w:hint="eastAsia"/>
          <w:b/>
          <w:sz w:val="28"/>
        </w:rPr>
        <w:t>旗下</w:t>
      </w:r>
      <w:r w:rsidR="003B74C0">
        <w:rPr>
          <w:rFonts w:hint="eastAsia"/>
          <w:b/>
          <w:sz w:val="28"/>
        </w:rPr>
        <w:t>部分</w:t>
      </w:r>
      <w:r w:rsidR="00872192" w:rsidRPr="00D1094C">
        <w:rPr>
          <w:b/>
          <w:sz w:val="28"/>
        </w:rPr>
        <w:t>基金</w:t>
      </w:r>
      <w:r w:rsidR="003B74C0">
        <w:rPr>
          <w:rFonts w:hint="eastAsia"/>
          <w:b/>
          <w:sz w:val="28"/>
        </w:rPr>
        <w:t>2025</w:t>
      </w:r>
      <w:r w:rsidR="003B74C0">
        <w:rPr>
          <w:rFonts w:hint="eastAsia"/>
          <w:b/>
          <w:sz w:val="28"/>
        </w:rPr>
        <w:t>年第</w:t>
      </w:r>
      <w:r w:rsidR="003B74C0">
        <w:rPr>
          <w:b/>
          <w:sz w:val="28"/>
        </w:rPr>
        <w:t>3</w:t>
      </w:r>
      <w:r w:rsidR="00C3268C">
        <w:rPr>
          <w:rFonts w:hint="eastAsia"/>
          <w:b/>
          <w:sz w:val="28"/>
        </w:rPr>
        <w:t>季度</w:t>
      </w:r>
      <w:r w:rsidR="008F1929" w:rsidRPr="008F1929">
        <w:rPr>
          <w:b/>
          <w:sz w:val="28"/>
        </w:rPr>
        <w:t>报告</w:t>
      </w:r>
    </w:p>
    <w:p w:rsidR="009D0BF3" w:rsidRPr="00D1094C" w:rsidRDefault="00872192" w:rsidP="006257C5">
      <w:pPr>
        <w:jc w:val="center"/>
        <w:rPr>
          <w:b/>
          <w:sz w:val="28"/>
        </w:rPr>
      </w:pPr>
      <w:r w:rsidRPr="00D1094C">
        <w:rPr>
          <w:b/>
          <w:sz w:val="28"/>
        </w:rPr>
        <w:t>提示性公告</w:t>
      </w:r>
      <w:bookmarkStart w:id="0" w:name="_GoBack"/>
      <w:bookmarkEnd w:id="0"/>
    </w:p>
    <w:p w:rsidR="001D694C" w:rsidRPr="00A27CCC" w:rsidRDefault="001D694C"/>
    <w:p w:rsidR="004B785F" w:rsidRDefault="00440A39" w:rsidP="004B785F">
      <w:pPr>
        <w:spacing w:line="360" w:lineRule="auto"/>
        <w:ind w:firstLineChars="200" w:firstLine="480"/>
        <w:rPr>
          <w:rFonts w:asciiTheme="minorEastAsia" w:hAnsiTheme="minorEastAsia"/>
          <w:sz w:val="24"/>
          <w:szCs w:val="24"/>
        </w:rPr>
      </w:pPr>
      <w:r w:rsidRPr="00440A39">
        <w:rPr>
          <w:rFonts w:asciiTheme="minorEastAsia" w:hAnsiTheme="minorEastAsia" w:hint="eastAsia"/>
          <w:sz w:val="24"/>
          <w:szCs w:val="24"/>
        </w:rPr>
        <w:t>东财基金管理有限公司</w:t>
      </w:r>
      <w:r w:rsidR="00B736AA">
        <w:rPr>
          <w:rFonts w:asciiTheme="minorEastAsia" w:hAnsiTheme="minorEastAsia" w:hint="eastAsia"/>
          <w:sz w:val="24"/>
          <w:szCs w:val="24"/>
        </w:rPr>
        <w:t>（以下简称</w:t>
      </w:r>
      <w:r w:rsidR="00B736AA">
        <w:rPr>
          <w:rFonts w:asciiTheme="minorEastAsia" w:hAnsiTheme="minorEastAsia"/>
          <w:sz w:val="24"/>
          <w:szCs w:val="24"/>
        </w:rPr>
        <w:t>“</w:t>
      </w:r>
      <w:r w:rsidR="00B736AA">
        <w:rPr>
          <w:rFonts w:asciiTheme="minorEastAsia" w:hAnsiTheme="minorEastAsia" w:hint="eastAsia"/>
          <w:sz w:val="24"/>
          <w:szCs w:val="24"/>
        </w:rPr>
        <w:t>公司</w:t>
      </w:r>
      <w:r w:rsidR="00B736AA">
        <w:rPr>
          <w:rFonts w:asciiTheme="minorEastAsia" w:hAnsiTheme="minorEastAsia"/>
          <w:sz w:val="24"/>
          <w:szCs w:val="24"/>
        </w:rPr>
        <w:t>”</w:t>
      </w:r>
      <w:r w:rsidR="00B736AA">
        <w:rPr>
          <w:rFonts w:asciiTheme="minorEastAsia" w:hAnsiTheme="minorEastAsia" w:hint="eastAsia"/>
          <w:sz w:val="24"/>
          <w:szCs w:val="24"/>
        </w:rPr>
        <w:t>）</w:t>
      </w:r>
      <w:r w:rsidR="00D56FB5" w:rsidRPr="00D1094C">
        <w:rPr>
          <w:rFonts w:asciiTheme="minorEastAsia" w:hAnsiTheme="minorEastAsia"/>
          <w:sz w:val="24"/>
          <w:szCs w:val="24"/>
        </w:rPr>
        <w:t>董事会及董事</w:t>
      </w:r>
      <w:r w:rsidR="00D56FB5" w:rsidRPr="00D1094C">
        <w:rPr>
          <w:rFonts w:asciiTheme="minorEastAsia" w:hAnsiTheme="minorEastAsia" w:hint="eastAsia"/>
          <w:sz w:val="24"/>
          <w:szCs w:val="24"/>
        </w:rPr>
        <w:t>保证</w:t>
      </w:r>
      <w:r w:rsidR="004635B3">
        <w:rPr>
          <w:rFonts w:asciiTheme="minorEastAsia" w:hAnsiTheme="minorEastAsia" w:hint="eastAsia"/>
          <w:sz w:val="24"/>
          <w:szCs w:val="24"/>
        </w:rPr>
        <w:t>公司</w:t>
      </w:r>
      <w:r w:rsidR="004635B3" w:rsidRPr="004635B3">
        <w:rPr>
          <w:rFonts w:asciiTheme="minorEastAsia" w:hAnsiTheme="minorEastAsia" w:hint="eastAsia"/>
          <w:sz w:val="24"/>
          <w:szCs w:val="24"/>
        </w:rPr>
        <w:t>旗下基金</w:t>
      </w:r>
      <w:r w:rsidR="003B74C0">
        <w:rPr>
          <w:rFonts w:asciiTheme="minorEastAsia" w:hAnsiTheme="minorEastAsia" w:hint="eastAsia"/>
          <w:sz w:val="24"/>
          <w:szCs w:val="24"/>
        </w:rPr>
        <w:t>2025年第</w:t>
      </w:r>
      <w:r w:rsidR="003B74C0">
        <w:rPr>
          <w:rFonts w:asciiTheme="minorEastAsia" w:hAnsiTheme="minorEastAsia"/>
          <w:sz w:val="24"/>
          <w:szCs w:val="24"/>
        </w:rPr>
        <w:t>3</w:t>
      </w:r>
      <w:r w:rsidR="00C3268C">
        <w:rPr>
          <w:rFonts w:asciiTheme="minorEastAsia" w:hAnsiTheme="minorEastAsia" w:hint="eastAsia"/>
          <w:sz w:val="24"/>
          <w:szCs w:val="24"/>
        </w:rPr>
        <w:t>季度</w:t>
      </w:r>
      <w:r w:rsidR="004635B3" w:rsidRPr="004635B3">
        <w:rPr>
          <w:rFonts w:asciiTheme="minorEastAsia" w:hAnsiTheme="minorEastAsia" w:hint="eastAsia"/>
          <w:sz w:val="24"/>
          <w:szCs w:val="24"/>
        </w:rPr>
        <w:t>报告</w:t>
      </w:r>
      <w:r w:rsidR="00D56FB5" w:rsidRPr="00D1094C">
        <w:rPr>
          <w:rFonts w:asciiTheme="minorEastAsia" w:hAnsiTheme="minorEastAsia"/>
          <w:sz w:val="24"/>
          <w:szCs w:val="24"/>
        </w:rPr>
        <w:t>所载资料不存在虚假记载、误导性陈述或重大遗漏，并对其内容的真实性、准确性和完整性承担个别及连带责任。</w:t>
      </w:r>
      <w:r w:rsidR="00CC0A78" w:rsidRPr="00D1094C">
        <w:rPr>
          <w:rFonts w:asciiTheme="minorEastAsia" w:hAnsiTheme="minorEastAsia" w:hint="eastAsia"/>
          <w:sz w:val="24"/>
          <w:szCs w:val="24"/>
        </w:rPr>
        <w:t>公司旗下</w:t>
      </w:r>
      <w:r w:rsidR="00CC0A78">
        <w:rPr>
          <w:rFonts w:asciiTheme="minorEastAsia" w:hAnsiTheme="minorEastAsia" w:hint="eastAsia"/>
          <w:sz w:val="24"/>
          <w:szCs w:val="24"/>
        </w:rPr>
        <w:t>：</w:t>
      </w:r>
    </w:p>
    <w:tbl>
      <w:tblPr>
        <w:tblStyle w:val="a7"/>
        <w:tblpPr w:leftFromText="180" w:rightFromText="180" w:vertAnchor="text" w:tblpY="1"/>
        <w:tblOverlap w:val="never"/>
        <w:tblW w:w="0" w:type="auto"/>
        <w:tblLook w:val="04A0"/>
      </w:tblPr>
      <w:tblGrid>
        <w:gridCol w:w="562"/>
        <w:gridCol w:w="7230"/>
      </w:tblGrid>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西藏东财上证50交易型开放式指数证券投资基金发起式联接基金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西藏东财中证通信技术主题指数型发起式证券投资基金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西藏东财中证医药卫生指数型发起式证券投资基金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C3268C" w:rsidP="00240CDD">
            <w:pPr>
              <w:spacing w:line="360" w:lineRule="auto"/>
              <w:rPr>
                <w:rFonts w:asciiTheme="minorEastAsia" w:hAnsiTheme="minorEastAsia"/>
                <w:sz w:val="24"/>
                <w:szCs w:val="24"/>
              </w:rPr>
            </w:pPr>
            <w:r w:rsidRPr="00C3268C">
              <w:rPr>
                <w:rFonts w:asciiTheme="minorEastAsia" w:hAnsiTheme="minorEastAsia" w:hint="eastAsia"/>
                <w:sz w:val="24"/>
                <w:szCs w:val="24"/>
              </w:rPr>
              <w:t>西藏东财创业板交易型开放式指数证券投资基金发起式联接基金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06BD3" w:rsidP="00240CDD">
            <w:pPr>
              <w:spacing w:line="360" w:lineRule="auto"/>
              <w:rPr>
                <w:rFonts w:asciiTheme="minorEastAsia" w:hAnsiTheme="minorEastAsia"/>
                <w:sz w:val="24"/>
                <w:szCs w:val="24"/>
              </w:rPr>
            </w:pPr>
            <w:r w:rsidRPr="00D06BD3">
              <w:rPr>
                <w:rFonts w:asciiTheme="minorEastAsia" w:hAnsiTheme="minorEastAsia" w:hint="eastAsia"/>
                <w:sz w:val="24"/>
                <w:szCs w:val="24"/>
              </w:rPr>
              <w:t>西藏东财量化精选混合型发起式证券投资基金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5900B6" w:rsidP="00240CDD">
            <w:pPr>
              <w:spacing w:line="360" w:lineRule="auto"/>
              <w:rPr>
                <w:rFonts w:asciiTheme="minorEastAsia" w:hAnsiTheme="minorEastAsia"/>
                <w:sz w:val="24"/>
                <w:szCs w:val="24"/>
              </w:rPr>
            </w:pPr>
            <w:r w:rsidRPr="005900B6">
              <w:rPr>
                <w:rFonts w:asciiTheme="minorEastAsia" w:hAnsiTheme="minorEastAsia" w:hint="eastAsia"/>
                <w:sz w:val="24"/>
                <w:szCs w:val="24"/>
              </w:rPr>
              <w:t>西藏东财中证新能源汽车交易型开放式指数证券投资基金发起式联接基金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0E4E3E" w:rsidP="00240CDD">
            <w:pPr>
              <w:spacing w:line="360" w:lineRule="auto"/>
              <w:rPr>
                <w:rFonts w:asciiTheme="minorEastAsia" w:hAnsiTheme="minorEastAsia"/>
                <w:sz w:val="24"/>
                <w:szCs w:val="24"/>
              </w:rPr>
            </w:pPr>
            <w:r w:rsidRPr="000E4E3E">
              <w:rPr>
                <w:rFonts w:asciiTheme="minorEastAsia" w:hAnsiTheme="minorEastAsia" w:hint="eastAsia"/>
                <w:sz w:val="24"/>
                <w:szCs w:val="24"/>
              </w:rPr>
              <w:t>西藏东财中证500交易型开放式指数证券投资基金发起式联接基金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西藏东财中证有色金属指数增强型发起式证券投资基金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西藏东财中证高端装备制造指数增强型发起式证券投资基金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西藏东财中证银行指数型发起式证券投资基金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西藏东财国证消费电子主题指数增强型发起式证券投资基金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西藏东财中证云计算与大数据主题指数增强型发起式证券投资基金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西藏东财中证食品饮料指数增强型发起式证券投资基金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C3268C" w:rsidP="00240CDD">
            <w:pPr>
              <w:spacing w:line="360" w:lineRule="auto"/>
              <w:rPr>
                <w:rFonts w:asciiTheme="minorEastAsia" w:hAnsiTheme="minorEastAsia"/>
                <w:sz w:val="24"/>
                <w:szCs w:val="24"/>
              </w:rPr>
            </w:pPr>
            <w:r w:rsidRPr="00C3268C">
              <w:rPr>
                <w:rFonts w:asciiTheme="minorEastAsia" w:hAnsiTheme="minorEastAsia" w:hint="eastAsia"/>
                <w:sz w:val="24"/>
                <w:szCs w:val="24"/>
              </w:rPr>
              <w:t>西藏东财中证沪港深互联网交易型开放式指数证券投资基金发起式联接基金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西藏东财国证龙头家电指数型发起式证券投资基金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西藏东财中证证券保险领先指数型发起式证券投资基金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西藏东财中证芯片产业交易型开放式指数证券投资基金发起式联接基金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西藏东财中证新能源指数增强型证券投资基金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西藏东财数字经济优选混合型发起式证券投资基金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西藏东财沪深</w:t>
            </w:r>
            <w:r w:rsidRPr="00DE6D94">
              <w:rPr>
                <w:rFonts w:asciiTheme="minorEastAsia" w:hAnsiTheme="minorEastAsia"/>
                <w:sz w:val="24"/>
                <w:szCs w:val="24"/>
              </w:rPr>
              <w:t>300</w:t>
            </w:r>
            <w:r w:rsidRPr="00DE6D94">
              <w:rPr>
                <w:rFonts w:asciiTheme="minorEastAsia" w:hAnsiTheme="minorEastAsia" w:hint="eastAsia"/>
                <w:sz w:val="24"/>
                <w:szCs w:val="24"/>
              </w:rPr>
              <w:t>交易型开放式指数证券投资基金发起式联接基金</w:t>
            </w:r>
          </w:p>
        </w:tc>
      </w:tr>
      <w:tr w:rsidR="0010124B" w:rsidRPr="00130123" w:rsidTr="00240CDD">
        <w:tc>
          <w:tcPr>
            <w:tcW w:w="562" w:type="dxa"/>
          </w:tcPr>
          <w:p w:rsidR="0010124B" w:rsidRPr="004B785F" w:rsidRDefault="0010124B"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10124B" w:rsidRPr="008F1929" w:rsidRDefault="00CC12EB" w:rsidP="00240CDD">
            <w:pPr>
              <w:spacing w:line="360" w:lineRule="auto"/>
              <w:rPr>
                <w:rFonts w:asciiTheme="minorEastAsia" w:hAnsiTheme="minorEastAsia"/>
                <w:sz w:val="24"/>
                <w:szCs w:val="24"/>
              </w:rPr>
            </w:pPr>
            <w:r w:rsidRPr="00CC12EB">
              <w:rPr>
                <w:rFonts w:asciiTheme="minorEastAsia" w:hAnsiTheme="minorEastAsia" w:hint="eastAsia"/>
                <w:sz w:val="24"/>
                <w:szCs w:val="24"/>
              </w:rPr>
              <w:t>西藏东财均衡配置三个月持有期混合型发起式基金中基金(FOF)</w:t>
            </w:r>
            <w:r w:rsidRPr="008F1929">
              <w:rPr>
                <w:rFonts w:asciiTheme="minorEastAsia" w:hAnsiTheme="minorEastAsia"/>
                <w:sz w:val="24"/>
                <w:szCs w:val="24"/>
              </w:rPr>
              <w:t xml:space="preserve"> </w:t>
            </w:r>
          </w:p>
        </w:tc>
      </w:tr>
      <w:tr w:rsidR="00805033" w:rsidRPr="00130123" w:rsidTr="00240CDD">
        <w:tc>
          <w:tcPr>
            <w:tcW w:w="562" w:type="dxa"/>
          </w:tcPr>
          <w:p w:rsidR="00805033" w:rsidRPr="004B785F" w:rsidRDefault="00805033"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805033" w:rsidRPr="00CC12EB" w:rsidRDefault="00B84E1B" w:rsidP="00240CDD">
            <w:pPr>
              <w:spacing w:line="360" w:lineRule="auto"/>
              <w:rPr>
                <w:rFonts w:asciiTheme="minorEastAsia" w:hAnsiTheme="minorEastAsia"/>
                <w:sz w:val="24"/>
                <w:szCs w:val="24"/>
              </w:rPr>
            </w:pPr>
            <w:r w:rsidRPr="00B84E1B">
              <w:rPr>
                <w:rFonts w:asciiTheme="minorEastAsia" w:hAnsiTheme="minorEastAsia" w:hint="eastAsia"/>
                <w:sz w:val="24"/>
                <w:szCs w:val="24"/>
              </w:rPr>
              <w:t>西藏东财中证新能源汽车交易型开放式指数证券投资基金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西藏东财中证证券公司</w:t>
            </w:r>
            <w:r>
              <w:rPr>
                <w:rFonts w:ascii="Times New Roman" w:hAnsi="Times New Roman" w:cs="Times New Roman"/>
                <w:kern w:val="0"/>
                <w:sz w:val="24"/>
                <w:szCs w:val="24"/>
              </w:rPr>
              <w:t>30</w:t>
            </w:r>
            <w:r>
              <w:rPr>
                <w:rFonts w:ascii="Times New Roman" w:hAnsi="Times New Roman" w:cs="Times New Roman" w:hint="eastAsia"/>
                <w:kern w:val="0"/>
                <w:sz w:val="24"/>
                <w:szCs w:val="24"/>
              </w:rPr>
              <w:t>交易型开放式指数证券投资基金发起式联接基金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西藏东财产业优选混合型发起式证券投资基金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西藏东财时代优选混合型发起式证券投资基金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西藏东财成长优选混合型发起式证券投资基金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西藏东财远见成长混合型发起式证券投资基金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西藏东财价值启航混合型发起式证券投资基金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西藏东财景气成长混合型发起式证券投资基金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西藏东财产业智选混合型发起式证券投资基金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西藏东财中证沪港深创新药产业交易型开放式指数证券投资基金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西藏东财中证证券公司</w:t>
            </w:r>
            <w:r w:rsidRPr="00F02E9F">
              <w:rPr>
                <w:rFonts w:ascii="Times New Roman" w:hAnsi="Times New Roman" w:cs="Times New Roman"/>
                <w:sz w:val="24"/>
                <w:szCs w:val="24"/>
              </w:rPr>
              <w:t>30</w:t>
            </w:r>
            <w:r w:rsidRPr="00F02E9F">
              <w:rPr>
                <w:rFonts w:ascii="Times New Roman" w:hAnsi="Times New Roman" w:cs="Times New Roman" w:hint="eastAsia"/>
                <w:sz w:val="24"/>
                <w:szCs w:val="24"/>
              </w:rPr>
              <w:t>交易型开放式指数证券投资基金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西藏东财瑞利债券型证券投资基金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西藏东财中证光伏产业指数型发起式证券投资基金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kern w:val="0"/>
                <w:sz w:val="24"/>
                <w:szCs w:val="24"/>
              </w:rPr>
              <w:t>西藏东财慧心优选混合型发起式证券投资基金</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西藏东财卓越成长混合型发起式证券投资基金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西藏东财景气驱动混合型发起式证券投资基金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西藏东财上证科创板</w:t>
            </w:r>
            <w:r w:rsidRPr="0019771B">
              <w:rPr>
                <w:rFonts w:ascii="Times New Roman" w:hAnsi="Times New Roman" w:cs="Times New Roman"/>
                <w:sz w:val="24"/>
                <w:szCs w:val="24"/>
              </w:rPr>
              <w:t>50</w:t>
            </w:r>
            <w:r w:rsidRPr="0019771B">
              <w:rPr>
                <w:rFonts w:ascii="Times New Roman" w:hAnsi="Times New Roman" w:cs="Times New Roman" w:hint="eastAsia"/>
                <w:sz w:val="24"/>
                <w:szCs w:val="24"/>
              </w:rPr>
              <w:t>成份指数型发起式证券投资基金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西藏东财中证细分化工产业主题指数型发起式证券投资基金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0E4E3E" w:rsidP="00DE6D94">
            <w:pPr>
              <w:spacing w:line="360" w:lineRule="auto"/>
              <w:rPr>
                <w:rFonts w:ascii="Times New Roman" w:hAnsi="Times New Roman" w:cs="Times New Roman"/>
                <w:kern w:val="0"/>
                <w:sz w:val="24"/>
                <w:szCs w:val="24"/>
              </w:rPr>
            </w:pPr>
            <w:r w:rsidRPr="000E4E3E">
              <w:rPr>
                <w:rFonts w:ascii="Times New Roman" w:hAnsi="Times New Roman" w:cs="Times New Roman" w:hint="eastAsia"/>
                <w:kern w:val="0"/>
                <w:sz w:val="24"/>
                <w:szCs w:val="24"/>
              </w:rPr>
              <w:t>西藏东财中证同业存单</w:t>
            </w:r>
            <w:r w:rsidRPr="000E4E3E">
              <w:rPr>
                <w:rFonts w:ascii="Times New Roman" w:hAnsi="Times New Roman" w:cs="Times New Roman" w:hint="eastAsia"/>
                <w:kern w:val="0"/>
                <w:sz w:val="24"/>
                <w:szCs w:val="24"/>
              </w:rPr>
              <w:t>AAA</w:t>
            </w:r>
            <w:r w:rsidRPr="000E4E3E">
              <w:rPr>
                <w:rFonts w:ascii="Times New Roman" w:hAnsi="Times New Roman" w:cs="Times New Roman" w:hint="eastAsia"/>
                <w:kern w:val="0"/>
                <w:sz w:val="24"/>
                <w:szCs w:val="24"/>
              </w:rPr>
              <w:t>指数</w:t>
            </w:r>
            <w:r w:rsidRPr="000E4E3E">
              <w:rPr>
                <w:rFonts w:ascii="Times New Roman" w:hAnsi="Times New Roman" w:cs="Times New Roman" w:hint="eastAsia"/>
                <w:kern w:val="0"/>
                <w:sz w:val="24"/>
                <w:szCs w:val="24"/>
              </w:rPr>
              <w:t>7</w:t>
            </w:r>
            <w:r w:rsidRPr="000E4E3E">
              <w:rPr>
                <w:rFonts w:ascii="Times New Roman" w:hAnsi="Times New Roman" w:cs="Times New Roman" w:hint="eastAsia"/>
                <w:kern w:val="0"/>
                <w:sz w:val="24"/>
                <w:szCs w:val="24"/>
              </w:rPr>
              <w:t>天持有期证券投资基金</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西藏东财中证芯片产业交易型开放式指数证券投资基金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西藏东财北证</w:t>
            </w:r>
            <w:r w:rsidRPr="0019771B">
              <w:rPr>
                <w:rFonts w:ascii="Times New Roman" w:hAnsi="Times New Roman" w:cs="Times New Roman"/>
                <w:sz w:val="24"/>
                <w:szCs w:val="24"/>
              </w:rPr>
              <w:t>50</w:t>
            </w:r>
            <w:r w:rsidRPr="0019771B">
              <w:rPr>
                <w:rFonts w:ascii="Times New Roman" w:hAnsi="Times New Roman" w:cs="Times New Roman" w:hint="eastAsia"/>
                <w:sz w:val="24"/>
                <w:szCs w:val="24"/>
              </w:rPr>
              <w:t>成份指数型发起式证券投资基金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西藏东财沪深</w:t>
            </w:r>
            <w:r w:rsidRPr="0019771B">
              <w:rPr>
                <w:rFonts w:ascii="Times New Roman" w:hAnsi="Times New Roman" w:cs="Times New Roman"/>
                <w:sz w:val="24"/>
                <w:szCs w:val="24"/>
              </w:rPr>
              <w:t>300</w:t>
            </w:r>
            <w:r w:rsidRPr="0019771B">
              <w:rPr>
                <w:rFonts w:ascii="Times New Roman" w:hAnsi="Times New Roman" w:cs="Times New Roman" w:hint="eastAsia"/>
                <w:sz w:val="24"/>
                <w:szCs w:val="24"/>
              </w:rPr>
              <w:t>交易型开放式指数证券投资基金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kern w:val="0"/>
                <w:sz w:val="24"/>
                <w:szCs w:val="24"/>
              </w:rPr>
              <w:t>西藏东财中证</w:t>
            </w:r>
            <w:r w:rsidRPr="0019771B">
              <w:rPr>
                <w:rFonts w:ascii="Times New Roman" w:hAnsi="Times New Roman" w:cs="Times New Roman"/>
                <w:kern w:val="0"/>
                <w:sz w:val="24"/>
                <w:szCs w:val="24"/>
              </w:rPr>
              <w:t>500</w:t>
            </w:r>
            <w:r w:rsidRPr="0019771B">
              <w:rPr>
                <w:rFonts w:ascii="Times New Roman" w:hAnsi="Times New Roman" w:cs="Times New Roman" w:hint="eastAsia"/>
                <w:kern w:val="0"/>
                <w:sz w:val="24"/>
                <w:szCs w:val="24"/>
              </w:rPr>
              <w:t>交易型开放式指数证券投资基金</w:t>
            </w:r>
            <w:r w:rsidR="00A27CCC" w:rsidRPr="0019771B" w:rsidDel="00A27CCC">
              <w:rPr>
                <w:rFonts w:ascii="Times New Roman" w:hAnsi="Times New Roman" w:cs="Times New Roman" w:hint="eastAsia"/>
                <w:kern w:val="0"/>
                <w:sz w:val="24"/>
                <w:szCs w:val="24"/>
              </w:rPr>
              <w:t xml:space="preserve"> </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sz w:val="24"/>
                <w:szCs w:val="24"/>
              </w:rPr>
              <w:t>西藏东财上证</w:t>
            </w:r>
            <w:r w:rsidRPr="005B59B1">
              <w:rPr>
                <w:rFonts w:ascii="Times New Roman" w:hAnsi="Times New Roman" w:cs="Times New Roman"/>
                <w:sz w:val="24"/>
                <w:szCs w:val="24"/>
              </w:rPr>
              <w:t>50</w:t>
            </w:r>
            <w:r w:rsidRPr="005B59B1">
              <w:rPr>
                <w:rFonts w:ascii="Times New Roman" w:hAnsi="Times New Roman" w:cs="Times New Roman" w:hint="eastAsia"/>
                <w:sz w:val="24"/>
                <w:szCs w:val="24"/>
              </w:rPr>
              <w:t>交易型开放式指数证券投资基金</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sz w:val="24"/>
                <w:szCs w:val="24"/>
              </w:rPr>
              <w:t>西藏东财中证</w:t>
            </w:r>
            <w:r w:rsidRPr="005B59B1">
              <w:rPr>
                <w:rFonts w:ascii="Times New Roman" w:hAnsi="Times New Roman" w:cs="Times New Roman"/>
                <w:sz w:val="24"/>
                <w:szCs w:val="24"/>
              </w:rPr>
              <w:t>1-3</w:t>
            </w:r>
            <w:r w:rsidRPr="005B59B1">
              <w:rPr>
                <w:rFonts w:ascii="Times New Roman" w:hAnsi="Times New Roman" w:cs="Times New Roman" w:hint="eastAsia"/>
                <w:sz w:val="24"/>
                <w:szCs w:val="24"/>
              </w:rPr>
              <w:t>年国债交易型开放式指数证券投资基金</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kern w:val="0"/>
                <w:sz w:val="24"/>
                <w:szCs w:val="24"/>
              </w:rPr>
              <w:t>西藏东财中证</w:t>
            </w:r>
            <w:r w:rsidRPr="005B59B1">
              <w:rPr>
                <w:rFonts w:ascii="Times New Roman" w:hAnsi="Times New Roman" w:cs="Times New Roman"/>
                <w:kern w:val="0"/>
                <w:sz w:val="24"/>
                <w:szCs w:val="24"/>
              </w:rPr>
              <w:t>A500</w:t>
            </w:r>
            <w:r w:rsidRPr="005B59B1">
              <w:rPr>
                <w:rFonts w:ascii="Times New Roman" w:hAnsi="Times New Roman" w:cs="Times New Roman" w:hint="eastAsia"/>
                <w:kern w:val="0"/>
                <w:sz w:val="24"/>
                <w:szCs w:val="24"/>
              </w:rPr>
              <w:t>交易型开放式指数证券投资基金</w:t>
            </w:r>
          </w:p>
        </w:tc>
      </w:tr>
      <w:tr w:rsidR="00C3268C" w:rsidRPr="00130123" w:rsidTr="00240CDD">
        <w:tc>
          <w:tcPr>
            <w:tcW w:w="562" w:type="dxa"/>
          </w:tcPr>
          <w:p w:rsidR="00C3268C" w:rsidRPr="004B785F" w:rsidRDefault="00C3268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C3268C" w:rsidRPr="005B59B1" w:rsidRDefault="00C3268C" w:rsidP="0076041C">
            <w:pPr>
              <w:spacing w:line="360" w:lineRule="auto"/>
              <w:rPr>
                <w:rFonts w:ascii="Times New Roman" w:hAnsi="Times New Roman" w:cs="Times New Roman"/>
                <w:kern w:val="0"/>
                <w:sz w:val="24"/>
                <w:szCs w:val="24"/>
              </w:rPr>
            </w:pPr>
            <w:r w:rsidRPr="00C3268C">
              <w:rPr>
                <w:rFonts w:ascii="Times New Roman" w:hAnsi="Times New Roman" w:cs="Times New Roman" w:hint="eastAsia"/>
                <w:kern w:val="0"/>
                <w:sz w:val="24"/>
                <w:szCs w:val="24"/>
              </w:rPr>
              <w:t>西藏东财上证科创板综合价格交易型开放式指数证券投资基金</w:t>
            </w:r>
          </w:p>
        </w:tc>
      </w:tr>
      <w:tr w:rsidR="00D420EA" w:rsidRPr="00130123" w:rsidTr="00240CDD">
        <w:tc>
          <w:tcPr>
            <w:tcW w:w="562" w:type="dxa"/>
          </w:tcPr>
          <w:p w:rsidR="00D420EA" w:rsidRPr="004B785F" w:rsidRDefault="00D420EA" w:rsidP="00D420EA">
            <w:pPr>
              <w:pStyle w:val="a6"/>
              <w:numPr>
                <w:ilvl w:val="0"/>
                <w:numId w:val="3"/>
              </w:numPr>
              <w:spacing w:line="360" w:lineRule="auto"/>
              <w:ind w:firstLineChars="0"/>
              <w:rPr>
                <w:rFonts w:asciiTheme="minorEastAsia" w:hAnsiTheme="minorEastAsia"/>
                <w:sz w:val="24"/>
                <w:szCs w:val="24"/>
              </w:rPr>
            </w:pPr>
          </w:p>
        </w:tc>
        <w:tc>
          <w:tcPr>
            <w:tcW w:w="7230" w:type="dxa"/>
          </w:tcPr>
          <w:p w:rsidR="00D420EA" w:rsidRPr="00910042" w:rsidRDefault="00D420EA" w:rsidP="00D420EA">
            <w:pPr>
              <w:spacing w:line="360" w:lineRule="auto"/>
              <w:rPr>
                <w:rFonts w:ascii="Times New Roman" w:hAnsi="Times New Roman" w:cs="Times New Roman"/>
                <w:sz w:val="24"/>
                <w:szCs w:val="24"/>
              </w:rPr>
            </w:pPr>
            <w:r w:rsidRPr="00910042">
              <w:rPr>
                <w:rFonts w:ascii="Times New Roman" w:hAnsi="Times New Roman" w:cs="Times New Roman" w:hint="eastAsia"/>
                <w:sz w:val="24"/>
                <w:szCs w:val="24"/>
              </w:rPr>
              <w:t>西藏东财中证</w:t>
            </w:r>
            <w:r w:rsidRPr="00910042">
              <w:rPr>
                <w:rFonts w:ascii="Times New Roman" w:hAnsi="Times New Roman" w:cs="Times New Roman" w:hint="eastAsia"/>
                <w:sz w:val="24"/>
                <w:szCs w:val="24"/>
              </w:rPr>
              <w:t>A500</w:t>
            </w:r>
            <w:r w:rsidRPr="00910042">
              <w:rPr>
                <w:rFonts w:ascii="Times New Roman" w:hAnsi="Times New Roman" w:cs="Times New Roman" w:hint="eastAsia"/>
                <w:sz w:val="24"/>
                <w:szCs w:val="24"/>
              </w:rPr>
              <w:t>交易型开放式指数证券投资基金联接基金</w:t>
            </w:r>
          </w:p>
        </w:tc>
      </w:tr>
      <w:tr w:rsidR="00D420EA" w:rsidRPr="00130123" w:rsidTr="00240CDD">
        <w:tc>
          <w:tcPr>
            <w:tcW w:w="562" w:type="dxa"/>
          </w:tcPr>
          <w:p w:rsidR="00D420EA" w:rsidRPr="004B785F" w:rsidRDefault="00D420EA" w:rsidP="00D420EA">
            <w:pPr>
              <w:pStyle w:val="a6"/>
              <w:numPr>
                <w:ilvl w:val="0"/>
                <w:numId w:val="3"/>
              </w:numPr>
              <w:spacing w:line="360" w:lineRule="auto"/>
              <w:ind w:firstLineChars="0"/>
              <w:rPr>
                <w:rFonts w:asciiTheme="minorEastAsia" w:hAnsiTheme="minorEastAsia"/>
                <w:sz w:val="24"/>
                <w:szCs w:val="24"/>
              </w:rPr>
            </w:pPr>
          </w:p>
        </w:tc>
        <w:tc>
          <w:tcPr>
            <w:tcW w:w="7230" w:type="dxa"/>
          </w:tcPr>
          <w:p w:rsidR="00D420EA" w:rsidRPr="00910042" w:rsidRDefault="00D420EA" w:rsidP="00D420EA">
            <w:pPr>
              <w:spacing w:line="360" w:lineRule="auto"/>
              <w:rPr>
                <w:rFonts w:ascii="Times New Roman" w:hAnsi="Times New Roman" w:cs="Times New Roman"/>
                <w:sz w:val="24"/>
                <w:szCs w:val="24"/>
              </w:rPr>
            </w:pPr>
            <w:r w:rsidRPr="00910042">
              <w:rPr>
                <w:rFonts w:ascii="Times New Roman" w:hAnsi="Times New Roman" w:cs="Times New Roman" w:hint="eastAsia"/>
                <w:sz w:val="24"/>
                <w:szCs w:val="24"/>
              </w:rPr>
              <w:t>西藏东财</w:t>
            </w:r>
            <w:r w:rsidRPr="00910042">
              <w:rPr>
                <w:rFonts w:ascii="Times New Roman" w:hAnsi="Times New Roman" w:cs="Times New Roman" w:hint="eastAsia"/>
                <w:sz w:val="24"/>
                <w:szCs w:val="24"/>
              </w:rPr>
              <w:t>30</w:t>
            </w:r>
            <w:r w:rsidRPr="00910042">
              <w:rPr>
                <w:rFonts w:ascii="Times New Roman" w:hAnsi="Times New Roman" w:cs="Times New Roman" w:hint="eastAsia"/>
                <w:sz w:val="24"/>
                <w:szCs w:val="24"/>
              </w:rPr>
              <w:t>天滚动持有债券型发起式证券投资基金</w:t>
            </w:r>
          </w:p>
        </w:tc>
      </w:tr>
      <w:tr w:rsidR="00D420EA" w:rsidRPr="00130123" w:rsidTr="00240CDD">
        <w:tc>
          <w:tcPr>
            <w:tcW w:w="562" w:type="dxa"/>
          </w:tcPr>
          <w:p w:rsidR="00D420EA" w:rsidRPr="004B785F" w:rsidRDefault="00D420EA" w:rsidP="00D420EA">
            <w:pPr>
              <w:pStyle w:val="a6"/>
              <w:numPr>
                <w:ilvl w:val="0"/>
                <w:numId w:val="3"/>
              </w:numPr>
              <w:spacing w:line="360" w:lineRule="auto"/>
              <w:ind w:firstLineChars="0"/>
              <w:rPr>
                <w:rFonts w:asciiTheme="minorEastAsia" w:hAnsiTheme="minorEastAsia"/>
                <w:sz w:val="24"/>
                <w:szCs w:val="24"/>
              </w:rPr>
            </w:pPr>
          </w:p>
        </w:tc>
        <w:tc>
          <w:tcPr>
            <w:tcW w:w="7230" w:type="dxa"/>
          </w:tcPr>
          <w:p w:rsidR="00D420EA" w:rsidRPr="00910042" w:rsidRDefault="00D420EA" w:rsidP="00D420EA">
            <w:pPr>
              <w:spacing w:line="360" w:lineRule="auto"/>
              <w:rPr>
                <w:rFonts w:ascii="Times New Roman" w:hAnsi="Times New Roman" w:cs="Times New Roman"/>
                <w:sz w:val="24"/>
                <w:szCs w:val="24"/>
              </w:rPr>
            </w:pPr>
            <w:r w:rsidRPr="00910042">
              <w:rPr>
                <w:rFonts w:ascii="Times New Roman" w:hAnsi="Times New Roman" w:cs="Times New Roman" w:hint="eastAsia"/>
                <w:sz w:val="24"/>
                <w:szCs w:val="24"/>
              </w:rPr>
              <w:t>西藏东财创业板交易型开放式指数证券投资基金</w:t>
            </w:r>
          </w:p>
        </w:tc>
      </w:tr>
      <w:tr w:rsidR="00D420EA" w:rsidRPr="00130123" w:rsidTr="00240CDD">
        <w:tc>
          <w:tcPr>
            <w:tcW w:w="562" w:type="dxa"/>
          </w:tcPr>
          <w:p w:rsidR="00D420EA" w:rsidRPr="004B785F" w:rsidRDefault="00D420EA"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D420EA" w:rsidRPr="00910042" w:rsidRDefault="00D420EA" w:rsidP="0076041C">
            <w:pPr>
              <w:spacing w:line="360" w:lineRule="auto"/>
              <w:rPr>
                <w:rFonts w:ascii="Times New Roman" w:hAnsi="Times New Roman" w:cs="Times New Roman"/>
                <w:sz w:val="24"/>
                <w:szCs w:val="24"/>
              </w:rPr>
            </w:pPr>
            <w:r w:rsidRPr="00910042">
              <w:rPr>
                <w:rFonts w:ascii="Times New Roman" w:hAnsi="Times New Roman" w:cs="Times New Roman" w:hint="eastAsia"/>
                <w:sz w:val="24"/>
                <w:szCs w:val="24"/>
              </w:rPr>
              <w:t>西藏东财中证沪港深互联网交易型开放式指数证券投资基金</w:t>
            </w:r>
          </w:p>
        </w:tc>
      </w:tr>
    </w:tbl>
    <w:p w:rsidR="00D56FB5" w:rsidRPr="00D1094C" w:rsidRDefault="003B74C0" w:rsidP="002E26B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2025年第</w:t>
      </w:r>
      <w:r>
        <w:rPr>
          <w:rFonts w:asciiTheme="minorEastAsia" w:hAnsiTheme="minorEastAsia"/>
          <w:sz w:val="24"/>
          <w:szCs w:val="24"/>
        </w:rPr>
        <w:t>3</w:t>
      </w:r>
      <w:r w:rsidR="00C3268C">
        <w:rPr>
          <w:rFonts w:asciiTheme="minorEastAsia" w:hAnsiTheme="minorEastAsia" w:hint="eastAsia"/>
          <w:sz w:val="24"/>
          <w:szCs w:val="24"/>
        </w:rPr>
        <w:t>季度</w:t>
      </w:r>
      <w:r w:rsidR="009511A9" w:rsidRPr="00D1094C">
        <w:rPr>
          <w:rFonts w:asciiTheme="minorEastAsia" w:hAnsiTheme="minorEastAsia"/>
          <w:sz w:val="24"/>
          <w:szCs w:val="24"/>
        </w:rPr>
        <w:t>报告全文</w:t>
      </w:r>
      <w:r w:rsidR="009511A9" w:rsidRPr="00D1094C">
        <w:rPr>
          <w:rFonts w:asciiTheme="minorEastAsia" w:hAnsiTheme="minorEastAsia" w:hint="eastAsia"/>
          <w:sz w:val="24"/>
          <w:szCs w:val="24"/>
        </w:rPr>
        <w:t>于</w:t>
      </w:r>
      <w:r w:rsidRPr="00D1094C">
        <w:rPr>
          <w:rFonts w:asciiTheme="minorEastAsia" w:hAnsiTheme="minorEastAsia" w:hint="eastAsia"/>
          <w:sz w:val="24"/>
          <w:szCs w:val="24"/>
        </w:rPr>
        <w:t>202</w:t>
      </w:r>
      <w:r>
        <w:rPr>
          <w:rFonts w:asciiTheme="minorEastAsia" w:hAnsiTheme="minorEastAsia"/>
          <w:sz w:val="24"/>
          <w:szCs w:val="24"/>
        </w:rPr>
        <w:t>5</w:t>
      </w:r>
      <w:r w:rsidRPr="00D1094C">
        <w:rPr>
          <w:rFonts w:asciiTheme="minorEastAsia" w:hAnsiTheme="minorEastAsia" w:hint="eastAsia"/>
          <w:sz w:val="24"/>
          <w:szCs w:val="24"/>
        </w:rPr>
        <w:t>年</w:t>
      </w:r>
      <w:r>
        <w:rPr>
          <w:rFonts w:asciiTheme="minorEastAsia" w:hAnsiTheme="minorEastAsia"/>
          <w:sz w:val="24"/>
          <w:szCs w:val="24"/>
        </w:rPr>
        <w:t>10</w:t>
      </w:r>
      <w:r w:rsidR="009511A9" w:rsidRPr="00D1094C">
        <w:rPr>
          <w:rFonts w:asciiTheme="minorEastAsia" w:hAnsiTheme="minorEastAsia" w:hint="eastAsia"/>
          <w:sz w:val="24"/>
          <w:szCs w:val="24"/>
        </w:rPr>
        <w:t>月</w:t>
      </w:r>
      <w:r>
        <w:rPr>
          <w:rFonts w:asciiTheme="minorEastAsia" w:hAnsiTheme="minorEastAsia"/>
          <w:sz w:val="24"/>
          <w:szCs w:val="24"/>
        </w:rPr>
        <w:t>28</w:t>
      </w:r>
      <w:r w:rsidR="009511A9" w:rsidRPr="00D1094C">
        <w:rPr>
          <w:rFonts w:asciiTheme="minorEastAsia" w:hAnsiTheme="minorEastAsia" w:hint="eastAsia"/>
          <w:sz w:val="24"/>
          <w:szCs w:val="24"/>
        </w:rPr>
        <w:t>日</w:t>
      </w:r>
      <w:r w:rsidR="00C72F35" w:rsidRPr="00D1094C">
        <w:rPr>
          <w:rFonts w:asciiTheme="minorEastAsia" w:hAnsiTheme="minorEastAsia" w:hint="eastAsia"/>
          <w:sz w:val="24"/>
          <w:szCs w:val="24"/>
        </w:rPr>
        <w:t>在</w:t>
      </w:r>
      <w:r w:rsidR="00C72F35" w:rsidRPr="00D1094C">
        <w:rPr>
          <w:rFonts w:asciiTheme="minorEastAsia" w:hAnsiTheme="minorEastAsia"/>
          <w:sz w:val="24"/>
          <w:szCs w:val="24"/>
        </w:rPr>
        <w:t>公司网站（</w:t>
      </w:r>
      <w:r w:rsidR="00376E7A" w:rsidRPr="00D1094C">
        <w:rPr>
          <w:rFonts w:asciiTheme="minorEastAsia" w:hAnsiTheme="minorEastAsia"/>
          <w:sz w:val="24"/>
          <w:szCs w:val="24"/>
        </w:rPr>
        <w:t>www.dongcaijijin.com</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和</w:t>
      </w:r>
      <w:r w:rsidR="00C72F35" w:rsidRPr="00D1094C">
        <w:rPr>
          <w:rFonts w:asciiTheme="minorEastAsia" w:hAnsiTheme="minorEastAsia"/>
          <w:sz w:val="24"/>
          <w:szCs w:val="24"/>
        </w:rPr>
        <w:t>中国</w:t>
      </w:r>
      <w:r w:rsidR="00C72F35" w:rsidRPr="00D1094C">
        <w:rPr>
          <w:rFonts w:asciiTheme="minorEastAsia" w:hAnsiTheme="minorEastAsia" w:hint="eastAsia"/>
          <w:sz w:val="24"/>
          <w:szCs w:val="24"/>
        </w:rPr>
        <w:t>证监会</w:t>
      </w:r>
      <w:r w:rsidR="00C72F35" w:rsidRPr="00D1094C">
        <w:rPr>
          <w:rFonts w:asciiTheme="minorEastAsia" w:hAnsiTheme="minorEastAsia"/>
          <w:sz w:val="24"/>
          <w:szCs w:val="24"/>
        </w:rPr>
        <w:t>基金电子披露网站（</w:t>
      </w:r>
      <w:r w:rsidR="008C6154" w:rsidRPr="00D1094C">
        <w:rPr>
          <w:rFonts w:asciiTheme="minorEastAsia" w:hAnsiTheme="minorEastAsia"/>
          <w:sz w:val="24"/>
          <w:szCs w:val="24"/>
        </w:rPr>
        <w:t>http://eid.csrc.gov.cn/fund/</w:t>
      </w:r>
      <w:r w:rsidR="00C72F35" w:rsidRPr="00D1094C">
        <w:rPr>
          <w:rFonts w:asciiTheme="minorEastAsia" w:hAnsiTheme="minorEastAsia"/>
          <w:sz w:val="24"/>
          <w:szCs w:val="24"/>
        </w:rPr>
        <w:t>）</w:t>
      </w:r>
      <w:r w:rsidR="00805033">
        <w:rPr>
          <w:rFonts w:asciiTheme="minorEastAsia" w:hAnsiTheme="minorEastAsia" w:hint="eastAsia"/>
          <w:sz w:val="24"/>
          <w:szCs w:val="24"/>
        </w:rPr>
        <w:t>等规定媒介</w:t>
      </w:r>
      <w:r w:rsidR="00C72F35" w:rsidRPr="00D1094C">
        <w:rPr>
          <w:rFonts w:asciiTheme="minorEastAsia" w:hAnsiTheme="minorEastAsia" w:hint="eastAsia"/>
          <w:sz w:val="24"/>
          <w:szCs w:val="24"/>
        </w:rPr>
        <w:t>披露</w:t>
      </w:r>
      <w:r w:rsidR="00C72F35" w:rsidRPr="00D1094C">
        <w:rPr>
          <w:rFonts w:asciiTheme="minorEastAsia" w:hAnsiTheme="minorEastAsia"/>
          <w:sz w:val="24"/>
          <w:szCs w:val="24"/>
        </w:rPr>
        <w:t>，供投资者查阅。如有</w:t>
      </w:r>
      <w:r w:rsidR="00C72F35" w:rsidRPr="00D1094C">
        <w:rPr>
          <w:rFonts w:asciiTheme="minorEastAsia" w:hAnsiTheme="minorEastAsia" w:hint="eastAsia"/>
          <w:sz w:val="24"/>
          <w:szCs w:val="24"/>
        </w:rPr>
        <w:t>疑问</w:t>
      </w:r>
      <w:r w:rsidR="00C72F35" w:rsidRPr="00D1094C">
        <w:rPr>
          <w:rFonts w:asciiTheme="minorEastAsia" w:hAnsiTheme="minorEastAsia"/>
          <w:sz w:val="24"/>
          <w:szCs w:val="24"/>
        </w:rPr>
        <w:t>可</w:t>
      </w:r>
      <w:r w:rsidR="00C72F35" w:rsidRPr="00D1094C">
        <w:rPr>
          <w:rFonts w:asciiTheme="minorEastAsia" w:hAnsiTheme="minorEastAsia" w:hint="eastAsia"/>
          <w:sz w:val="24"/>
          <w:szCs w:val="24"/>
        </w:rPr>
        <w:t>拨打</w:t>
      </w:r>
      <w:r w:rsidR="00C72F35" w:rsidRPr="00D1094C">
        <w:rPr>
          <w:rFonts w:asciiTheme="minorEastAsia" w:hAnsiTheme="minorEastAsia"/>
          <w:sz w:val="24"/>
          <w:szCs w:val="24"/>
        </w:rPr>
        <w:t>公司客户服务电话（</w:t>
      </w:r>
      <w:r w:rsidR="004D772C" w:rsidRPr="00D1094C">
        <w:rPr>
          <w:rFonts w:asciiTheme="minorEastAsia" w:hAnsiTheme="minorEastAsia"/>
          <w:sz w:val="24"/>
          <w:szCs w:val="24"/>
        </w:rPr>
        <w:t>400-9210-107</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咨询</w:t>
      </w:r>
      <w:r w:rsidR="00C72F35" w:rsidRPr="00D1094C">
        <w:rPr>
          <w:rFonts w:asciiTheme="minorEastAsia" w:hAnsiTheme="minorEastAsia"/>
          <w:sz w:val="24"/>
          <w:szCs w:val="24"/>
        </w:rPr>
        <w:t>。</w:t>
      </w:r>
    </w:p>
    <w:p w:rsidR="00C72F35" w:rsidRPr="00D1094C" w:rsidRDefault="00C31056" w:rsidP="00456C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w:t>
      </w:r>
      <w:r w:rsidR="00C72F35" w:rsidRPr="00D1094C">
        <w:rPr>
          <w:rFonts w:asciiTheme="minorEastAsia" w:hAnsiTheme="minorEastAsia"/>
          <w:sz w:val="24"/>
          <w:szCs w:val="24"/>
        </w:rPr>
        <w:t>承诺以诚实信用、勤勉尽责的原则管理和运用基金资产，但不保证基金一定盈利，也不保证最低收益</w:t>
      </w:r>
      <w:r w:rsidR="00C72F35" w:rsidRPr="00D1094C">
        <w:rPr>
          <w:rFonts w:asciiTheme="minorEastAsia" w:hAnsiTheme="minorEastAsia" w:hint="eastAsia"/>
          <w:sz w:val="24"/>
          <w:szCs w:val="24"/>
        </w:rPr>
        <w:t>。</w:t>
      </w:r>
      <w:r w:rsidR="00C72F35" w:rsidRPr="00D1094C">
        <w:rPr>
          <w:rFonts w:asciiTheme="minorEastAsia" w:hAnsiTheme="minorEastAsia"/>
          <w:sz w:val="24"/>
          <w:szCs w:val="24"/>
        </w:rPr>
        <w:t>请</w:t>
      </w:r>
      <w:r w:rsidR="00C72F35" w:rsidRPr="00D1094C">
        <w:rPr>
          <w:rFonts w:asciiTheme="minorEastAsia" w:hAnsiTheme="minorEastAsia" w:hint="eastAsia"/>
          <w:sz w:val="24"/>
          <w:szCs w:val="24"/>
        </w:rPr>
        <w:t>充分了解</w:t>
      </w:r>
      <w:r w:rsidR="00C72F35" w:rsidRPr="00D1094C">
        <w:rPr>
          <w:rFonts w:asciiTheme="minorEastAsia" w:hAnsiTheme="minorEastAsia"/>
          <w:sz w:val="24"/>
          <w:szCs w:val="24"/>
        </w:rPr>
        <w:t>基金的风险收益</w:t>
      </w:r>
      <w:r w:rsidR="00C72F35" w:rsidRPr="00D1094C">
        <w:rPr>
          <w:rFonts w:asciiTheme="minorEastAsia" w:hAnsiTheme="minorEastAsia" w:hint="eastAsia"/>
          <w:sz w:val="24"/>
          <w:szCs w:val="24"/>
        </w:rPr>
        <w:t>特征</w:t>
      </w:r>
      <w:r w:rsidR="00C72F35" w:rsidRPr="00D1094C">
        <w:rPr>
          <w:rFonts w:asciiTheme="minorEastAsia" w:hAnsiTheme="minorEastAsia"/>
          <w:sz w:val="24"/>
          <w:szCs w:val="24"/>
        </w:rPr>
        <w:t>，审慎做出投资决定。</w:t>
      </w:r>
    </w:p>
    <w:p w:rsidR="00C72F35" w:rsidRPr="00D1094C" w:rsidRDefault="00C72F35" w:rsidP="00240CDD">
      <w:pPr>
        <w:spacing w:line="360" w:lineRule="auto"/>
        <w:ind w:firstLineChars="200" w:firstLine="480"/>
        <w:rPr>
          <w:rFonts w:asciiTheme="minorEastAsia" w:hAnsiTheme="minorEastAsia"/>
          <w:sz w:val="24"/>
          <w:szCs w:val="24"/>
        </w:rPr>
      </w:pPr>
      <w:r w:rsidRPr="00D1094C">
        <w:rPr>
          <w:rFonts w:asciiTheme="minorEastAsia" w:hAnsiTheme="minorEastAsia" w:hint="eastAsia"/>
          <w:sz w:val="24"/>
          <w:szCs w:val="24"/>
        </w:rPr>
        <w:t>特此</w:t>
      </w:r>
      <w:r w:rsidRPr="00D1094C">
        <w:rPr>
          <w:rFonts w:asciiTheme="minorEastAsia" w:hAnsiTheme="minorEastAsia"/>
          <w:sz w:val="24"/>
          <w:szCs w:val="24"/>
        </w:rPr>
        <w:t>公告</w:t>
      </w:r>
      <w:r w:rsidRPr="00D1094C">
        <w:rPr>
          <w:rFonts w:asciiTheme="minorEastAsia" w:hAnsiTheme="minorEastAsia" w:hint="eastAsia"/>
          <w:sz w:val="24"/>
          <w:szCs w:val="24"/>
        </w:rPr>
        <w:t>。</w:t>
      </w:r>
    </w:p>
    <w:p w:rsidR="00DA5B1C" w:rsidRPr="00D1094C" w:rsidRDefault="00C72F35" w:rsidP="00456CDB">
      <w:pPr>
        <w:jc w:val="right"/>
        <w:rPr>
          <w:rFonts w:asciiTheme="minorEastAsia" w:hAnsiTheme="minorEastAsia"/>
          <w:sz w:val="24"/>
          <w:szCs w:val="24"/>
        </w:rPr>
      </w:pPr>
      <w:r w:rsidRPr="00D1094C">
        <w:rPr>
          <w:rFonts w:asciiTheme="minorEastAsia" w:hAnsiTheme="minorEastAsia" w:hint="eastAsia"/>
          <w:sz w:val="24"/>
          <w:szCs w:val="24"/>
        </w:rPr>
        <w:t>东财基金管理有限公司</w:t>
      </w:r>
    </w:p>
    <w:p w:rsidR="00C72F35" w:rsidRPr="00D1094C" w:rsidRDefault="00C72F35" w:rsidP="00456CDB">
      <w:pPr>
        <w:jc w:val="right"/>
        <w:rPr>
          <w:rFonts w:asciiTheme="minorEastAsia" w:hAnsiTheme="minorEastAsia"/>
          <w:sz w:val="24"/>
          <w:szCs w:val="24"/>
        </w:rPr>
      </w:pPr>
    </w:p>
    <w:p w:rsidR="00C72F35" w:rsidRPr="00F90950" w:rsidRDefault="003B74C0" w:rsidP="00456CDB">
      <w:pPr>
        <w:jc w:val="right"/>
        <w:rPr>
          <w:rFonts w:asciiTheme="minorEastAsia" w:hAnsiTheme="minorEastAsia"/>
          <w:sz w:val="24"/>
          <w:szCs w:val="24"/>
        </w:rPr>
      </w:pPr>
      <w:r w:rsidRPr="00D1094C">
        <w:rPr>
          <w:rFonts w:asciiTheme="minorEastAsia" w:hAnsiTheme="minorEastAsia" w:hint="eastAsia"/>
          <w:sz w:val="24"/>
          <w:szCs w:val="24"/>
        </w:rPr>
        <w:t>202</w:t>
      </w:r>
      <w:r>
        <w:rPr>
          <w:rFonts w:asciiTheme="minorEastAsia" w:hAnsiTheme="minorEastAsia"/>
          <w:sz w:val="24"/>
          <w:szCs w:val="24"/>
        </w:rPr>
        <w:t>5</w:t>
      </w:r>
      <w:r w:rsidRPr="00D1094C">
        <w:rPr>
          <w:rFonts w:asciiTheme="minorEastAsia" w:hAnsiTheme="minorEastAsia" w:hint="eastAsia"/>
          <w:sz w:val="24"/>
          <w:szCs w:val="24"/>
        </w:rPr>
        <w:t>年</w:t>
      </w:r>
      <w:r>
        <w:rPr>
          <w:rFonts w:asciiTheme="minorEastAsia" w:hAnsiTheme="minorEastAsia"/>
          <w:sz w:val="24"/>
          <w:szCs w:val="24"/>
        </w:rPr>
        <w:t>10</w:t>
      </w:r>
      <w:r w:rsidR="004B785F" w:rsidRPr="00D1094C">
        <w:rPr>
          <w:rFonts w:asciiTheme="minorEastAsia" w:hAnsiTheme="minorEastAsia" w:hint="eastAsia"/>
          <w:sz w:val="24"/>
          <w:szCs w:val="24"/>
        </w:rPr>
        <w:t>月</w:t>
      </w:r>
      <w:r>
        <w:rPr>
          <w:rFonts w:asciiTheme="minorEastAsia" w:hAnsiTheme="minorEastAsia"/>
          <w:sz w:val="24"/>
          <w:szCs w:val="24"/>
        </w:rPr>
        <w:t>28</w:t>
      </w:r>
      <w:r w:rsidR="00E659D7" w:rsidRPr="00D1094C">
        <w:rPr>
          <w:rFonts w:asciiTheme="minorEastAsia" w:hAnsiTheme="minorEastAsia" w:hint="eastAsia"/>
          <w:sz w:val="24"/>
          <w:szCs w:val="24"/>
        </w:rPr>
        <w:t>日</w:t>
      </w:r>
    </w:p>
    <w:sectPr w:rsidR="00C72F35" w:rsidRPr="00F90950" w:rsidSect="00B33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FC" w:rsidRDefault="00D446FC" w:rsidP="00E045F1">
      <w:r>
        <w:separator/>
      </w:r>
    </w:p>
  </w:endnote>
  <w:endnote w:type="continuationSeparator" w:id="0">
    <w:p w:rsidR="00D446FC" w:rsidRDefault="00D446FC" w:rsidP="00E04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FC" w:rsidRDefault="00D446FC" w:rsidP="00E045F1">
      <w:r>
        <w:separator/>
      </w:r>
    </w:p>
  </w:footnote>
  <w:footnote w:type="continuationSeparator" w:id="0">
    <w:p w:rsidR="00D446FC" w:rsidRDefault="00D446FC" w:rsidP="00E04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1B43"/>
    <w:multiLevelType w:val="hybridMultilevel"/>
    <w:tmpl w:val="3C5A9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7A64EA"/>
    <w:multiLevelType w:val="hybridMultilevel"/>
    <w:tmpl w:val="839EA9DE"/>
    <w:lvl w:ilvl="0" w:tplc="A6601D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CD3A46"/>
    <w:multiLevelType w:val="hybridMultilevel"/>
    <w:tmpl w:val="A70E6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1A6"/>
    <w:rsid w:val="00026C8F"/>
    <w:rsid w:val="0003165E"/>
    <w:rsid w:val="00040A0A"/>
    <w:rsid w:val="000A3FF5"/>
    <w:rsid w:val="000B2BB6"/>
    <w:rsid w:val="000C0A88"/>
    <w:rsid w:val="000C788E"/>
    <w:rsid w:val="000E4E3E"/>
    <w:rsid w:val="000F1237"/>
    <w:rsid w:val="0010124B"/>
    <w:rsid w:val="00136B3F"/>
    <w:rsid w:val="00183DF7"/>
    <w:rsid w:val="001C4700"/>
    <w:rsid w:val="001D694C"/>
    <w:rsid w:val="001E4BC2"/>
    <w:rsid w:val="002053B6"/>
    <w:rsid w:val="00236F91"/>
    <w:rsid w:val="00240CDD"/>
    <w:rsid w:val="00254918"/>
    <w:rsid w:val="002673B1"/>
    <w:rsid w:val="002B167B"/>
    <w:rsid w:val="002D3566"/>
    <w:rsid w:val="002E26B8"/>
    <w:rsid w:val="00317C7C"/>
    <w:rsid w:val="00337598"/>
    <w:rsid w:val="003429C5"/>
    <w:rsid w:val="00376E7A"/>
    <w:rsid w:val="003B5EFC"/>
    <w:rsid w:val="003B74C0"/>
    <w:rsid w:val="003F348C"/>
    <w:rsid w:val="00440A39"/>
    <w:rsid w:val="00456CDB"/>
    <w:rsid w:val="004635B3"/>
    <w:rsid w:val="004B785F"/>
    <w:rsid w:val="004C7438"/>
    <w:rsid w:val="004D772C"/>
    <w:rsid w:val="004F687F"/>
    <w:rsid w:val="00503625"/>
    <w:rsid w:val="0055162D"/>
    <w:rsid w:val="005900B6"/>
    <w:rsid w:val="006056D2"/>
    <w:rsid w:val="006257C5"/>
    <w:rsid w:val="006535D9"/>
    <w:rsid w:val="00682AF6"/>
    <w:rsid w:val="006C115A"/>
    <w:rsid w:val="006D7C22"/>
    <w:rsid w:val="006E0D0A"/>
    <w:rsid w:val="006E3B58"/>
    <w:rsid w:val="006F4913"/>
    <w:rsid w:val="00742CE7"/>
    <w:rsid w:val="0076041C"/>
    <w:rsid w:val="007622E1"/>
    <w:rsid w:val="00766268"/>
    <w:rsid w:val="00767B4E"/>
    <w:rsid w:val="007C4FD8"/>
    <w:rsid w:val="007D210E"/>
    <w:rsid w:val="007E359F"/>
    <w:rsid w:val="007E7123"/>
    <w:rsid w:val="00805033"/>
    <w:rsid w:val="00824F75"/>
    <w:rsid w:val="00872192"/>
    <w:rsid w:val="00876D62"/>
    <w:rsid w:val="00883505"/>
    <w:rsid w:val="008C6154"/>
    <w:rsid w:val="008C71A7"/>
    <w:rsid w:val="008E66B1"/>
    <w:rsid w:val="008F0AC3"/>
    <w:rsid w:val="008F1929"/>
    <w:rsid w:val="00910042"/>
    <w:rsid w:val="00915045"/>
    <w:rsid w:val="0091648D"/>
    <w:rsid w:val="009511A9"/>
    <w:rsid w:val="009535E3"/>
    <w:rsid w:val="00962FE4"/>
    <w:rsid w:val="00965219"/>
    <w:rsid w:val="009840C9"/>
    <w:rsid w:val="009D02EE"/>
    <w:rsid w:val="009D0BF3"/>
    <w:rsid w:val="00A01122"/>
    <w:rsid w:val="00A1023E"/>
    <w:rsid w:val="00A27CCC"/>
    <w:rsid w:val="00A61902"/>
    <w:rsid w:val="00A65C64"/>
    <w:rsid w:val="00AC72F8"/>
    <w:rsid w:val="00AF31A6"/>
    <w:rsid w:val="00B24EBF"/>
    <w:rsid w:val="00B33734"/>
    <w:rsid w:val="00B736AA"/>
    <w:rsid w:val="00B84E1B"/>
    <w:rsid w:val="00BE56B4"/>
    <w:rsid w:val="00BE6219"/>
    <w:rsid w:val="00C110A1"/>
    <w:rsid w:val="00C31056"/>
    <w:rsid w:val="00C3268C"/>
    <w:rsid w:val="00C41770"/>
    <w:rsid w:val="00C64560"/>
    <w:rsid w:val="00C72F35"/>
    <w:rsid w:val="00CC0A78"/>
    <w:rsid w:val="00CC12EB"/>
    <w:rsid w:val="00CE0AD5"/>
    <w:rsid w:val="00D06BD3"/>
    <w:rsid w:val="00D1094C"/>
    <w:rsid w:val="00D420EA"/>
    <w:rsid w:val="00D446FC"/>
    <w:rsid w:val="00D56FB5"/>
    <w:rsid w:val="00D80D2A"/>
    <w:rsid w:val="00D91259"/>
    <w:rsid w:val="00DA5B1C"/>
    <w:rsid w:val="00DA6A3B"/>
    <w:rsid w:val="00DA6A5D"/>
    <w:rsid w:val="00DB33BB"/>
    <w:rsid w:val="00DE6D94"/>
    <w:rsid w:val="00E045F1"/>
    <w:rsid w:val="00E2226D"/>
    <w:rsid w:val="00E27F3C"/>
    <w:rsid w:val="00E410E8"/>
    <w:rsid w:val="00E64984"/>
    <w:rsid w:val="00E659D7"/>
    <w:rsid w:val="00E85492"/>
    <w:rsid w:val="00EA1865"/>
    <w:rsid w:val="00EA33BC"/>
    <w:rsid w:val="00EF0429"/>
    <w:rsid w:val="00F24A4B"/>
    <w:rsid w:val="00F323AE"/>
    <w:rsid w:val="00F430F7"/>
    <w:rsid w:val="00F90950"/>
    <w:rsid w:val="00FB07A0"/>
    <w:rsid w:val="00FC0038"/>
    <w:rsid w:val="00FF5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5045"/>
    <w:rPr>
      <w:sz w:val="18"/>
      <w:szCs w:val="18"/>
    </w:rPr>
  </w:style>
  <w:style w:type="character" w:customStyle="1" w:styleId="Char">
    <w:name w:val="批注框文本 Char"/>
    <w:basedOn w:val="a0"/>
    <w:link w:val="a3"/>
    <w:uiPriority w:val="99"/>
    <w:semiHidden/>
    <w:rsid w:val="00915045"/>
    <w:rPr>
      <w:sz w:val="18"/>
      <w:szCs w:val="18"/>
    </w:rPr>
  </w:style>
  <w:style w:type="paragraph" w:styleId="a4">
    <w:name w:val="header"/>
    <w:basedOn w:val="a"/>
    <w:link w:val="Char0"/>
    <w:uiPriority w:val="99"/>
    <w:unhideWhenUsed/>
    <w:rsid w:val="00E045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45F1"/>
    <w:rPr>
      <w:sz w:val="18"/>
      <w:szCs w:val="18"/>
    </w:rPr>
  </w:style>
  <w:style w:type="paragraph" w:styleId="a5">
    <w:name w:val="footer"/>
    <w:basedOn w:val="a"/>
    <w:link w:val="Char1"/>
    <w:uiPriority w:val="99"/>
    <w:unhideWhenUsed/>
    <w:rsid w:val="00E045F1"/>
    <w:pPr>
      <w:tabs>
        <w:tab w:val="center" w:pos="4153"/>
        <w:tab w:val="right" w:pos="8306"/>
      </w:tabs>
      <w:snapToGrid w:val="0"/>
      <w:jc w:val="left"/>
    </w:pPr>
    <w:rPr>
      <w:sz w:val="18"/>
      <w:szCs w:val="18"/>
    </w:rPr>
  </w:style>
  <w:style w:type="character" w:customStyle="1" w:styleId="Char1">
    <w:name w:val="页脚 Char"/>
    <w:basedOn w:val="a0"/>
    <w:link w:val="a5"/>
    <w:uiPriority w:val="99"/>
    <w:rsid w:val="00E045F1"/>
    <w:rPr>
      <w:sz w:val="18"/>
      <w:szCs w:val="18"/>
    </w:rPr>
  </w:style>
  <w:style w:type="paragraph" w:styleId="a6">
    <w:name w:val="List Paragraph"/>
    <w:basedOn w:val="a"/>
    <w:uiPriority w:val="34"/>
    <w:qFormat/>
    <w:rsid w:val="00C110A1"/>
    <w:pPr>
      <w:ind w:firstLineChars="200" w:firstLine="420"/>
    </w:pPr>
  </w:style>
  <w:style w:type="table" w:styleId="a7">
    <w:name w:val="Table Grid"/>
    <w:basedOn w:val="a1"/>
    <w:uiPriority w:val="39"/>
    <w:rsid w:val="004B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DE6D94"/>
  </w:style>
</w:styles>
</file>

<file path=word/webSettings.xml><?xml version="1.0" encoding="utf-8"?>
<w:webSettings xmlns:r="http://schemas.openxmlformats.org/officeDocument/2006/relationships" xmlns:w="http://schemas.openxmlformats.org/wordprocessingml/2006/main">
  <w:divs>
    <w:div w:id="165825422">
      <w:bodyDiv w:val="1"/>
      <w:marLeft w:val="0"/>
      <w:marRight w:val="0"/>
      <w:marTop w:val="0"/>
      <w:marBottom w:val="0"/>
      <w:divBdr>
        <w:top w:val="none" w:sz="0" w:space="0" w:color="auto"/>
        <w:left w:val="none" w:sz="0" w:space="0" w:color="auto"/>
        <w:bottom w:val="none" w:sz="0" w:space="0" w:color="auto"/>
        <w:right w:val="none" w:sz="0" w:space="0" w:color="auto"/>
      </w:divBdr>
    </w:div>
    <w:div w:id="9537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1539</Characters>
  <Application>Microsoft Office Word</Application>
  <DocSecurity>4</DocSecurity>
  <Lines>12</Lines>
  <Paragraphs>3</Paragraphs>
  <ScaleCrop>false</ScaleCrop>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zeying0309</dc:creator>
  <cp:keywords/>
  <dc:description/>
  <cp:lastModifiedBy>ZHONGM</cp:lastModifiedBy>
  <cp:revision>2</cp:revision>
  <dcterms:created xsi:type="dcterms:W3CDTF">2025-10-27T16:03:00Z</dcterms:created>
  <dcterms:modified xsi:type="dcterms:W3CDTF">2025-10-27T16:03:00Z</dcterms:modified>
</cp:coreProperties>
</file>