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EB0" w:rsidRDefault="006705EB" w:rsidP="00E778F2">
      <w:pPr>
        <w:widowControl/>
        <w:shd w:val="clear" w:color="auto" w:fill="FFFFFF"/>
        <w:spacing w:before="345" w:after="100" w:afterAutospacing="1"/>
        <w:jc w:val="center"/>
        <w:outlineLvl w:val="1"/>
        <w:rPr>
          <w:rFonts w:ascii="Times New Roman" w:eastAsia="宋体" w:hAnsi="Times New Roman" w:cs="Times New Roman"/>
          <w:b/>
          <w:bCs/>
          <w:color w:val="000000"/>
          <w:sz w:val="28"/>
          <w:szCs w:val="28"/>
        </w:rPr>
      </w:pPr>
      <w:bookmarkStart w:id="0" w:name="_GoBack"/>
      <w:bookmarkEnd w:id="0"/>
      <w:r>
        <w:rPr>
          <w:rFonts w:ascii="Times New Roman" w:eastAsia="宋体" w:hAnsi="Times New Roman" w:cs="Times New Roman" w:hint="eastAsia"/>
          <w:b/>
          <w:bCs/>
          <w:color w:val="000000"/>
          <w:sz w:val="28"/>
          <w:szCs w:val="28"/>
        </w:rPr>
        <w:t>景顺长城基金管理有限公司关于旗下部分基金</w:t>
      </w:r>
      <w:r>
        <w:rPr>
          <w:rFonts w:ascii="Times New Roman" w:eastAsia="宋体" w:hAnsi="Times New Roman" w:cs="Times New Roman"/>
          <w:b/>
          <w:bCs/>
          <w:color w:val="000000"/>
          <w:sz w:val="28"/>
          <w:szCs w:val="28"/>
        </w:rPr>
        <w:t>新增</w:t>
      </w:r>
      <w:r w:rsidR="00CD1651">
        <w:rPr>
          <w:rFonts w:ascii="Times New Roman" w:eastAsia="宋体" w:hAnsi="Times New Roman" w:cs="Times New Roman" w:hint="eastAsia"/>
          <w:b/>
          <w:bCs/>
          <w:color w:val="000000"/>
          <w:sz w:val="28"/>
          <w:szCs w:val="28"/>
        </w:rPr>
        <w:t>广发证券</w:t>
      </w:r>
      <w:r>
        <w:rPr>
          <w:rFonts w:ascii="Times New Roman" w:eastAsia="宋体" w:hAnsi="Times New Roman" w:cs="Times New Roman"/>
          <w:b/>
          <w:bCs/>
          <w:color w:val="000000"/>
          <w:sz w:val="28"/>
          <w:szCs w:val="28"/>
        </w:rPr>
        <w:t>为销售机构的公告</w:t>
      </w:r>
    </w:p>
    <w:p w:rsidR="001B6EB0" w:rsidRDefault="006705EB">
      <w:pPr>
        <w:widowControl/>
        <w:shd w:val="clear" w:color="auto" w:fill="FFFFFF"/>
        <w:spacing w:line="360" w:lineRule="auto"/>
        <w:ind w:firstLine="420"/>
        <w:jc w:val="left"/>
        <w:rPr>
          <w:rFonts w:ascii="宋体" w:eastAsia="宋体" w:hAnsi="宋体" w:cs="Calibri"/>
          <w:kern w:val="0"/>
          <w:szCs w:val="21"/>
        </w:rPr>
      </w:pPr>
      <w:r>
        <w:rPr>
          <w:rFonts w:ascii="宋体" w:eastAsia="宋体" w:hAnsi="宋体" w:cs="Calibri" w:hint="eastAsia"/>
          <w:kern w:val="0"/>
          <w:szCs w:val="21"/>
        </w:rPr>
        <w:t>为更好地满足广大投资者的理财需求，根据景顺长城基金管理有限公司（以下简称“本公司”）与</w:t>
      </w:r>
      <w:r w:rsidR="00CD1651">
        <w:rPr>
          <w:rFonts w:ascii="宋体" w:eastAsia="宋体" w:hAnsi="宋体" w:cs="Calibri" w:hint="eastAsia"/>
          <w:kern w:val="0"/>
          <w:szCs w:val="21"/>
        </w:rPr>
        <w:t>广发证券</w:t>
      </w:r>
      <w:r w:rsidR="00FD7743" w:rsidRPr="00FD7743">
        <w:rPr>
          <w:rFonts w:ascii="宋体" w:eastAsia="宋体" w:hAnsi="宋体" w:cs="Calibri" w:hint="eastAsia"/>
          <w:kern w:val="0"/>
          <w:szCs w:val="21"/>
        </w:rPr>
        <w:t>股份有限公司</w:t>
      </w:r>
      <w:r>
        <w:rPr>
          <w:rFonts w:ascii="宋体" w:eastAsia="宋体" w:hAnsi="宋体" w:cs="Calibri" w:hint="eastAsia"/>
          <w:kern w:val="0"/>
          <w:szCs w:val="21"/>
        </w:rPr>
        <w:t>（</w:t>
      </w:r>
      <w:r w:rsidR="00FD7743">
        <w:rPr>
          <w:rFonts w:ascii="宋体" w:eastAsia="宋体" w:hAnsi="宋体" w:cs="Calibri" w:hint="eastAsia"/>
          <w:kern w:val="0"/>
          <w:szCs w:val="21"/>
        </w:rPr>
        <w:t>以下简称“</w:t>
      </w:r>
      <w:r w:rsidR="00CD1651">
        <w:rPr>
          <w:rFonts w:ascii="宋体" w:eastAsia="宋体" w:hAnsi="宋体" w:cs="Calibri" w:hint="eastAsia"/>
          <w:kern w:val="0"/>
          <w:szCs w:val="21"/>
        </w:rPr>
        <w:t>广发证券</w:t>
      </w:r>
      <w:r>
        <w:rPr>
          <w:rFonts w:ascii="宋体" w:eastAsia="宋体" w:hAnsi="宋体" w:cs="Calibri" w:hint="eastAsia"/>
          <w:kern w:val="0"/>
          <w:szCs w:val="21"/>
        </w:rPr>
        <w:t>”）签署的委托销售协议，自</w:t>
      </w:r>
      <w:r>
        <w:rPr>
          <w:rFonts w:ascii="宋体" w:eastAsia="宋体" w:hAnsi="宋体" w:cs="Arial" w:hint="eastAsia"/>
          <w:kern w:val="0"/>
          <w:szCs w:val="21"/>
        </w:rPr>
        <w:t>2025</w:t>
      </w:r>
      <w:r>
        <w:rPr>
          <w:rFonts w:ascii="宋体" w:eastAsia="宋体" w:hAnsi="宋体" w:cs="Calibri" w:hint="eastAsia"/>
          <w:kern w:val="0"/>
          <w:szCs w:val="21"/>
        </w:rPr>
        <w:t>年</w:t>
      </w:r>
      <w:r w:rsidR="0032152A">
        <w:rPr>
          <w:rFonts w:ascii="宋体" w:eastAsia="宋体" w:hAnsi="宋体" w:cs="Arial"/>
          <w:kern w:val="0"/>
          <w:szCs w:val="21"/>
        </w:rPr>
        <w:t>10</w:t>
      </w:r>
      <w:r>
        <w:rPr>
          <w:rFonts w:ascii="宋体" w:eastAsia="宋体" w:hAnsi="宋体" w:cs="Calibri" w:hint="eastAsia"/>
          <w:kern w:val="0"/>
          <w:szCs w:val="21"/>
        </w:rPr>
        <w:t>月</w:t>
      </w:r>
      <w:r w:rsidR="0032152A">
        <w:rPr>
          <w:rFonts w:ascii="宋体" w:eastAsia="宋体" w:hAnsi="宋体" w:cs="Arial" w:hint="eastAsia"/>
          <w:kern w:val="0"/>
          <w:szCs w:val="21"/>
        </w:rPr>
        <w:t>2</w:t>
      </w:r>
      <w:r w:rsidR="00FD7743">
        <w:rPr>
          <w:rFonts w:ascii="宋体" w:eastAsia="宋体" w:hAnsi="宋体" w:cs="Arial"/>
          <w:kern w:val="0"/>
          <w:szCs w:val="21"/>
        </w:rPr>
        <w:t>7</w:t>
      </w:r>
      <w:r>
        <w:rPr>
          <w:rFonts w:ascii="宋体" w:eastAsia="宋体" w:hAnsi="宋体" w:cs="Arial" w:hint="eastAsia"/>
          <w:kern w:val="0"/>
          <w:szCs w:val="21"/>
        </w:rPr>
        <w:t>日起</w:t>
      </w:r>
      <w:r>
        <w:rPr>
          <w:rFonts w:ascii="宋体" w:eastAsia="宋体" w:hAnsi="宋体" w:cs="Calibri" w:hint="eastAsia"/>
          <w:kern w:val="0"/>
          <w:szCs w:val="21"/>
        </w:rPr>
        <w:t>新增委托</w:t>
      </w:r>
      <w:r w:rsidR="00CD1651">
        <w:rPr>
          <w:rFonts w:ascii="宋体" w:eastAsia="宋体" w:hAnsi="宋体" w:cs="Calibri" w:hint="eastAsia"/>
          <w:kern w:val="0"/>
          <w:szCs w:val="21"/>
        </w:rPr>
        <w:t>广发证券</w:t>
      </w:r>
      <w:r>
        <w:rPr>
          <w:rFonts w:ascii="宋体" w:eastAsia="宋体" w:hAnsi="宋体" w:cs="Calibri" w:hint="eastAsia"/>
          <w:kern w:val="0"/>
          <w:szCs w:val="21"/>
        </w:rPr>
        <w:t>销售本公司旗下部分基金，具体的业务流程、</w:t>
      </w:r>
      <w:r w:rsidR="004C6140" w:rsidRPr="004C6140">
        <w:rPr>
          <w:rFonts w:ascii="宋体" w:eastAsia="宋体" w:hAnsi="宋体" w:cs="Calibri" w:hint="eastAsia"/>
          <w:kern w:val="0"/>
          <w:szCs w:val="21"/>
        </w:rPr>
        <w:t>业务开通情况、</w:t>
      </w:r>
      <w:r>
        <w:rPr>
          <w:rFonts w:ascii="宋体" w:eastAsia="宋体" w:hAnsi="宋体" w:cs="Calibri" w:hint="eastAsia"/>
          <w:kern w:val="0"/>
          <w:szCs w:val="21"/>
        </w:rPr>
        <w:t>办理时间</w:t>
      </w:r>
      <w:r w:rsidR="004C6140">
        <w:rPr>
          <w:rFonts w:ascii="宋体" w:eastAsia="宋体" w:hAnsi="宋体" w:cs="Calibri" w:hint="eastAsia"/>
          <w:kern w:val="0"/>
          <w:szCs w:val="21"/>
        </w:rPr>
        <w:t>、</w:t>
      </w:r>
      <w:r>
        <w:rPr>
          <w:rFonts w:ascii="宋体" w:eastAsia="宋体" w:hAnsi="宋体" w:cs="Calibri" w:hint="eastAsia"/>
          <w:kern w:val="0"/>
          <w:szCs w:val="21"/>
        </w:rPr>
        <w:t>办理方式</w:t>
      </w:r>
      <w:r w:rsidR="004C6140" w:rsidRPr="004C6140">
        <w:rPr>
          <w:rFonts w:ascii="宋体" w:eastAsia="宋体" w:hAnsi="宋体" w:cs="Calibri" w:hint="eastAsia"/>
          <w:kern w:val="0"/>
          <w:szCs w:val="21"/>
        </w:rPr>
        <w:t>及费率优惠情况</w:t>
      </w:r>
      <w:r>
        <w:rPr>
          <w:rFonts w:ascii="宋体" w:eastAsia="宋体" w:hAnsi="宋体" w:cs="Calibri" w:hint="eastAsia"/>
          <w:kern w:val="0"/>
          <w:szCs w:val="21"/>
        </w:rPr>
        <w:t>以</w:t>
      </w:r>
      <w:r w:rsidR="00CD1651">
        <w:rPr>
          <w:rFonts w:ascii="宋体" w:eastAsia="宋体" w:hAnsi="宋体" w:cs="Calibri" w:hint="eastAsia"/>
          <w:kern w:val="0"/>
          <w:szCs w:val="21"/>
        </w:rPr>
        <w:t>广发证券</w:t>
      </w:r>
      <w:r>
        <w:rPr>
          <w:rFonts w:ascii="宋体" w:eastAsia="宋体" w:hAnsi="宋体" w:cs="Calibri" w:hint="eastAsia"/>
          <w:kern w:val="0"/>
          <w:szCs w:val="21"/>
        </w:rPr>
        <w:t>的</w:t>
      </w:r>
      <w:r w:rsidR="004C6140" w:rsidRPr="004C6140">
        <w:rPr>
          <w:rFonts w:ascii="宋体" w:eastAsia="宋体" w:hAnsi="宋体" w:cs="Calibri" w:hint="eastAsia"/>
          <w:kern w:val="0"/>
          <w:szCs w:val="21"/>
        </w:rPr>
        <w:t>安排和</w:t>
      </w:r>
      <w:r>
        <w:rPr>
          <w:rFonts w:ascii="宋体" w:eastAsia="宋体" w:hAnsi="宋体" w:cs="Calibri" w:hint="eastAsia"/>
          <w:kern w:val="0"/>
          <w:szCs w:val="21"/>
        </w:rPr>
        <w:t>规定为准。现将相关事项公告如下：</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一、适用基金</w:t>
      </w:r>
    </w:p>
    <w:tbl>
      <w:tblPr>
        <w:tblW w:w="841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4"/>
        <w:gridCol w:w="6855"/>
      </w:tblGrid>
      <w:tr w:rsidR="0032152A" w:rsidRPr="00B52DC3" w:rsidTr="0032152A">
        <w:trPr>
          <w:trHeight w:val="1373"/>
        </w:trPr>
        <w:tc>
          <w:tcPr>
            <w:tcW w:w="1564" w:type="dxa"/>
            <w:shd w:val="clear" w:color="auto" w:fill="auto"/>
            <w:noWrap/>
            <w:vAlign w:val="center"/>
            <w:hideMark/>
          </w:tcPr>
          <w:p w:rsidR="0032152A" w:rsidRPr="00B52DC3" w:rsidRDefault="0032152A" w:rsidP="00B52DC3">
            <w:pPr>
              <w:rPr>
                <w:rFonts w:ascii="宋体" w:eastAsia="宋体" w:hAnsi="宋体"/>
                <w:b/>
              </w:rPr>
            </w:pPr>
            <w:r w:rsidRPr="00B52DC3">
              <w:rPr>
                <w:rFonts w:ascii="宋体" w:eastAsia="宋体" w:hAnsi="宋体" w:hint="eastAsia"/>
                <w:b/>
              </w:rPr>
              <w:t>基金代码</w:t>
            </w:r>
          </w:p>
        </w:tc>
        <w:tc>
          <w:tcPr>
            <w:tcW w:w="6855" w:type="dxa"/>
            <w:shd w:val="clear" w:color="auto" w:fill="auto"/>
            <w:noWrap/>
            <w:vAlign w:val="center"/>
            <w:hideMark/>
          </w:tcPr>
          <w:p w:rsidR="0032152A" w:rsidRPr="00B52DC3" w:rsidRDefault="0032152A" w:rsidP="00B52DC3">
            <w:pPr>
              <w:rPr>
                <w:rFonts w:ascii="宋体" w:eastAsia="宋体" w:hAnsi="宋体"/>
                <w:b/>
              </w:rPr>
            </w:pPr>
            <w:r w:rsidRPr="00B52DC3">
              <w:rPr>
                <w:rFonts w:ascii="宋体" w:eastAsia="宋体" w:hAnsi="宋体" w:hint="eastAsia"/>
                <w:b/>
              </w:rPr>
              <w:t>基金名称</w:t>
            </w:r>
          </w:p>
        </w:tc>
      </w:tr>
      <w:tr w:rsidR="0032152A" w:rsidRPr="00B52DC3" w:rsidTr="0032152A">
        <w:trPr>
          <w:trHeight w:val="253"/>
        </w:trPr>
        <w:tc>
          <w:tcPr>
            <w:tcW w:w="1564" w:type="dxa"/>
            <w:shd w:val="clear" w:color="auto" w:fill="auto"/>
            <w:noWrap/>
            <w:vAlign w:val="center"/>
            <w:hideMark/>
          </w:tcPr>
          <w:p w:rsidR="0032152A" w:rsidRPr="00B52DC3" w:rsidRDefault="0032152A" w:rsidP="00B52DC3">
            <w:pPr>
              <w:rPr>
                <w:rFonts w:ascii="宋体" w:eastAsia="宋体" w:hAnsi="宋体"/>
              </w:rPr>
            </w:pPr>
            <w:r w:rsidRPr="0032152A">
              <w:rPr>
                <w:rFonts w:ascii="宋体" w:eastAsia="宋体" w:hAnsi="宋体"/>
              </w:rPr>
              <w:t>015679</w:t>
            </w:r>
          </w:p>
        </w:tc>
        <w:tc>
          <w:tcPr>
            <w:tcW w:w="6855" w:type="dxa"/>
            <w:shd w:val="clear" w:color="auto" w:fill="auto"/>
            <w:noWrap/>
            <w:vAlign w:val="center"/>
            <w:hideMark/>
          </w:tcPr>
          <w:p w:rsidR="0032152A" w:rsidRPr="00B52DC3" w:rsidRDefault="0032152A" w:rsidP="00B52DC3">
            <w:pPr>
              <w:rPr>
                <w:rFonts w:ascii="宋体" w:eastAsia="宋体" w:hAnsi="宋体"/>
              </w:rPr>
            </w:pPr>
            <w:r w:rsidRPr="0032152A">
              <w:rPr>
                <w:rFonts w:ascii="宋体" w:eastAsia="宋体" w:hAnsi="宋体" w:hint="eastAsia"/>
              </w:rPr>
              <w:t>景顺长城沪深</w:t>
            </w:r>
            <w:r w:rsidRPr="0032152A">
              <w:rPr>
                <w:rFonts w:ascii="宋体" w:eastAsia="宋体" w:hAnsi="宋体"/>
              </w:rPr>
              <w:t>300指数增强型证券投资基金</w:t>
            </w:r>
            <w:r>
              <w:rPr>
                <w:rFonts w:ascii="宋体" w:eastAsia="宋体" w:hAnsi="宋体" w:hint="eastAsia"/>
              </w:rPr>
              <w:t>C</w:t>
            </w:r>
          </w:p>
        </w:tc>
      </w:tr>
      <w:tr w:rsidR="0032152A" w:rsidRPr="00B52DC3" w:rsidTr="0032152A">
        <w:trPr>
          <w:trHeight w:val="253"/>
        </w:trPr>
        <w:tc>
          <w:tcPr>
            <w:tcW w:w="1564" w:type="dxa"/>
            <w:shd w:val="clear" w:color="auto" w:fill="auto"/>
            <w:noWrap/>
            <w:vAlign w:val="center"/>
            <w:hideMark/>
          </w:tcPr>
          <w:p w:rsidR="0032152A" w:rsidRPr="00B52DC3" w:rsidRDefault="0032152A" w:rsidP="00B52DC3">
            <w:pPr>
              <w:rPr>
                <w:rFonts w:ascii="宋体" w:eastAsia="宋体" w:hAnsi="宋体"/>
              </w:rPr>
            </w:pPr>
            <w:r w:rsidRPr="0032152A">
              <w:rPr>
                <w:rFonts w:ascii="宋体" w:eastAsia="宋体" w:hAnsi="宋体"/>
              </w:rPr>
              <w:t>015683</w:t>
            </w:r>
          </w:p>
        </w:tc>
        <w:tc>
          <w:tcPr>
            <w:tcW w:w="6855" w:type="dxa"/>
            <w:shd w:val="clear" w:color="auto" w:fill="auto"/>
            <w:noWrap/>
            <w:vAlign w:val="center"/>
            <w:hideMark/>
          </w:tcPr>
          <w:p w:rsidR="0032152A" w:rsidRPr="00B52DC3" w:rsidRDefault="0032152A" w:rsidP="00B52DC3">
            <w:pPr>
              <w:rPr>
                <w:rFonts w:ascii="宋体" w:eastAsia="宋体" w:hAnsi="宋体"/>
              </w:rPr>
            </w:pPr>
            <w:r w:rsidRPr="0032152A">
              <w:rPr>
                <w:rFonts w:ascii="宋体" w:eastAsia="宋体" w:hAnsi="宋体" w:hint="eastAsia"/>
              </w:rPr>
              <w:t>景顺长城科技创新混合型证券投资基金</w:t>
            </w:r>
            <w:r w:rsidRPr="00B52DC3">
              <w:rPr>
                <w:rFonts w:ascii="宋体" w:eastAsia="宋体" w:hAnsi="宋体" w:hint="eastAsia"/>
              </w:rPr>
              <w:t>C</w:t>
            </w:r>
          </w:p>
        </w:tc>
      </w:tr>
      <w:tr w:rsidR="0032152A" w:rsidRPr="00B52DC3" w:rsidTr="0032152A">
        <w:trPr>
          <w:trHeight w:val="253"/>
        </w:trPr>
        <w:tc>
          <w:tcPr>
            <w:tcW w:w="1564" w:type="dxa"/>
            <w:shd w:val="clear" w:color="auto" w:fill="auto"/>
            <w:noWrap/>
            <w:vAlign w:val="center"/>
          </w:tcPr>
          <w:p w:rsidR="0032152A" w:rsidRPr="00B52DC3" w:rsidRDefault="0032152A" w:rsidP="00B52DC3">
            <w:pPr>
              <w:rPr>
                <w:rFonts w:ascii="宋体" w:eastAsia="宋体" w:hAnsi="宋体"/>
              </w:rPr>
            </w:pPr>
            <w:r w:rsidRPr="0032152A">
              <w:rPr>
                <w:rFonts w:ascii="宋体" w:eastAsia="宋体" w:hAnsi="宋体"/>
              </w:rPr>
              <w:t>017091</w:t>
            </w:r>
          </w:p>
        </w:tc>
        <w:tc>
          <w:tcPr>
            <w:tcW w:w="6855" w:type="dxa"/>
            <w:shd w:val="clear" w:color="auto" w:fill="auto"/>
            <w:noWrap/>
            <w:vAlign w:val="center"/>
          </w:tcPr>
          <w:p w:rsidR="0032152A" w:rsidRPr="00250314" w:rsidRDefault="00250314" w:rsidP="00B52DC3">
            <w:pPr>
              <w:rPr>
                <w:rFonts w:ascii="宋体" w:eastAsia="宋体" w:hAnsi="宋体"/>
              </w:rPr>
            </w:pPr>
            <w:r w:rsidRPr="00250314">
              <w:rPr>
                <w:rFonts w:ascii="宋体" w:eastAsia="宋体" w:hAnsi="宋体"/>
              </w:rPr>
              <w:t>景顺长城纳斯达克科技市值加权交易型开放式指数证券投资基金发起式联接基金（QDII）</w:t>
            </w:r>
            <w:r>
              <w:rPr>
                <w:rFonts w:ascii="宋体" w:eastAsia="宋体" w:hAnsi="宋体" w:hint="eastAsia"/>
              </w:rPr>
              <w:t>A人民币</w:t>
            </w:r>
          </w:p>
        </w:tc>
      </w:tr>
      <w:tr w:rsidR="0032152A" w:rsidRPr="00B52DC3" w:rsidTr="0032152A">
        <w:trPr>
          <w:trHeight w:val="253"/>
        </w:trPr>
        <w:tc>
          <w:tcPr>
            <w:tcW w:w="1564" w:type="dxa"/>
            <w:shd w:val="clear" w:color="auto" w:fill="auto"/>
            <w:noWrap/>
            <w:vAlign w:val="center"/>
          </w:tcPr>
          <w:p w:rsidR="0032152A" w:rsidRPr="00B52DC3" w:rsidRDefault="0032152A" w:rsidP="00B52DC3">
            <w:pPr>
              <w:rPr>
                <w:rFonts w:ascii="宋体" w:eastAsia="宋体" w:hAnsi="宋体"/>
              </w:rPr>
            </w:pPr>
            <w:r w:rsidRPr="0032152A">
              <w:rPr>
                <w:rFonts w:ascii="宋体" w:eastAsia="宋体" w:hAnsi="宋体"/>
              </w:rPr>
              <w:t>017093</w:t>
            </w:r>
          </w:p>
        </w:tc>
        <w:tc>
          <w:tcPr>
            <w:tcW w:w="6855" w:type="dxa"/>
            <w:shd w:val="clear" w:color="auto" w:fill="auto"/>
            <w:noWrap/>
            <w:vAlign w:val="center"/>
          </w:tcPr>
          <w:p w:rsidR="0032152A" w:rsidRPr="00B52DC3" w:rsidRDefault="00250314" w:rsidP="00B52DC3">
            <w:pPr>
              <w:rPr>
                <w:rFonts w:ascii="宋体" w:eastAsia="宋体" w:hAnsi="宋体"/>
              </w:rPr>
            </w:pPr>
            <w:r w:rsidRPr="00250314">
              <w:rPr>
                <w:rFonts w:ascii="宋体" w:eastAsia="宋体" w:hAnsi="宋体"/>
              </w:rPr>
              <w:t>景顺长城纳斯达克科技市值加权交易型开放式指数证券投资基金发起式联接基金（QDII）</w:t>
            </w:r>
            <w:r>
              <w:rPr>
                <w:rFonts w:ascii="宋体" w:eastAsia="宋体" w:hAnsi="宋体"/>
              </w:rPr>
              <w:t>C</w:t>
            </w:r>
            <w:r>
              <w:rPr>
                <w:rFonts w:ascii="宋体" w:eastAsia="宋体" w:hAnsi="宋体" w:hint="eastAsia"/>
              </w:rPr>
              <w:t>人民币</w:t>
            </w:r>
          </w:p>
        </w:tc>
      </w:tr>
      <w:tr w:rsidR="0032152A" w:rsidRPr="00B52DC3" w:rsidTr="0032152A">
        <w:trPr>
          <w:trHeight w:val="253"/>
        </w:trPr>
        <w:tc>
          <w:tcPr>
            <w:tcW w:w="1564" w:type="dxa"/>
            <w:shd w:val="clear" w:color="auto" w:fill="auto"/>
            <w:noWrap/>
            <w:vAlign w:val="center"/>
          </w:tcPr>
          <w:p w:rsidR="0032152A" w:rsidRPr="00B52DC3" w:rsidRDefault="00250314" w:rsidP="00B52DC3">
            <w:pPr>
              <w:rPr>
                <w:rFonts w:ascii="宋体" w:eastAsia="宋体" w:hAnsi="宋体"/>
              </w:rPr>
            </w:pPr>
            <w:r w:rsidRPr="00250314">
              <w:rPr>
                <w:rFonts w:ascii="宋体" w:eastAsia="宋体" w:hAnsi="宋体"/>
              </w:rPr>
              <w:t>019118</w:t>
            </w:r>
          </w:p>
        </w:tc>
        <w:tc>
          <w:tcPr>
            <w:tcW w:w="6855" w:type="dxa"/>
            <w:shd w:val="clear" w:color="auto" w:fill="auto"/>
            <w:noWrap/>
            <w:vAlign w:val="center"/>
          </w:tcPr>
          <w:p w:rsidR="0032152A" w:rsidRPr="00B52DC3" w:rsidRDefault="00250314" w:rsidP="00B52DC3">
            <w:pPr>
              <w:rPr>
                <w:rFonts w:ascii="宋体" w:eastAsia="宋体" w:hAnsi="宋体"/>
              </w:rPr>
            </w:pPr>
            <w:r w:rsidRPr="00250314">
              <w:rPr>
                <w:rFonts w:ascii="宋体" w:eastAsia="宋体" w:hAnsi="宋体"/>
              </w:rPr>
              <w:t>景顺长城纳斯达克科技市值加权交易型开放式指数证券投资基金发起式联接基金（QDII）</w:t>
            </w:r>
            <w:r>
              <w:rPr>
                <w:rFonts w:ascii="宋体" w:eastAsia="宋体" w:hAnsi="宋体"/>
              </w:rPr>
              <w:t>E</w:t>
            </w:r>
            <w:r>
              <w:rPr>
                <w:rFonts w:ascii="宋体" w:eastAsia="宋体" w:hAnsi="宋体" w:hint="eastAsia"/>
              </w:rPr>
              <w:t>人民币</w:t>
            </w:r>
          </w:p>
        </w:tc>
      </w:tr>
    </w:tbl>
    <w:p w:rsidR="001B6EB0" w:rsidRDefault="001B6EB0">
      <w:pPr>
        <w:widowControl/>
        <w:ind w:firstLineChars="200" w:firstLine="420"/>
        <w:jc w:val="left"/>
        <w:rPr>
          <w:rFonts w:ascii="宋体" w:eastAsia="宋体" w:hAnsi="宋体" w:cs="Arial"/>
          <w:kern w:val="0"/>
          <w:szCs w:val="21"/>
        </w:rPr>
      </w:pPr>
    </w:p>
    <w:p w:rsidR="001B6EB0" w:rsidRDefault="006705EB">
      <w:pPr>
        <w:widowControl/>
        <w:spacing w:line="360" w:lineRule="auto"/>
        <w:ind w:firstLineChars="200" w:firstLine="420"/>
        <w:jc w:val="left"/>
        <w:rPr>
          <w:rFonts w:ascii="宋体" w:eastAsia="宋体" w:hAnsi="宋体" w:cs="Arial"/>
          <w:kern w:val="0"/>
          <w:szCs w:val="21"/>
        </w:rPr>
      </w:pPr>
      <w:r>
        <w:rPr>
          <w:rFonts w:ascii="宋体" w:eastAsia="宋体" w:hAnsi="宋体" w:cs="Arial" w:hint="eastAsia"/>
          <w:kern w:val="0"/>
          <w:szCs w:val="21"/>
        </w:rPr>
        <w:t>二</w:t>
      </w:r>
      <w:r>
        <w:rPr>
          <w:rFonts w:ascii="宋体" w:eastAsia="宋体" w:hAnsi="宋体" w:cs="Arial"/>
          <w:kern w:val="0"/>
          <w:szCs w:val="21"/>
        </w:rPr>
        <w:t>、销售机构信息</w:t>
      </w:r>
    </w:p>
    <w:p w:rsidR="001B6EB0" w:rsidRDefault="006705EB">
      <w:pPr>
        <w:widowControl/>
        <w:spacing w:line="360" w:lineRule="auto"/>
        <w:ind w:firstLineChars="200" w:firstLine="420"/>
        <w:jc w:val="left"/>
        <w:rPr>
          <w:rFonts w:ascii="宋体" w:eastAsia="宋体" w:hAnsi="宋体" w:cs="Arial"/>
          <w:color w:val="000000"/>
          <w:kern w:val="0"/>
          <w:szCs w:val="21"/>
        </w:rPr>
      </w:pPr>
      <w:r>
        <w:rPr>
          <w:rFonts w:ascii="宋体" w:eastAsia="宋体" w:hAnsi="宋体" w:cs="Arial" w:hint="eastAsia"/>
          <w:color w:val="000000"/>
          <w:kern w:val="0"/>
          <w:szCs w:val="21"/>
        </w:rPr>
        <w:t>销售机构名称：</w:t>
      </w:r>
      <w:r w:rsidR="00CD1651">
        <w:rPr>
          <w:rFonts w:ascii="宋体" w:eastAsia="宋体" w:hAnsi="宋体" w:cs="Arial" w:hint="eastAsia"/>
          <w:color w:val="000000"/>
          <w:kern w:val="0"/>
          <w:szCs w:val="21"/>
        </w:rPr>
        <w:t>广发证券</w:t>
      </w:r>
      <w:r>
        <w:rPr>
          <w:rFonts w:ascii="宋体" w:eastAsia="宋体" w:hAnsi="宋体" w:cs="Arial" w:hint="eastAsia"/>
          <w:color w:val="000000"/>
          <w:kern w:val="0"/>
          <w:szCs w:val="21"/>
        </w:rPr>
        <w:t>股份有限公司</w:t>
      </w:r>
    </w:p>
    <w:p w:rsidR="00CD1651" w:rsidRPr="00CD1651" w:rsidRDefault="00CD1651" w:rsidP="00CD1651">
      <w:pPr>
        <w:widowControl/>
        <w:spacing w:line="360" w:lineRule="auto"/>
        <w:ind w:firstLineChars="200" w:firstLine="420"/>
        <w:jc w:val="left"/>
        <w:rPr>
          <w:rFonts w:ascii="宋体" w:eastAsia="宋体" w:hAnsi="宋体" w:cs="Arial"/>
          <w:kern w:val="0"/>
          <w:szCs w:val="21"/>
        </w:rPr>
      </w:pPr>
      <w:r w:rsidRPr="00CD1651">
        <w:rPr>
          <w:rFonts w:ascii="宋体" w:eastAsia="宋体" w:hAnsi="宋体" w:cs="Arial"/>
          <w:kern w:val="0"/>
          <w:szCs w:val="21"/>
        </w:rPr>
        <w:t xml:space="preserve">注册地址：广州市黄埔区中新广州知识城腾飞一街 2 号 618 室 </w:t>
      </w:r>
    </w:p>
    <w:p w:rsidR="00CD1651" w:rsidRPr="00CD1651" w:rsidRDefault="00CD1651" w:rsidP="00CD1651">
      <w:pPr>
        <w:widowControl/>
        <w:spacing w:line="360" w:lineRule="auto"/>
        <w:ind w:firstLineChars="200" w:firstLine="420"/>
        <w:jc w:val="left"/>
        <w:rPr>
          <w:rFonts w:ascii="宋体" w:eastAsia="宋体" w:hAnsi="宋体" w:cs="Arial"/>
          <w:kern w:val="0"/>
          <w:szCs w:val="21"/>
        </w:rPr>
      </w:pPr>
      <w:r w:rsidRPr="00CD1651">
        <w:rPr>
          <w:rFonts w:ascii="宋体" w:eastAsia="宋体" w:hAnsi="宋体" w:cs="Arial" w:hint="eastAsia"/>
          <w:kern w:val="0"/>
          <w:szCs w:val="21"/>
        </w:rPr>
        <w:t>办公地址：广州市天河区马场路</w:t>
      </w:r>
      <w:r w:rsidRPr="00CD1651">
        <w:rPr>
          <w:rFonts w:ascii="宋体" w:eastAsia="宋体" w:hAnsi="宋体" w:cs="Arial"/>
          <w:kern w:val="0"/>
          <w:szCs w:val="21"/>
        </w:rPr>
        <w:t>26号广发证券大厦</w:t>
      </w:r>
    </w:p>
    <w:p w:rsidR="00CD1651" w:rsidRPr="00CD1651" w:rsidRDefault="00CD1651" w:rsidP="00CD1651">
      <w:pPr>
        <w:widowControl/>
        <w:spacing w:line="360" w:lineRule="auto"/>
        <w:ind w:firstLineChars="200" w:firstLine="420"/>
        <w:jc w:val="left"/>
        <w:rPr>
          <w:rFonts w:ascii="宋体" w:eastAsia="宋体" w:hAnsi="宋体" w:cs="Arial"/>
          <w:kern w:val="0"/>
          <w:szCs w:val="21"/>
        </w:rPr>
      </w:pPr>
      <w:r w:rsidRPr="00CD1651">
        <w:rPr>
          <w:rFonts w:ascii="宋体" w:eastAsia="宋体" w:hAnsi="宋体" w:cs="Arial" w:hint="eastAsia"/>
          <w:kern w:val="0"/>
          <w:szCs w:val="21"/>
        </w:rPr>
        <w:t>法定代表人：林传辉</w:t>
      </w:r>
    </w:p>
    <w:p w:rsidR="00CD1651" w:rsidRPr="00CD1651" w:rsidRDefault="00CD1651" w:rsidP="00CD1651">
      <w:pPr>
        <w:widowControl/>
        <w:spacing w:line="360" w:lineRule="auto"/>
        <w:ind w:firstLineChars="200" w:firstLine="420"/>
        <w:jc w:val="left"/>
        <w:rPr>
          <w:rFonts w:ascii="宋体" w:eastAsia="宋体" w:hAnsi="宋体" w:cs="Arial"/>
          <w:kern w:val="0"/>
          <w:szCs w:val="21"/>
        </w:rPr>
      </w:pPr>
      <w:r w:rsidRPr="00CD1651">
        <w:rPr>
          <w:rFonts w:ascii="宋体" w:eastAsia="宋体" w:hAnsi="宋体" w:cs="Arial" w:hint="eastAsia"/>
          <w:kern w:val="0"/>
          <w:szCs w:val="21"/>
        </w:rPr>
        <w:t>客服电话：</w:t>
      </w:r>
      <w:r w:rsidRPr="00CD1651">
        <w:rPr>
          <w:rFonts w:ascii="宋体" w:eastAsia="宋体" w:hAnsi="宋体" w:cs="Arial"/>
          <w:kern w:val="0"/>
          <w:szCs w:val="21"/>
        </w:rPr>
        <w:t xml:space="preserve">95575、020-95575 或致电各地营业网点 </w:t>
      </w:r>
    </w:p>
    <w:p w:rsidR="001B6EB0" w:rsidRPr="00CD1651" w:rsidRDefault="00CD1651" w:rsidP="00CD1651">
      <w:pPr>
        <w:widowControl/>
        <w:spacing w:line="360" w:lineRule="auto"/>
        <w:ind w:firstLineChars="200" w:firstLine="420"/>
        <w:jc w:val="left"/>
        <w:rPr>
          <w:rFonts w:ascii="宋体" w:eastAsia="宋体" w:hAnsi="宋体" w:cs="Arial"/>
          <w:kern w:val="0"/>
          <w:szCs w:val="21"/>
        </w:rPr>
      </w:pPr>
      <w:r w:rsidRPr="00CD1651">
        <w:rPr>
          <w:rFonts w:ascii="宋体" w:eastAsia="宋体" w:hAnsi="宋体" w:cs="Arial" w:hint="eastAsia"/>
          <w:kern w:val="0"/>
          <w:szCs w:val="21"/>
        </w:rPr>
        <w:t>网址：</w:t>
      </w:r>
      <w:r>
        <w:rPr>
          <w:rFonts w:ascii="宋体" w:eastAsia="宋体" w:hAnsi="宋体" w:cs="Arial"/>
          <w:kern w:val="0"/>
          <w:szCs w:val="21"/>
        </w:rPr>
        <w:t>www.gf.com.cn</w:t>
      </w:r>
    </w:p>
    <w:p w:rsidR="001B6EB0" w:rsidRDefault="001B6EB0">
      <w:pPr>
        <w:widowControl/>
        <w:spacing w:line="360" w:lineRule="auto"/>
        <w:ind w:firstLineChars="200" w:firstLine="420"/>
        <w:jc w:val="left"/>
        <w:rPr>
          <w:rFonts w:ascii="宋体" w:eastAsia="宋体" w:hAnsi="宋体" w:cs="Arial"/>
          <w:kern w:val="0"/>
          <w:szCs w:val="21"/>
        </w:rPr>
      </w:pP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kern w:val="0"/>
          <w:szCs w:val="21"/>
        </w:rPr>
        <w:t>三</w:t>
      </w:r>
      <w:r>
        <w:rPr>
          <w:rFonts w:ascii="宋体" w:eastAsia="宋体" w:hAnsi="宋体" w:cs="Arial"/>
          <w:kern w:val="0"/>
          <w:szCs w:val="21"/>
        </w:rPr>
        <w:t>、</w:t>
      </w:r>
      <w:r>
        <w:rPr>
          <w:rFonts w:ascii="宋体" w:eastAsia="宋体" w:hAnsi="宋体" w:cs="Arial"/>
          <w:szCs w:val="21"/>
        </w:rPr>
        <w:t>相关</w:t>
      </w:r>
      <w:r>
        <w:rPr>
          <w:rFonts w:ascii="宋体" w:eastAsia="宋体" w:hAnsi="宋体" w:cs="Arial" w:hint="eastAsia"/>
          <w:szCs w:val="21"/>
        </w:rPr>
        <w:t>业务</w:t>
      </w:r>
      <w:r>
        <w:rPr>
          <w:rFonts w:ascii="宋体" w:eastAsia="宋体" w:hAnsi="宋体" w:cs="Arial"/>
          <w:szCs w:val="21"/>
        </w:rPr>
        <w:t>说明</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lastRenderedPageBreak/>
        <w:t>1、申购赎回等业务仅适用于处于正常申购期及处于特定开放日和开放时间的基金。基金封闭期、募集期等特殊期间的有关规定详见对应基金的《基金合同》、《招募说明书》、《产品资料概要》等相关法律文件及本公司发布的最新业务公告。</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2、“定期定额投资业务”是基金申购业务的一种方式，如上述销售机构开通上述基金定投定额投资业务，投资者可以通过上述销售机构提交申请，约定每期扣款时间、扣款金额及扣款方式，由上述销售机构于约定扣款日在投资者指定的资金账户内自动完成扣款以及基金申购业务，具体的业务办理规则和程序请遵循上述销售机构的有关规定。</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szCs w:val="21"/>
        </w:rPr>
        <w:t>3</w:t>
      </w:r>
      <w:r>
        <w:rPr>
          <w:rFonts w:ascii="宋体" w:eastAsia="宋体" w:hAnsi="宋体" w:cs="Arial" w:hint="eastAsia"/>
          <w:szCs w:val="21"/>
        </w:rPr>
        <w:t>、如上述销售机构开通上述基金转换业务，投资者在办理上述基金的转换业务时，应留意本公司相关公告，确认转出基金处于可赎回状态，转入基金处于可申购状态，并遵循上述销售机构的规定提交业务申请。关于基金开通转换业务的限制因素、同一基金不同份额是否开通互转业务、基金转换业务的费率计算及规则请另行参见本公司相关公告或基金招募说明书。</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4、如上述销售机构为投资者开放本公司上述基金（限前端收费模式）一次性申购或定期定额投资申购费率折扣优惠，投资者可通过上述销售机构享受申购费率折扣优惠，具体的费率优惠规则，以上述销售机构的安排和规定为准。</w:t>
      </w:r>
    </w:p>
    <w:p w:rsidR="001B6EB0" w:rsidRDefault="006705EB">
      <w:pPr>
        <w:widowControl/>
        <w:spacing w:line="360" w:lineRule="auto"/>
        <w:ind w:firstLineChars="200" w:firstLine="420"/>
        <w:jc w:val="left"/>
        <w:rPr>
          <w:rFonts w:ascii="宋体" w:eastAsia="宋体" w:hAnsi="宋体" w:cs="Arial"/>
          <w:kern w:val="0"/>
          <w:szCs w:val="21"/>
        </w:rPr>
      </w:pPr>
      <w:r>
        <w:rPr>
          <w:rFonts w:ascii="宋体" w:eastAsia="宋体" w:hAnsi="宋体" w:cs="Arial" w:hint="eastAsia"/>
          <w:szCs w:val="21"/>
        </w:rPr>
        <w:t>5、</w:t>
      </w:r>
      <w:r>
        <w:rPr>
          <w:rFonts w:ascii="宋体" w:eastAsia="宋体" w:hAnsi="宋体" w:cs="Arial"/>
          <w:szCs w:val="21"/>
        </w:rPr>
        <w:t>若</w:t>
      </w:r>
      <w:r>
        <w:rPr>
          <w:rFonts w:ascii="宋体" w:eastAsia="宋体" w:hAnsi="宋体" w:cs="Arial"/>
          <w:kern w:val="0"/>
          <w:szCs w:val="21"/>
        </w:rPr>
        <w:t>今后</w:t>
      </w:r>
      <w:r>
        <w:rPr>
          <w:rFonts w:ascii="宋体" w:eastAsia="宋体" w:hAnsi="宋体" w:cs="Arial"/>
          <w:color w:val="000000"/>
          <w:kern w:val="0"/>
          <w:szCs w:val="21"/>
        </w:rPr>
        <w:t>上述销售机构</w:t>
      </w:r>
      <w:r>
        <w:rPr>
          <w:rFonts w:ascii="宋体" w:eastAsia="宋体" w:hAnsi="宋体" w:cs="Arial"/>
          <w:kern w:val="0"/>
          <w:szCs w:val="21"/>
        </w:rPr>
        <w:t>依据法律法规及基金相关法律文件对投资起点金额、级差及累计申购限额等标准进行调整，以</w:t>
      </w:r>
      <w:r>
        <w:rPr>
          <w:rFonts w:ascii="宋体" w:eastAsia="宋体" w:hAnsi="宋体" w:cs="Arial"/>
          <w:color w:val="000000"/>
          <w:kern w:val="0"/>
          <w:szCs w:val="21"/>
        </w:rPr>
        <w:t>上述销售机构</w:t>
      </w:r>
      <w:r>
        <w:rPr>
          <w:rFonts w:ascii="宋体" w:eastAsia="宋体" w:hAnsi="宋体" w:cs="Arial"/>
          <w:kern w:val="0"/>
          <w:szCs w:val="21"/>
        </w:rPr>
        <w:t>最新规定为准。</w:t>
      </w:r>
    </w:p>
    <w:p w:rsidR="001B6EB0" w:rsidRDefault="001B6EB0">
      <w:pPr>
        <w:widowControl/>
        <w:spacing w:line="360" w:lineRule="auto"/>
        <w:ind w:firstLineChars="200" w:firstLine="420"/>
        <w:jc w:val="left"/>
        <w:rPr>
          <w:rFonts w:ascii="宋体" w:eastAsia="宋体" w:hAnsi="宋体" w:cs="Arial"/>
          <w:szCs w:val="21"/>
        </w:rPr>
      </w:pP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四、</w:t>
      </w:r>
      <w:r>
        <w:rPr>
          <w:rFonts w:ascii="宋体" w:eastAsia="宋体" w:hAnsi="宋体" w:cs="Arial"/>
          <w:szCs w:val="21"/>
        </w:rPr>
        <w:t>投资者可通过以下途径咨询有关详</w:t>
      </w:r>
      <w:r>
        <w:rPr>
          <w:rFonts w:ascii="宋体" w:eastAsia="宋体" w:hAnsi="宋体" w:cs="Arial" w:hint="eastAsia"/>
          <w:szCs w:val="21"/>
        </w:rPr>
        <w:t>情</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1、景顺长城基金管理有限公司</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客户服务电话：400 8888 606、0755-82370688</w:t>
      </w:r>
    </w:p>
    <w:p w:rsidR="001B6EB0" w:rsidRDefault="006705EB">
      <w:pPr>
        <w:widowControl/>
        <w:spacing w:line="360" w:lineRule="auto"/>
        <w:ind w:firstLineChars="200" w:firstLine="420"/>
        <w:jc w:val="left"/>
        <w:rPr>
          <w:rFonts w:ascii="宋体" w:eastAsia="宋体" w:hAnsi="宋体" w:cs="Arial"/>
          <w:szCs w:val="21"/>
        </w:rPr>
      </w:pPr>
      <w:r>
        <w:rPr>
          <w:rFonts w:ascii="宋体" w:eastAsia="宋体" w:hAnsi="宋体" w:cs="Arial" w:hint="eastAsia"/>
          <w:szCs w:val="21"/>
        </w:rPr>
        <w:t>网址：www.igwfmc.com</w:t>
      </w:r>
    </w:p>
    <w:p w:rsidR="001B6EB0" w:rsidRDefault="006705EB">
      <w:pPr>
        <w:widowControl/>
        <w:spacing w:line="360" w:lineRule="auto"/>
        <w:ind w:firstLineChars="200" w:firstLine="420"/>
        <w:jc w:val="left"/>
        <w:rPr>
          <w:rFonts w:ascii="宋体" w:eastAsia="宋体" w:hAnsi="宋体" w:cs="Arial"/>
          <w:color w:val="000000"/>
          <w:kern w:val="0"/>
          <w:szCs w:val="21"/>
        </w:rPr>
      </w:pPr>
      <w:r>
        <w:rPr>
          <w:rFonts w:ascii="宋体" w:eastAsia="宋体" w:hAnsi="宋体" w:cs="Arial" w:hint="eastAsia"/>
          <w:szCs w:val="21"/>
        </w:rPr>
        <w:t>2、</w:t>
      </w:r>
      <w:r w:rsidR="00CD1651">
        <w:rPr>
          <w:rFonts w:ascii="宋体" w:eastAsia="宋体" w:hAnsi="宋体" w:cs="Arial" w:hint="eastAsia"/>
          <w:color w:val="000000"/>
          <w:kern w:val="0"/>
          <w:szCs w:val="21"/>
        </w:rPr>
        <w:t>广发证券</w:t>
      </w:r>
      <w:r>
        <w:rPr>
          <w:rFonts w:ascii="宋体" w:eastAsia="宋体" w:hAnsi="宋体" w:cs="Arial" w:hint="eastAsia"/>
          <w:color w:val="000000"/>
          <w:kern w:val="0"/>
          <w:szCs w:val="21"/>
        </w:rPr>
        <w:t>股份有限公司</w:t>
      </w:r>
    </w:p>
    <w:p w:rsidR="00602663" w:rsidRPr="00CD1651" w:rsidRDefault="00602663" w:rsidP="00602663">
      <w:pPr>
        <w:widowControl/>
        <w:spacing w:line="360" w:lineRule="auto"/>
        <w:ind w:firstLineChars="200" w:firstLine="420"/>
        <w:jc w:val="left"/>
        <w:rPr>
          <w:rFonts w:ascii="宋体" w:eastAsia="宋体" w:hAnsi="宋体" w:cs="Arial"/>
          <w:kern w:val="0"/>
          <w:szCs w:val="21"/>
        </w:rPr>
      </w:pPr>
      <w:r w:rsidRPr="00CD1651">
        <w:rPr>
          <w:rFonts w:ascii="宋体" w:eastAsia="宋体" w:hAnsi="宋体" w:cs="Arial" w:hint="eastAsia"/>
          <w:kern w:val="0"/>
          <w:szCs w:val="21"/>
        </w:rPr>
        <w:t>客服电话：</w:t>
      </w:r>
      <w:r w:rsidRPr="00CD1651">
        <w:rPr>
          <w:rFonts w:ascii="宋体" w:eastAsia="宋体" w:hAnsi="宋体" w:cs="Arial"/>
          <w:kern w:val="0"/>
          <w:szCs w:val="21"/>
        </w:rPr>
        <w:t xml:space="preserve">95575、020-95575 或致电各地营业网点 </w:t>
      </w:r>
    </w:p>
    <w:p w:rsidR="00602663" w:rsidRPr="00CD1651" w:rsidRDefault="00602663" w:rsidP="00602663">
      <w:pPr>
        <w:widowControl/>
        <w:spacing w:line="360" w:lineRule="auto"/>
        <w:ind w:firstLineChars="200" w:firstLine="420"/>
        <w:jc w:val="left"/>
        <w:rPr>
          <w:rFonts w:ascii="宋体" w:eastAsia="宋体" w:hAnsi="宋体" w:cs="Arial"/>
          <w:kern w:val="0"/>
          <w:szCs w:val="21"/>
        </w:rPr>
      </w:pPr>
      <w:r w:rsidRPr="00CD1651">
        <w:rPr>
          <w:rFonts w:ascii="宋体" w:eastAsia="宋体" w:hAnsi="宋体" w:cs="Arial" w:hint="eastAsia"/>
          <w:kern w:val="0"/>
          <w:szCs w:val="21"/>
        </w:rPr>
        <w:t>网址：</w:t>
      </w:r>
      <w:r>
        <w:rPr>
          <w:rFonts w:ascii="宋体" w:eastAsia="宋体" w:hAnsi="宋体" w:cs="Arial"/>
          <w:kern w:val="0"/>
          <w:szCs w:val="21"/>
        </w:rPr>
        <w:t>www.gf.com.cn</w:t>
      </w:r>
    </w:p>
    <w:p w:rsidR="001B6EB0" w:rsidRPr="00602663" w:rsidRDefault="001B6EB0">
      <w:pPr>
        <w:widowControl/>
        <w:spacing w:line="360" w:lineRule="auto"/>
        <w:jc w:val="left"/>
        <w:rPr>
          <w:rFonts w:ascii="宋体" w:eastAsia="宋体" w:hAnsi="宋体" w:cs="Arial"/>
          <w:szCs w:val="21"/>
        </w:rPr>
      </w:pPr>
    </w:p>
    <w:p w:rsidR="001B6EB0" w:rsidRDefault="006705EB">
      <w:pPr>
        <w:widowControl/>
        <w:spacing w:line="360" w:lineRule="auto"/>
        <w:ind w:firstLineChars="200" w:firstLine="420"/>
        <w:jc w:val="left"/>
        <w:rPr>
          <w:rFonts w:ascii="宋体" w:eastAsia="宋体" w:hAnsi="宋体" w:cs="Arial"/>
          <w:color w:val="000000"/>
          <w:kern w:val="0"/>
          <w:szCs w:val="21"/>
        </w:rPr>
      </w:pPr>
      <w:r>
        <w:rPr>
          <w:rFonts w:ascii="宋体" w:eastAsia="宋体" w:hAnsi="宋体" w:cs="Arial"/>
          <w:color w:val="000000"/>
          <w:kern w:val="0"/>
          <w:szCs w:val="21"/>
        </w:rPr>
        <w:t>风险提示：基金管理人承诺以诚实信用、勤勉尽责的原则管理和运用基金资产，但不保证基金一定盈利，也不保证最低收益。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w:t>
      </w:r>
      <w:r>
        <w:rPr>
          <w:rFonts w:ascii="宋体" w:eastAsia="宋体" w:hAnsi="宋体" w:cs="Arial"/>
          <w:color w:val="000000"/>
          <w:kern w:val="0"/>
          <w:szCs w:val="21"/>
        </w:rPr>
        <w:lastRenderedPageBreak/>
        <w:t>益，也不是替代储蓄的等效理财方式。投资者投资于上述基金时应认真阅读上述基金的基金合同、招募说明书等文件。敬请投资者留意投资风险。</w:t>
      </w:r>
    </w:p>
    <w:p w:rsidR="001B6EB0" w:rsidRDefault="001B6EB0">
      <w:pPr>
        <w:widowControl/>
        <w:ind w:firstLineChars="200" w:firstLine="420"/>
        <w:jc w:val="left"/>
        <w:rPr>
          <w:rFonts w:ascii="宋体" w:eastAsia="宋体" w:hAnsi="宋体" w:cs="Arial"/>
          <w:kern w:val="0"/>
          <w:szCs w:val="21"/>
        </w:rPr>
      </w:pPr>
    </w:p>
    <w:p w:rsidR="001B6EB0" w:rsidRDefault="006705EB">
      <w:pPr>
        <w:widowControl/>
        <w:spacing w:line="360" w:lineRule="auto"/>
        <w:ind w:firstLineChars="200" w:firstLine="420"/>
        <w:jc w:val="left"/>
        <w:rPr>
          <w:rFonts w:ascii="宋体" w:eastAsia="宋体" w:hAnsi="宋体" w:cs="Arial"/>
          <w:kern w:val="0"/>
          <w:szCs w:val="21"/>
        </w:rPr>
      </w:pPr>
      <w:r>
        <w:rPr>
          <w:rFonts w:ascii="宋体" w:eastAsia="宋体" w:hAnsi="宋体" w:cs="Arial"/>
          <w:kern w:val="0"/>
          <w:szCs w:val="21"/>
        </w:rPr>
        <w:t>特此公告。</w:t>
      </w:r>
    </w:p>
    <w:p w:rsidR="001B6EB0" w:rsidRDefault="001B6EB0">
      <w:pPr>
        <w:widowControl/>
        <w:jc w:val="left"/>
        <w:rPr>
          <w:rFonts w:ascii="宋体" w:eastAsia="宋体" w:hAnsi="宋体" w:cs="Arial"/>
          <w:kern w:val="0"/>
          <w:szCs w:val="21"/>
        </w:rPr>
      </w:pPr>
    </w:p>
    <w:p w:rsidR="001B6EB0" w:rsidRDefault="006705EB">
      <w:pPr>
        <w:widowControl/>
        <w:spacing w:line="360" w:lineRule="auto"/>
        <w:ind w:firstLineChars="200" w:firstLine="420"/>
        <w:jc w:val="right"/>
        <w:rPr>
          <w:rFonts w:ascii="宋体" w:eastAsia="宋体" w:hAnsi="宋体" w:cs="Arial"/>
          <w:kern w:val="0"/>
          <w:szCs w:val="21"/>
        </w:rPr>
      </w:pPr>
      <w:r>
        <w:rPr>
          <w:rFonts w:ascii="宋体" w:eastAsia="宋体" w:hAnsi="宋体" w:cs="Arial"/>
          <w:kern w:val="0"/>
          <w:szCs w:val="21"/>
        </w:rPr>
        <w:t>景顺长城基金管理有限公司</w:t>
      </w:r>
    </w:p>
    <w:p w:rsidR="001B6EB0" w:rsidRDefault="006705EB">
      <w:pPr>
        <w:widowControl/>
        <w:spacing w:line="360" w:lineRule="auto"/>
        <w:jc w:val="right"/>
        <w:rPr>
          <w:rFonts w:ascii="宋体" w:eastAsia="宋体" w:hAnsi="宋体" w:cs="Arial"/>
          <w:szCs w:val="21"/>
        </w:rPr>
      </w:pPr>
      <w:r>
        <w:rPr>
          <w:rFonts w:ascii="宋体" w:eastAsia="宋体" w:hAnsi="宋体" w:cs="Arial"/>
          <w:kern w:val="0"/>
          <w:szCs w:val="21"/>
        </w:rPr>
        <w:t>二</w:t>
      </w:r>
      <w:r>
        <w:rPr>
          <w:rFonts w:ascii="宋体" w:eastAsia="宋体" w:hAnsi="宋体" w:cs="Arial" w:hint="eastAsia"/>
          <w:kern w:val="0"/>
          <w:szCs w:val="21"/>
        </w:rPr>
        <w:t>〇</w:t>
      </w:r>
      <w:r>
        <w:rPr>
          <w:rFonts w:ascii="宋体" w:eastAsia="宋体" w:hAnsi="宋体" w:cs="Arial"/>
          <w:kern w:val="0"/>
          <w:szCs w:val="21"/>
        </w:rPr>
        <w:t>二</w:t>
      </w:r>
      <w:r>
        <w:rPr>
          <w:rFonts w:ascii="宋体" w:eastAsia="宋体" w:hAnsi="宋体" w:cs="Arial" w:hint="eastAsia"/>
          <w:kern w:val="0"/>
          <w:szCs w:val="21"/>
        </w:rPr>
        <w:t>五</w:t>
      </w:r>
      <w:r>
        <w:rPr>
          <w:rFonts w:ascii="宋体" w:eastAsia="宋体" w:hAnsi="宋体" w:cs="Arial"/>
          <w:kern w:val="0"/>
          <w:szCs w:val="21"/>
        </w:rPr>
        <w:t>年</w:t>
      </w:r>
      <w:r w:rsidR="0032152A">
        <w:rPr>
          <w:rFonts w:ascii="宋体" w:eastAsia="宋体" w:hAnsi="宋体" w:cs="Arial" w:hint="eastAsia"/>
          <w:kern w:val="0"/>
          <w:szCs w:val="21"/>
        </w:rPr>
        <w:t>十</w:t>
      </w:r>
      <w:r>
        <w:rPr>
          <w:rFonts w:ascii="宋体" w:eastAsia="宋体" w:hAnsi="宋体" w:cs="Arial"/>
          <w:kern w:val="0"/>
          <w:szCs w:val="21"/>
        </w:rPr>
        <w:t>月</w:t>
      </w:r>
      <w:r w:rsidR="0032152A">
        <w:rPr>
          <w:rFonts w:ascii="宋体" w:eastAsia="宋体" w:hAnsi="宋体" w:cs="Arial" w:hint="eastAsia"/>
          <w:kern w:val="0"/>
          <w:szCs w:val="21"/>
        </w:rPr>
        <w:t>二</w:t>
      </w:r>
      <w:r w:rsidR="00E778F2">
        <w:rPr>
          <w:rFonts w:ascii="宋体" w:eastAsia="宋体" w:hAnsi="宋体" w:cs="Arial" w:hint="eastAsia"/>
          <w:kern w:val="0"/>
          <w:szCs w:val="21"/>
        </w:rPr>
        <w:t>十七</w:t>
      </w:r>
      <w:r>
        <w:rPr>
          <w:rFonts w:ascii="宋体" w:eastAsia="宋体" w:hAnsi="宋体" w:cs="Arial"/>
          <w:kern w:val="0"/>
          <w:szCs w:val="21"/>
        </w:rPr>
        <w:t>日</w:t>
      </w:r>
    </w:p>
    <w:p w:rsidR="001B6EB0" w:rsidRPr="0032152A" w:rsidRDefault="001B6EB0">
      <w:pPr>
        <w:rPr>
          <w:rFonts w:ascii="宋体" w:eastAsia="宋体" w:hAnsi="宋体"/>
          <w:sz w:val="24"/>
          <w:szCs w:val="24"/>
        </w:rPr>
      </w:pPr>
    </w:p>
    <w:sectPr w:rsidR="001B6EB0" w:rsidRPr="0032152A" w:rsidSect="00FD77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B7E" w:rsidRDefault="00830B7E" w:rsidP="00974E63">
      <w:r>
        <w:separator/>
      </w:r>
    </w:p>
  </w:endnote>
  <w:endnote w:type="continuationSeparator" w:id="0">
    <w:p w:rsidR="00830B7E" w:rsidRDefault="00830B7E" w:rsidP="00974E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B7E" w:rsidRDefault="00830B7E" w:rsidP="00974E63">
      <w:r>
        <w:separator/>
      </w:r>
    </w:p>
  </w:footnote>
  <w:footnote w:type="continuationSeparator" w:id="0">
    <w:p w:rsidR="00830B7E" w:rsidRDefault="00830B7E" w:rsidP="00974E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458E8"/>
    <w:rsid w:val="00014D1C"/>
    <w:rsid w:val="0003543F"/>
    <w:rsid w:val="000C539E"/>
    <w:rsid w:val="000E61F0"/>
    <w:rsid w:val="00130946"/>
    <w:rsid w:val="00134C88"/>
    <w:rsid w:val="001414F1"/>
    <w:rsid w:val="00143949"/>
    <w:rsid w:val="00147A86"/>
    <w:rsid w:val="00157004"/>
    <w:rsid w:val="00160087"/>
    <w:rsid w:val="00163206"/>
    <w:rsid w:val="001640CF"/>
    <w:rsid w:val="001A1770"/>
    <w:rsid w:val="001B6EB0"/>
    <w:rsid w:val="001B7F12"/>
    <w:rsid w:val="001E4548"/>
    <w:rsid w:val="00204566"/>
    <w:rsid w:val="00205899"/>
    <w:rsid w:val="00220BAF"/>
    <w:rsid w:val="002242D9"/>
    <w:rsid w:val="002379BC"/>
    <w:rsid w:val="0024718E"/>
    <w:rsid w:val="00250307"/>
    <w:rsid w:val="00250314"/>
    <w:rsid w:val="00264498"/>
    <w:rsid w:val="00275D88"/>
    <w:rsid w:val="0028218A"/>
    <w:rsid w:val="002C4589"/>
    <w:rsid w:val="002C6047"/>
    <w:rsid w:val="0032152A"/>
    <w:rsid w:val="00362E74"/>
    <w:rsid w:val="00423B0D"/>
    <w:rsid w:val="00484A24"/>
    <w:rsid w:val="004C6140"/>
    <w:rsid w:val="004F2996"/>
    <w:rsid w:val="005143B9"/>
    <w:rsid w:val="00524DD4"/>
    <w:rsid w:val="0053504F"/>
    <w:rsid w:val="00547C38"/>
    <w:rsid w:val="005B3873"/>
    <w:rsid w:val="005B44F4"/>
    <w:rsid w:val="005E13EC"/>
    <w:rsid w:val="00602663"/>
    <w:rsid w:val="00603B86"/>
    <w:rsid w:val="00656A0B"/>
    <w:rsid w:val="006705EB"/>
    <w:rsid w:val="00686BD4"/>
    <w:rsid w:val="00693B27"/>
    <w:rsid w:val="006B5348"/>
    <w:rsid w:val="006C0DD7"/>
    <w:rsid w:val="006C31E1"/>
    <w:rsid w:val="00706128"/>
    <w:rsid w:val="007347A6"/>
    <w:rsid w:val="007E5331"/>
    <w:rsid w:val="008152BF"/>
    <w:rsid w:val="0082416E"/>
    <w:rsid w:val="00830B7E"/>
    <w:rsid w:val="008458E8"/>
    <w:rsid w:val="00846779"/>
    <w:rsid w:val="008552FD"/>
    <w:rsid w:val="00862005"/>
    <w:rsid w:val="008B2A21"/>
    <w:rsid w:val="008C2E44"/>
    <w:rsid w:val="008F1D54"/>
    <w:rsid w:val="0096755D"/>
    <w:rsid w:val="00974E63"/>
    <w:rsid w:val="00981D3D"/>
    <w:rsid w:val="00990913"/>
    <w:rsid w:val="009A325D"/>
    <w:rsid w:val="009C6B57"/>
    <w:rsid w:val="00A31229"/>
    <w:rsid w:val="00A71C46"/>
    <w:rsid w:val="00A779BC"/>
    <w:rsid w:val="00AB71ED"/>
    <w:rsid w:val="00AE4B8B"/>
    <w:rsid w:val="00B4510C"/>
    <w:rsid w:val="00B52DC3"/>
    <w:rsid w:val="00B53700"/>
    <w:rsid w:val="00B574AB"/>
    <w:rsid w:val="00B81DE6"/>
    <w:rsid w:val="00BB54A2"/>
    <w:rsid w:val="00BD22CD"/>
    <w:rsid w:val="00BE72B1"/>
    <w:rsid w:val="00C21B09"/>
    <w:rsid w:val="00C6170B"/>
    <w:rsid w:val="00C82FBE"/>
    <w:rsid w:val="00C846EE"/>
    <w:rsid w:val="00CB7407"/>
    <w:rsid w:val="00CD1651"/>
    <w:rsid w:val="00CD3D64"/>
    <w:rsid w:val="00CE257F"/>
    <w:rsid w:val="00D44FF9"/>
    <w:rsid w:val="00D93AE6"/>
    <w:rsid w:val="00DD3509"/>
    <w:rsid w:val="00E20608"/>
    <w:rsid w:val="00E56AE6"/>
    <w:rsid w:val="00E74E5E"/>
    <w:rsid w:val="00E758CB"/>
    <w:rsid w:val="00E778F2"/>
    <w:rsid w:val="00F36086"/>
    <w:rsid w:val="00F856F4"/>
    <w:rsid w:val="00F95E38"/>
    <w:rsid w:val="00FA1AEA"/>
    <w:rsid w:val="00FD7743"/>
    <w:rsid w:val="03C45D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annotation subject"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39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0C539E"/>
    <w:pPr>
      <w:jc w:val="left"/>
    </w:pPr>
  </w:style>
  <w:style w:type="paragraph" w:styleId="a4">
    <w:name w:val="Balloon Text"/>
    <w:basedOn w:val="a"/>
    <w:link w:val="Char0"/>
    <w:uiPriority w:val="99"/>
    <w:semiHidden/>
    <w:unhideWhenUsed/>
    <w:rsid w:val="000C539E"/>
    <w:rPr>
      <w:sz w:val="18"/>
      <w:szCs w:val="18"/>
    </w:rPr>
  </w:style>
  <w:style w:type="paragraph" w:styleId="a5">
    <w:name w:val="footer"/>
    <w:basedOn w:val="a"/>
    <w:link w:val="Char1"/>
    <w:uiPriority w:val="99"/>
    <w:unhideWhenUsed/>
    <w:qFormat/>
    <w:rsid w:val="000C539E"/>
    <w:pPr>
      <w:tabs>
        <w:tab w:val="center" w:pos="4153"/>
        <w:tab w:val="right" w:pos="8306"/>
      </w:tabs>
      <w:snapToGrid w:val="0"/>
      <w:jc w:val="left"/>
    </w:pPr>
    <w:rPr>
      <w:sz w:val="18"/>
      <w:szCs w:val="18"/>
    </w:rPr>
  </w:style>
  <w:style w:type="paragraph" w:styleId="a6">
    <w:name w:val="header"/>
    <w:basedOn w:val="a"/>
    <w:link w:val="Char2"/>
    <w:uiPriority w:val="99"/>
    <w:unhideWhenUsed/>
    <w:rsid w:val="000C539E"/>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rsid w:val="000C539E"/>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qFormat/>
    <w:rsid w:val="000C539E"/>
    <w:rPr>
      <w:b/>
      <w:bCs/>
    </w:rPr>
  </w:style>
  <w:style w:type="character" w:styleId="a9">
    <w:name w:val="Hyperlink"/>
    <w:basedOn w:val="a0"/>
    <w:uiPriority w:val="99"/>
    <w:unhideWhenUsed/>
    <w:qFormat/>
    <w:rsid w:val="000C539E"/>
    <w:rPr>
      <w:color w:val="0563C1" w:themeColor="hyperlink"/>
      <w:u w:val="single"/>
    </w:rPr>
  </w:style>
  <w:style w:type="character" w:styleId="aa">
    <w:name w:val="annotation reference"/>
    <w:basedOn w:val="a0"/>
    <w:uiPriority w:val="99"/>
    <w:unhideWhenUsed/>
    <w:qFormat/>
    <w:rsid w:val="000C539E"/>
    <w:rPr>
      <w:sz w:val="21"/>
      <w:szCs w:val="21"/>
    </w:rPr>
  </w:style>
  <w:style w:type="paragraph" w:customStyle="1" w:styleId="source-date1">
    <w:name w:val="source-date1"/>
    <w:basedOn w:val="a"/>
    <w:qFormat/>
    <w:rsid w:val="000C539E"/>
    <w:pPr>
      <w:widowControl/>
      <w:pBdr>
        <w:bottom w:val="single" w:sz="12" w:space="15" w:color="002080"/>
      </w:pBdr>
      <w:spacing w:before="100" w:beforeAutospacing="1" w:after="100" w:afterAutospacing="1"/>
      <w:jc w:val="center"/>
    </w:pPr>
    <w:rPr>
      <w:rFonts w:ascii="宋体" w:eastAsia="宋体" w:hAnsi="宋体" w:cs="宋体"/>
      <w:color w:val="303030"/>
      <w:kern w:val="0"/>
      <w:sz w:val="18"/>
      <w:szCs w:val="18"/>
    </w:rPr>
  </w:style>
  <w:style w:type="character" w:customStyle="1" w:styleId="Char">
    <w:name w:val="批注文字 Char"/>
    <w:basedOn w:val="a0"/>
    <w:link w:val="a3"/>
    <w:uiPriority w:val="99"/>
    <w:qFormat/>
    <w:rsid w:val="000C539E"/>
  </w:style>
  <w:style w:type="character" w:customStyle="1" w:styleId="Char3">
    <w:name w:val="批注主题 Char"/>
    <w:basedOn w:val="Char"/>
    <w:link w:val="a8"/>
    <w:uiPriority w:val="99"/>
    <w:semiHidden/>
    <w:qFormat/>
    <w:rsid w:val="000C539E"/>
    <w:rPr>
      <w:b/>
      <w:bCs/>
    </w:rPr>
  </w:style>
  <w:style w:type="character" w:customStyle="1" w:styleId="Char0">
    <w:name w:val="批注框文本 Char"/>
    <w:basedOn w:val="a0"/>
    <w:link w:val="a4"/>
    <w:uiPriority w:val="99"/>
    <w:semiHidden/>
    <w:qFormat/>
    <w:rsid w:val="000C539E"/>
    <w:rPr>
      <w:sz w:val="18"/>
      <w:szCs w:val="18"/>
    </w:rPr>
  </w:style>
  <w:style w:type="character" w:customStyle="1" w:styleId="Char2">
    <w:name w:val="页眉 Char"/>
    <w:basedOn w:val="a0"/>
    <w:link w:val="a6"/>
    <w:uiPriority w:val="99"/>
    <w:rsid w:val="000C539E"/>
    <w:rPr>
      <w:sz w:val="18"/>
      <w:szCs w:val="18"/>
    </w:rPr>
  </w:style>
  <w:style w:type="character" w:customStyle="1" w:styleId="Char1">
    <w:name w:val="页脚 Char"/>
    <w:basedOn w:val="a0"/>
    <w:link w:val="a5"/>
    <w:uiPriority w:val="99"/>
    <w:qFormat/>
    <w:rsid w:val="000C539E"/>
    <w:rPr>
      <w:sz w:val="18"/>
      <w:szCs w:val="18"/>
    </w:rPr>
  </w:style>
</w:styles>
</file>

<file path=word/webSettings.xml><?xml version="1.0" encoding="utf-8"?>
<w:webSettings xmlns:r="http://schemas.openxmlformats.org/officeDocument/2006/relationships" xmlns:w="http://schemas.openxmlformats.org/wordprocessingml/2006/main">
  <w:divs>
    <w:div w:id="111754220">
      <w:bodyDiv w:val="1"/>
      <w:marLeft w:val="0"/>
      <w:marRight w:val="0"/>
      <w:marTop w:val="0"/>
      <w:marBottom w:val="0"/>
      <w:divBdr>
        <w:top w:val="none" w:sz="0" w:space="0" w:color="auto"/>
        <w:left w:val="none" w:sz="0" w:space="0" w:color="auto"/>
        <w:bottom w:val="none" w:sz="0" w:space="0" w:color="auto"/>
        <w:right w:val="none" w:sz="0" w:space="0" w:color="auto"/>
      </w:divBdr>
    </w:div>
    <w:div w:id="236088516">
      <w:bodyDiv w:val="1"/>
      <w:marLeft w:val="0"/>
      <w:marRight w:val="0"/>
      <w:marTop w:val="0"/>
      <w:marBottom w:val="0"/>
      <w:divBdr>
        <w:top w:val="none" w:sz="0" w:space="0" w:color="auto"/>
        <w:left w:val="none" w:sz="0" w:space="0" w:color="auto"/>
        <w:bottom w:val="none" w:sz="0" w:space="0" w:color="auto"/>
        <w:right w:val="none" w:sz="0" w:space="0" w:color="auto"/>
      </w:divBdr>
    </w:div>
    <w:div w:id="1275281815">
      <w:bodyDiv w:val="1"/>
      <w:marLeft w:val="0"/>
      <w:marRight w:val="0"/>
      <w:marTop w:val="0"/>
      <w:marBottom w:val="0"/>
      <w:divBdr>
        <w:top w:val="none" w:sz="0" w:space="0" w:color="auto"/>
        <w:left w:val="none" w:sz="0" w:space="0" w:color="auto"/>
        <w:bottom w:val="none" w:sz="0" w:space="0" w:color="auto"/>
        <w:right w:val="none" w:sz="0" w:space="0" w:color="auto"/>
      </w:divBdr>
    </w:div>
    <w:div w:id="1416592444">
      <w:bodyDiv w:val="1"/>
      <w:marLeft w:val="0"/>
      <w:marRight w:val="0"/>
      <w:marTop w:val="0"/>
      <w:marBottom w:val="0"/>
      <w:divBdr>
        <w:top w:val="none" w:sz="0" w:space="0" w:color="auto"/>
        <w:left w:val="none" w:sz="0" w:space="0" w:color="auto"/>
        <w:bottom w:val="none" w:sz="0" w:space="0" w:color="auto"/>
        <w:right w:val="none" w:sz="0" w:space="0" w:color="auto"/>
      </w:divBdr>
    </w:div>
    <w:div w:id="1997299652">
      <w:bodyDiv w:val="1"/>
      <w:marLeft w:val="0"/>
      <w:marRight w:val="0"/>
      <w:marTop w:val="0"/>
      <w:marBottom w:val="0"/>
      <w:divBdr>
        <w:top w:val="none" w:sz="0" w:space="0" w:color="auto"/>
        <w:left w:val="none" w:sz="0" w:space="0" w:color="auto"/>
        <w:bottom w:val="none" w:sz="0" w:space="0" w:color="auto"/>
        <w:right w:val="none" w:sz="0" w:space="0" w:color="auto"/>
      </w:divBdr>
    </w:div>
    <w:div w:id="20342657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237</Words>
  <Characters>1352</Characters>
  <Application>Microsoft Office Word</Application>
  <DocSecurity>4</DocSecurity>
  <Lines>11</Lines>
  <Paragraphs>3</Paragraphs>
  <ScaleCrop>false</ScaleCrop>
  <Company/>
  <LinksUpToDate>false</LinksUpToDate>
  <CharactersWithSpaces>1586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张锦钰</dc:creator>
  <cp:lastModifiedBy>ZHONGM</cp:lastModifiedBy>
  <cp:revision>2</cp:revision>
  <dcterms:created xsi:type="dcterms:W3CDTF">2025-10-26T16:02:00Z</dcterms:created>
  <dcterms:modified xsi:type="dcterms:W3CDTF">2025-10-26T16:02:00Z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E895E91B476A41D09EBD62B2D3A86655</vt:lpwstr>
  </property>
</Properties>
</file>