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7C" w:rsidRPr="009545E7" w:rsidRDefault="00C5015A" w:rsidP="00C5015A">
      <w:pPr>
        <w:widowControl/>
        <w:shd w:val="clear" w:color="auto" w:fill="FFFFFF"/>
        <w:jc w:val="center"/>
        <w:rPr>
          <w:rFonts w:ascii="Arial" w:eastAsia="宋体" w:hAnsi="Arial" w:cs="Arial"/>
          <w:b/>
          <w:bCs/>
          <w:kern w:val="0"/>
          <w:sz w:val="24"/>
          <w:szCs w:val="24"/>
        </w:rPr>
      </w:pPr>
      <w:r w:rsidRPr="009545E7">
        <w:rPr>
          <w:rFonts w:ascii="Arial" w:eastAsia="宋体" w:hAnsi="Arial" w:cs="Arial"/>
          <w:b/>
          <w:bCs/>
          <w:kern w:val="0"/>
          <w:sz w:val="24"/>
          <w:szCs w:val="24"/>
        </w:rPr>
        <w:t>长城</w:t>
      </w:r>
      <w:r w:rsidR="009E197C" w:rsidRPr="009545E7">
        <w:rPr>
          <w:rFonts w:ascii="Arial" w:eastAsia="宋体" w:hAnsi="Arial" w:cs="Arial"/>
          <w:b/>
          <w:bCs/>
          <w:kern w:val="0"/>
          <w:sz w:val="24"/>
          <w:szCs w:val="24"/>
        </w:rPr>
        <w:t>基金管理有限公司关于旗下部分公募基金产品风险</w:t>
      </w:r>
      <w:r w:rsidR="002E696E" w:rsidRPr="009545E7">
        <w:rPr>
          <w:rFonts w:ascii="Arial" w:eastAsia="宋体" w:hAnsi="Arial" w:cs="Arial" w:hint="eastAsia"/>
          <w:b/>
          <w:bCs/>
          <w:kern w:val="0"/>
          <w:sz w:val="24"/>
          <w:szCs w:val="24"/>
        </w:rPr>
        <w:t>等级</w:t>
      </w:r>
      <w:r w:rsidR="009E197C" w:rsidRPr="009545E7">
        <w:rPr>
          <w:rFonts w:ascii="Arial" w:eastAsia="宋体" w:hAnsi="Arial" w:cs="Arial"/>
          <w:b/>
          <w:bCs/>
          <w:kern w:val="0"/>
          <w:sz w:val="24"/>
          <w:szCs w:val="24"/>
        </w:rPr>
        <w:t>变动的</w:t>
      </w:r>
      <w:r w:rsidRPr="009545E7">
        <w:rPr>
          <w:rFonts w:ascii="Arial" w:eastAsia="宋体" w:hAnsi="Arial" w:cs="Arial" w:hint="eastAsia"/>
          <w:b/>
          <w:bCs/>
          <w:kern w:val="0"/>
          <w:sz w:val="24"/>
          <w:szCs w:val="24"/>
        </w:rPr>
        <w:t>公告</w:t>
      </w:r>
    </w:p>
    <w:p w:rsidR="009545E7" w:rsidRDefault="009545E7" w:rsidP="00C5015A">
      <w:pPr>
        <w:widowControl/>
        <w:shd w:val="clear" w:color="auto" w:fill="FFFFFF"/>
        <w:spacing w:line="360" w:lineRule="auto"/>
        <w:ind w:firstLine="480"/>
        <w:jc w:val="left"/>
        <w:rPr>
          <w:rFonts w:asciiTheme="minorEastAsia" w:hAnsiTheme="minorEastAsia" w:cs="Arial"/>
          <w:kern w:val="0"/>
          <w:szCs w:val="21"/>
        </w:rPr>
      </w:pPr>
    </w:p>
    <w:p w:rsidR="00094D96" w:rsidRDefault="009E197C" w:rsidP="00C5015A">
      <w:pPr>
        <w:widowControl/>
        <w:shd w:val="clear" w:color="auto" w:fill="FFFFFF"/>
        <w:spacing w:line="360" w:lineRule="auto"/>
        <w:ind w:firstLine="480"/>
        <w:jc w:val="left"/>
        <w:rPr>
          <w:rFonts w:asciiTheme="minorEastAsia" w:hAnsiTheme="minorEastAsia" w:cs="Arial"/>
          <w:kern w:val="0"/>
          <w:szCs w:val="21"/>
        </w:rPr>
      </w:pPr>
      <w:r w:rsidRPr="00C5015A">
        <w:rPr>
          <w:rFonts w:asciiTheme="minorEastAsia" w:hAnsiTheme="minorEastAsia" w:cs="Arial" w:hint="eastAsia"/>
          <w:kern w:val="0"/>
          <w:szCs w:val="21"/>
        </w:rPr>
        <w:t>根据</w:t>
      </w:r>
      <w:r w:rsidRPr="0017556C">
        <w:rPr>
          <w:rFonts w:asciiTheme="minorEastAsia" w:hAnsiTheme="minorEastAsia" w:cs="Arial" w:hint="eastAsia"/>
          <w:kern w:val="0"/>
          <w:szCs w:val="21"/>
        </w:rPr>
        <w:t>《证券期货投资者适当性管理办法》以及《基金募集机构投资者适当性管理实施指引（试行）》</w:t>
      </w:r>
      <w:r w:rsidRPr="00C5015A">
        <w:rPr>
          <w:rFonts w:asciiTheme="minorEastAsia" w:hAnsiTheme="minorEastAsia" w:cs="Arial" w:hint="eastAsia"/>
          <w:kern w:val="0"/>
          <w:szCs w:val="21"/>
        </w:rPr>
        <w:t xml:space="preserve"> 等相关</w:t>
      </w:r>
      <w:r w:rsidR="000D7976" w:rsidRPr="000D7976">
        <w:rPr>
          <w:rFonts w:asciiTheme="minorEastAsia" w:hAnsiTheme="minorEastAsia" w:cs="Arial" w:hint="eastAsia"/>
          <w:kern w:val="0"/>
          <w:szCs w:val="21"/>
        </w:rPr>
        <w:t>法规</w:t>
      </w:r>
      <w:r w:rsidRPr="00C5015A">
        <w:rPr>
          <w:rFonts w:asciiTheme="minorEastAsia" w:hAnsiTheme="minorEastAsia" w:cs="Arial" w:hint="eastAsia"/>
          <w:kern w:val="0"/>
          <w:szCs w:val="21"/>
        </w:rPr>
        <w:t>要求，</w:t>
      </w:r>
      <w:r w:rsidR="00C5015A" w:rsidRPr="00C5015A">
        <w:rPr>
          <w:rFonts w:asciiTheme="minorEastAsia" w:hAnsiTheme="minorEastAsia" w:cs="Arial" w:hint="eastAsia"/>
          <w:kern w:val="0"/>
          <w:szCs w:val="21"/>
        </w:rPr>
        <w:t>长城</w:t>
      </w:r>
      <w:r w:rsidRPr="00C5015A">
        <w:rPr>
          <w:rFonts w:asciiTheme="minorEastAsia" w:hAnsiTheme="minorEastAsia" w:cs="Arial" w:hint="eastAsia"/>
          <w:kern w:val="0"/>
          <w:szCs w:val="21"/>
        </w:rPr>
        <w:t>基金管理有限公司（以下简称“本公司”）聘请独立第三方评级机构</w:t>
      </w:r>
      <w:r w:rsidR="00050558" w:rsidRPr="00050558">
        <w:rPr>
          <w:rFonts w:asciiTheme="minorEastAsia" w:hAnsiTheme="minorEastAsia" w:cs="Arial" w:hint="eastAsia"/>
          <w:kern w:val="0"/>
          <w:szCs w:val="21"/>
        </w:rPr>
        <w:t>中国银河证券股份有限公司及其基金研究中心</w:t>
      </w:r>
      <w:r w:rsidR="00050558">
        <w:rPr>
          <w:rFonts w:asciiTheme="minorEastAsia" w:hAnsiTheme="minorEastAsia" w:cs="Arial" w:hint="eastAsia"/>
          <w:kern w:val="0"/>
          <w:szCs w:val="21"/>
        </w:rPr>
        <w:t>（以下简称“</w:t>
      </w:r>
      <w:r w:rsidR="00050558" w:rsidRPr="00C5015A">
        <w:rPr>
          <w:rFonts w:asciiTheme="minorEastAsia" w:hAnsiTheme="minorEastAsia" w:cs="Arial" w:hint="eastAsia"/>
          <w:kern w:val="0"/>
          <w:szCs w:val="21"/>
        </w:rPr>
        <w:t>中国银河证券基金研究中心</w:t>
      </w:r>
      <w:r w:rsidR="00050558">
        <w:rPr>
          <w:rFonts w:asciiTheme="minorEastAsia" w:hAnsiTheme="minorEastAsia" w:cs="Arial" w:hint="eastAsia"/>
          <w:kern w:val="0"/>
          <w:szCs w:val="21"/>
        </w:rPr>
        <w:t>”</w:t>
      </w:r>
      <w:r w:rsidRPr="00C5015A">
        <w:rPr>
          <w:rFonts w:asciiTheme="minorEastAsia" w:hAnsiTheme="minorEastAsia" w:cs="Arial" w:hint="eastAsia"/>
          <w:kern w:val="0"/>
          <w:szCs w:val="21"/>
        </w:rPr>
        <w:t>）对</w:t>
      </w:r>
      <w:r w:rsidR="00B7384D" w:rsidRPr="00C5015A">
        <w:rPr>
          <w:rFonts w:asciiTheme="minorEastAsia" w:hAnsiTheme="minorEastAsia" w:cs="Arial" w:hint="eastAsia"/>
          <w:kern w:val="0"/>
          <w:szCs w:val="21"/>
        </w:rPr>
        <w:t>本公司</w:t>
      </w:r>
      <w:r w:rsidRPr="00C5015A">
        <w:rPr>
          <w:rFonts w:asciiTheme="minorEastAsia" w:hAnsiTheme="minorEastAsia" w:cs="Arial" w:hint="eastAsia"/>
          <w:kern w:val="0"/>
          <w:szCs w:val="21"/>
        </w:rPr>
        <w:t>旗下公募基金产品风险等级进行评价。</w:t>
      </w:r>
    </w:p>
    <w:p w:rsidR="009E197C" w:rsidRPr="00C5015A" w:rsidRDefault="0017556C" w:rsidP="0017556C">
      <w:pPr>
        <w:widowControl/>
        <w:shd w:val="clear" w:color="auto" w:fill="FFFFFF"/>
        <w:spacing w:line="360" w:lineRule="auto"/>
        <w:ind w:firstLine="480"/>
        <w:jc w:val="left"/>
        <w:rPr>
          <w:rFonts w:asciiTheme="minorEastAsia" w:hAnsiTheme="minorEastAsia" w:cs="Arial"/>
          <w:kern w:val="0"/>
          <w:szCs w:val="21"/>
        </w:rPr>
      </w:pPr>
      <w:r w:rsidRPr="0017556C">
        <w:rPr>
          <w:rFonts w:asciiTheme="minorEastAsia" w:hAnsiTheme="minorEastAsia" w:cs="Arial" w:hint="eastAsia"/>
          <w:kern w:val="0"/>
          <w:szCs w:val="21"/>
        </w:rPr>
        <w:t>根据中国银河证券基金研究中心</w:t>
      </w:r>
      <w:r w:rsidR="00E47A21">
        <w:rPr>
          <w:rFonts w:asciiTheme="minorEastAsia" w:hAnsiTheme="minorEastAsia" w:cs="Arial" w:hint="eastAsia"/>
          <w:kern w:val="0"/>
          <w:szCs w:val="21"/>
        </w:rPr>
        <w:t>最新评级，本公司决定自</w:t>
      </w:r>
      <w:r w:rsidR="00E47A21" w:rsidRPr="00C12F60">
        <w:rPr>
          <w:rFonts w:asciiTheme="minorEastAsia" w:hAnsiTheme="minorEastAsia" w:cs="Arial" w:hint="eastAsia"/>
          <w:kern w:val="0"/>
          <w:szCs w:val="21"/>
        </w:rPr>
        <w:t>202</w:t>
      </w:r>
      <w:r w:rsidR="00E47A21" w:rsidRPr="00C12F60">
        <w:rPr>
          <w:rFonts w:asciiTheme="minorEastAsia" w:hAnsiTheme="minorEastAsia" w:cs="Arial"/>
          <w:kern w:val="0"/>
          <w:szCs w:val="21"/>
        </w:rPr>
        <w:t>5</w:t>
      </w:r>
      <w:r w:rsidR="00E47A21" w:rsidRPr="00C12F60">
        <w:rPr>
          <w:rFonts w:asciiTheme="minorEastAsia" w:hAnsiTheme="minorEastAsia" w:cs="Arial" w:hint="eastAsia"/>
          <w:kern w:val="0"/>
          <w:szCs w:val="21"/>
        </w:rPr>
        <w:t>年</w:t>
      </w:r>
      <w:r w:rsidR="00C12F60" w:rsidRPr="00C12F60">
        <w:rPr>
          <w:rFonts w:asciiTheme="minorEastAsia" w:hAnsiTheme="minorEastAsia" w:cs="Arial"/>
          <w:kern w:val="0"/>
          <w:szCs w:val="21"/>
        </w:rPr>
        <w:t>10</w:t>
      </w:r>
      <w:r w:rsidR="00E47A21" w:rsidRPr="00C12F60">
        <w:rPr>
          <w:rFonts w:asciiTheme="minorEastAsia" w:hAnsiTheme="minorEastAsia" w:cs="Arial" w:hint="eastAsia"/>
          <w:kern w:val="0"/>
          <w:szCs w:val="21"/>
        </w:rPr>
        <w:t>月</w:t>
      </w:r>
      <w:r w:rsidR="00C12F60" w:rsidRPr="00C12F60">
        <w:rPr>
          <w:rFonts w:asciiTheme="minorEastAsia" w:hAnsiTheme="minorEastAsia" w:cs="Arial" w:hint="eastAsia"/>
          <w:kern w:val="0"/>
          <w:szCs w:val="21"/>
        </w:rPr>
        <w:t>3</w:t>
      </w:r>
      <w:r w:rsidR="00E47A21" w:rsidRPr="00C12F60">
        <w:rPr>
          <w:rFonts w:asciiTheme="minorEastAsia" w:hAnsiTheme="minorEastAsia" w:cs="Arial" w:hint="eastAsia"/>
          <w:kern w:val="0"/>
          <w:szCs w:val="21"/>
        </w:rPr>
        <w:t>1日</w:t>
      </w:r>
      <w:r w:rsidR="00E47A21" w:rsidRPr="00E47A21">
        <w:rPr>
          <w:rFonts w:asciiTheme="minorEastAsia" w:hAnsiTheme="minorEastAsia" w:cs="Arial" w:hint="eastAsia"/>
          <w:kern w:val="0"/>
          <w:szCs w:val="21"/>
        </w:rPr>
        <w:t>起</w:t>
      </w:r>
      <w:r w:rsidRPr="0017556C">
        <w:rPr>
          <w:rFonts w:asciiTheme="minorEastAsia" w:hAnsiTheme="minorEastAsia" w:cs="Arial" w:hint="eastAsia"/>
          <w:kern w:val="0"/>
          <w:szCs w:val="21"/>
        </w:rPr>
        <w:t>调</w:t>
      </w:r>
      <w:r w:rsidR="00C12F60">
        <w:rPr>
          <w:rFonts w:asciiTheme="minorEastAsia" w:hAnsiTheme="minorEastAsia" w:cs="Arial" w:hint="eastAsia"/>
          <w:kern w:val="0"/>
          <w:szCs w:val="21"/>
        </w:rPr>
        <w:t>高</w:t>
      </w:r>
      <w:bookmarkStart w:id="0" w:name="_GoBack"/>
      <w:bookmarkEnd w:id="0"/>
      <w:r w:rsidRPr="0017556C">
        <w:rPr>
          <w:rFonts w:asciiTheme="minorEastAsia" w:hAnsiTheme="minorEastAsia" w:cs="Arial" w:hint="eastAsia"/>
          <w:kern w:val="0"/>
          <w:szCs w:val="21"/>
        </w:rPr>
        <w:t>旗下部分公募基金的风险等级（具体见下表）</w:t>
      </w:r>
      <w:r w:rsidR="00E47A21">
        <w:rPr>
          <w:rFonts w:asciiTheme="minorEastAsia" w:hAnsiTheme="minorEastAsia" w:cs="Arial" w:hint="eastAsia"/>
          <w:kern w:val="0"/>
          <w:szCs w:val="21"/>
        </w:rPr>
        <w:t>，</w:t>
      </w:r>
      <w:r w:rsidRPr="0017556C">
        <w:rPr>
          <w:rFonts w:asciiTheme="minorEastAsia" w:hAnsiTheme="minorEastAsia" w:cs="Arial" w:hint="eastAsia"/>
          <w:kern w:val="0"/>
          <w:szCs w:val="21"/>
        </w:rPr>
        <w:t>敬请广大投资者关注基金风险等级的变化以及对投资决策带来的影响</w:t>
      </w:r>
      <w:r w:rsidR="009E197C" w:rsidRPr="00C5015A">
        <w:rPr>
          <w:rFonts w:asciiTheme="minorEastAsia" w:hAnsiTheme="minorEastAsia" w:cs="Arial" w:hint="eastAsia"/>
          <w:kern w:val="0"/>
          <w:szCs w:val="21"/>
        </w:rPr>
        <w:t>。</w:t>
      </w:r>
    </w:p>
    <w:p w:rsidR="009E197C" w:rsidRPr="00C5015A" w:rsidRDefault="000D7976" w:rsidP="00A14960">
      <w:pPr>
        <w:widowControl/>
        <w:shd w:val="clear" w:color="auto" w:fill="FFFFFF"/>
        <w:spacing w:afterLines="25" w:line="360" w:lineRule="auto"/>
        <w:ind w:firstLine="420"/>
        <w:rPr>
          <w:rFonts w:asciiTheme="minorEastAsia" w:hAnsiTheme="minorEastAsia" w:cs="Arial"/>
          <w:kern w:val="0"/>
          <w:szCs w:val="21"/>
        </w:rPr>
      </w:pPr>
      <w:r w:rsidRPr="000D7976">
        <w:rPr>
          <w:rFonts w:asciiTheme="minorEastAsia" w:hAnsiTheme="minorEastAsia" w:cs="Arial" w:hint="eastAsia"/>
          <w:kern w:val="0"/>
          <w:szCs w:val="21"/>
        </w:rPr>
        <w:t>本次调整风险等级的基金</w:t>
      </w:r>
      <w:r>
        <w:rPr>
          <w:rFonts w:asciiTheme="minorEastAsia" w:hAnsiTheme="minorEastAsia" w:cs="Arial" w:hint="eastAsia"/>
          <w:kern w:val="0"/>
          <w:szCs w:val="21"/>
        </w:rPr>
        <w:t>产品</w:t>
      </w:r>
      <w:r w:rsidRPr="000D7976">
        <w:rPr>
          <w:rFonts w:asciiTheme="minorEastAsia" w:hAnsiTheme="minorEastAsia" w:cs="Arial" w:hint="eastAsia"/>
          <w:kern w:val="0"/>
          <w:szCs w:val="21"/>
        </w:rPr>
        <w:t>如下</w:t>
      </w:r>
      <w:r w:rsidR="009E197C" w:rsidRPr="00C5015A">
        <w:rPr>
          <w:rFonts w:asciiTheme="minorEastAsia" w:hAnsiTheme="minorEastAsia" w:cs="Arial" w:hint="eastAsia"/>
          <w:kern w:val="0"/>
          <w:szCs w:val="21"/>
        </w:rPr>
        <w:t>：</w:t>
      </w:r>
    </w:p>
    <w:tbl>
      <w:tblPr>
        <w:tblW w:w="9315" w:type="dxa"/>
        <w:jc w:val="center"/>
        <w:tblCellMar>
          <w:top w:w="15" w:type="dxa"/>
          <w:left w:w="15" w:type="dxa"/>
          <w:bottom w:w="15" w:type="dxa"/>
          <w:right w:w="15" w:type="dxa"/>
        </w:tblCellMar>
        <w:tblLook w:val="04A0"/>
      </w:tblPr>
      <w:tblGrid>
        <w:gridCol w:w="1126"/>
        <w:gridCol w:w="4678"/>
        <w:gridCol w:w="1701"/>
        <w:gridCol w:w="1810"/>
      </w:tblGrid>
      <w:tr w:rsidR="00C5015A" w:rsidRPr="00C5015A" w:rsidTr="00D51196">
        <w:trPr>
          <w:trHeight w:val="285"/>
          <w:jc w:val="center"/>
        </w:trPr>
        <w:tc>
          <w:tcPr>
            <w:tcW w:w="112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E197C" w:rsidRPr="00C5015A" w:rsidRDefault="009E197C" w:rsidP="00C5015A">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b/>
                <w:bCs/>
                <w:kern w:val="0"/>
                <w:szCs w:val="21"/>
              </w:rPr>
              <w:t>基金代码</w:t>
            </w:r>
          </w:p>
        </w:tc>
        <w:tc>
          <w:tcPr>
            <w:tcW w:w="467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E197C" w:rsidRPr="00C5015A" w:rsidRDefault="009E197C" w:rsidP="00C5015A">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b/>
                <w:bCs/>
                <w:kern w:val="0"/>
                <w:szCs w:val="21"/>
              </w:rPr>
              <w:t>基金</w:t>
            </w:r>
            <w:r w:rsidR="00772169">
              <w:rPr>
                <w:rFonts w:asciiTheme="minorEastAsia" w:hAnsiTheme="minorEastAsia" w:cs="宋体" w:hint="eastAsia"/>
                <w:b/>
                <w:bCs/>
                <w:kern w:val="0"/>
                <w:szCs w:val="21"/>
              </w:rPr>
              <w:t>名称</w:t>
            </w:r>
          </w:p>
        </w:tc>
        <w:tc>
          <w:tcPr>
            <w:tcW w:w="170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E197C" w:rsidRPr="00C5015A" w:rsidRDefault="009E197C" w:rsidP="00C5015A">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b/>
                <w:bCs/>
                <w:kern w:val="0"/>
                <w:szCs w:val="21"/>
              </w:rPr>
              <w:t>风险等级</w:t>
            </w:r>
          </w:p>
          <w:p w:rsidR="009E197C" w:rsidRPr="00C5015A" w:rsidRDefault="009E197C" w:rsidP="00C5015A">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b/>
                <w:bCs/>
                <w:kern w:val="0"/>
                <w:szCs w:val="21"/>
              </w:rPr>
              <w:t>（调整前）</w:t>
            </w:r>
          </w:p>
        </w:tc>
        <w:tc>
          <w:tcPr>
            <w:tcW w:w="18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E197C" w:rsidRPr="00C5015A" w:rsidRDefault="009E197C" w:rsidP="00C5015A">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b/>
                <w:bCs/>
                <w:kern w:val="0"/>
                <w:szCs w:val="21"/>
              </w:rPr>
              <w:t>风险等级</w:t>
            </w:r>
          </w:p>
          <w:p w:rsidR="009E197C" w:rsidRPr="00C5015A" w:rsidRDefault="009E197C" w:rsidP="00C5015A">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b/>
                <w:bCs/>
                <w:kern w:val="0"/>
                <w:szCs w:val="21"/>
              </w:rPr>
              <w:t>（调整后）</w:t>
            </w:r>
          </w:p>
        </w:tc>
      </w:tr>
      <w:tr w:rsidR="00D51196" w:rsidRPr="00C5015A" w:rsidTr="00D51196">
        <w:trPr>
          <w:trHeight w:val="285"/>
          <w:jc w:val="center"/>
        </w:trPr>
        <w:tc>
          <w:tcPr>
            <w:tcW w:w="112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kern w:val="0"/>
                <w:szCs w:val="21"/>
              </w:rPr>
              <w:t>00013</w:t>
            </w:r>
          </w:p>
        </w:tc>
        <w:tc>
          <w:tcPr>
            <w:tcW w:w="4678" w:type="dxa"/>
            <w:tcBorders>
              <w:top w:val="nil"/>
              <w:left w:val="nil"/>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spacing w:line="360" w:lineRule="auto"/>
              <w:jc w:val="center"/>
              <w:rPr>
                <w:rFonts w:asciiTheme="minorEastAsia" w:hAnsiTheme="minorEastAsia" w:cs="宋体"/>
                <w:kern w:val="0"/>
                <w:szCs w:val="21"/>
              </w:rPr>
            </w:pPr>
            <w:r w:rsidRPr="00502BE8">
              <w:rPr>
                <w:rFonts w:asciiTheme="minorEastAsia" w:hAnsiTheme="minorEastAsia" w:cs="宋体" w:hint="eastAsia"/>
                <w:kern w:val="0"/>
                <w:szCs w:val="21"/>
              </w:rPr>
              <w:t>长城积极增利债券型证券投资基金</w:t>
            </w:r>
            <w:r w:rsidRPr="00FB21AC">
              <w:rPr>
                <w:rFonts w:asciiTheme="minorEastAsia" w:hAnsiTheme="minorEastAsia" w:cs="宋体" w:hint="eastAsia"/>
                <w:kern w:val="0"/>
                <w:szCs w:val="21"/>
              </w:rPr>
              <w:t>(A类</w:t>
            </w:r>
            <w:r>
              <w:rPr>
                <w:rFonts w:asciiTheme="minorEastAsia" w:hAnsiTheme="minorEastAsia" w:cs="宋体" w:hint="eastAsia"/>
                <w:kern w:val="0"/>
                <w:szCs w:val="21"/>
              </w:rPr>
              <w:t>份额</w:t>
            </w:r>
            <w:r w:rsidRPr="00FB21AC">
              <w:rPr>
                <w:rFonts w:asciiTheme="minorEastAsia" w:hAnsiTheme="minorEastAsia" w:cs="宋体" w:hint="eastAsia"/>
                <w:kern w:val="0"/>
                <w:szCs w:val="21"/>
              </w:rPr>
              <w:t>)</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w:t>
            </w:r>
            <w:r>
              <w:rPr>
                <w:rFonts w:asciiTheme="minorEastAsia" w:hAnsiTheme="minorEastAsia" w:cs="宋体" w:hint="eastAsia"/>
                <w:kern w:val="0"/>
                <w:szCs w:val="21"/>
              </w:rPr>
              <w:t>低</w:t>
            </w:r>
            <w:r w:rsidRPr="00C5015A">
              <w:rPr>
                <w:rFonts w:asciiTheme="minorEastAsia" w:hAnsiTheme="minorEastAsia" w:cs="宋体" w:hint="eastAsia"/>
                <w:kern w:val="0"/>
                <w:szCs w:val="21"/>
              </w:rPr>
              <w:t>风险（R</w:t>
            </w:r>
            <w:r>
              <w:rPr>
                <w:rFonts w:asciiTheme="minorEastAsia" w:hAnsiTheme="minorEastAsia" w:cs="宋体"/>
                <w:kern w:val="0"/>
                <w:szCs w:val="21"/>
              </w:rPr>
              <w:t>2</w:t>
            </w:r>
            <w:r w:rsidRPr="00C5015A">
              <w:rPr>
                <w:rFonts w:asciiTheme="minorEastAsia" w:hAnsiTheme="minorEastAsia" w:cs="宋体" w:hint="eastAsia"/>
                <w:kern w:val="0"/>
                <w:szCs w:val="21"/>
              </w:rPr>
              <w:t>）</w:t>
            </w:r>
          </w:p>
        </w:tc>
        <w:tc>
          <w:tcPr>
            <w:tcW w:w="1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中风险（R3）</w:t>
            </w:r>
          </w:p>
        </w:tc>
      </w:tr>
      <w:tr w:rsidR="00D51196" w:rsidRPr="00C5015A" w:rsidTr="00D51196">
        <w:trPr>
          <w:trHeight w:val="285"/>
          <w:jc w:val="center"/>
        </w:trPr>
        <w:tc>
          <w:tcPr>
            <w:tcW w:w="112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kern w:val="0"/>
                <w:szCs w:val="21"/>
              </w:rPr>
              <w:t>00113</w:t>
            </w:r>
          </w:p>
        </w:tc>
        <w:tc>
          <w:tcPr>
            <w:tcW w:w="4678" w:type="dxa"/>
            <w:tcBorders>
              <w:top w:val="nil"/>
              <w:left w:val="nil"/>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widowControl/>
              <w:spacing w:line="360" w:lineRule="auto"/>
              <w:jc w:val="center"/>
              <w:rPr>
                <w:rFonts w:asciiTheme="minorEastAsia" w:hAnsiTheme="minorEastAsia" w:cs="宋体"/>
                <w:kern w:val="0"/>
                <w:szCs w:val="21"/>
              </w:rPr>
            </w:pPr>
            <w:r w:rsidRPr="00502BE8">
              <w:rPr>
                <w:rFonts w:asciiTheme="minorEastAsia" w:hAnsiTheme="minorEastAsia" w:cs="宋体" w:hint="eastAsia"/>
                <w:kern w:val="0"/>
                <w:szCs w:val="21"/>
              </w:rPr>
              <w:t>长城积极增利债券型证券投资基金</w:t>
            </w:r>
            <w:r w:rsidRPr="00FB21AC">
              <w:rPr>
                <w:rFonts w:asciiTheme="minorEastAsia" w:hAnsiTheme="minorEastAsia" w:cs="宋体" w:hint="eastAsia"/>
                <w:kern w:val="0"/>
                <w:szCs w:val="21"/>
              </w:rPr>
              <w:t>(C类</w:t>
            </w:r>
            <w:r>
              <w:rPr>
                <w:rFonts w:asciiTheme="minorEastAsia" w:hAnsiTheme="minorEastAsia" w:cs="宋体" w:hint="eastAsia"/>
                <w:kern w:val="0"/>
                <w:szCs w:val="21"/>
              </w:rPr>
              <w:t>份额</w:t>
            </w:r>
            <w:r w:rsidRPr="00FB21AC">
              <w:rPr>
                <w:rFonts w:asciiTheme="minorEastAsia" w:hAnsiTheme="minorEastAsia" w:cs="宋体" w:hint="eastAsia"/>
                <w:kern w:val="0"/>
                <w:szCs w:val="21"/>
              </w:rPr>
              <w:t>)</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w:t>
            </w:r>
            <w:r>
              <w:rPr>
                <w:rFonts w:asciiTheme="minorEastAsia" w:hAnsiTheme="minorEastAsia" w:cs="宋体" w:hint="eastAsia"/>
                <w:kern w:val="0"/>
                <w:szCs w:val="21"/>
              </w:rPr>
              <w:t>低</w:t>
            </w:r>
            <w:r w:rsidRPr="00C5015A">
              <w:rPr>
                <w:rFonts w:asciiTheme="minorEastAsia" w:hAnsiTheme="minorEastAsia" w:cs="宋体" w:hint="eastAsia"/>
                <w:kern w:val="0"/>
                <w:szCs w:val="21"/>
              </w:rPr>
              <w:t>风险（R</w:t>
            </w:r>
            <w:r>
              <w:rPr>
                <w:rFonts w:asciiTheme="minorEastAsia" w:hAnsiTheme="minorEastAsia" w:cs="宋体"/>
                <w:kern w:val="0"/>
                <w:szCs w:val="21"/>
              </w:rPr>
              <w:t>2</w:t>
            </w:r>
            <w:r w:rsidRPr="00C5015A">
              <w:rPr>
                <w:rFonts w:asciiTheme="minorEastAsia" w:hAnsiTheme="minorEastAsia" w:cs="宋体" w:hint="eastAsia"/>
                <w:kern w:val="0"/>
                <w:szCs w:val="21"/>
              </w:rPr>
              <w:t>）</w:t>
            </w:r>
          </w:p>
        </w:tc>
        <w:tc>
          <w:tcPr>
            <w:tcW w:w="1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中风险（R3）</w:t>
            </w:r>
          </w:p>
        </w:tc>
      </w:tr>
      <w:tr w:rsidR="00D51196" w:rsidRPr="00C5015A" w:rsidTr="00D51196">
        <w:trPr>
          <w:trHeight w:val="285"/>
          <w:jc w:val="center"/>
        </w:trPr>
        <w:tc>
          <w:tcPr>
            <w:tcW w:w="112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25278</w:t>
            </w:r>
          </w:p>
        </w:tc>
        <w:tc>
          <w:tcPr>
            <w:tcW w:w="4678" w:type="dxa"/>
            <w:tcBorders>
              <w:top w:val="nil"/>
              <w:left w:val="nil"/>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widowControl/>
              <w:spacing w:line="360" w:lineRule="auto"/>
              <w:jc w:val="center"/>
              <w:rPr>
                <w:rFonts w:asciiTheme="minorEastAsia" w:hAnsiTheme="minorEastAsia" w:cs="宋体"/>
                <w:kern w:val="0"/>
                <w:szCs w:val="21"/>
              </w:rPr>
            </w:pPr>
            <w:r w:rsidRPr="00502BE8">
              <w:rPr>
                <w:rFonts w:asciiTheme="minorEastAsia" w:hAnsiTheme="minorEastAsia" w:cs="宋体" w:hint="eastAsia"/>
                <w:kern w:val="0"/>
                <w:szCs w:val="21"/>
              </w:rPr>
              <w:t>长城积极增利债券型证券投资基金</w:t>
            </w:r>
            <w:r w:rsidRPr="00FB21AC">
              <w:rPr>
                <w:rFonts w:asciiTheme="minorEastAsia" w:hAnsiTheme="minorEastAsia" w:cs="宋体" w:hint="eastAsia"/>
                <w:kern w:val="0"/>
                <w:szCs w:val="21"/>
              </w:rPr>
              <w:t>(</w:t>
            </w:r>
            <w:r>
              <w:rPr>
                <w:rFonts w:asciiTheme="minorEastAsia" w:hAnsiTheme="minorEastAsia" w:cs="宋体" w:hint="eastAsia"/>
                <w:kern w:val="0"/>
                <w:szCs w:val="21"/>
              </w:rPr>
              <w:t>D</w:t>
            </w:r>
            <w:r w:rsidRPr="00FB21AC">
              <w:rPr>
                <w:rFonts w:asciiTheme="minorEastAsia" w:hAnsiTheme="minorEastAsia" w:cs="宋体" w:hint="eastAsia"/>
                <w:kern w:val="0"/>
                <w:szCs w:val="21"/>
              </w:rPr>
              <w:t>类</w:t>
            </w:r>
            <w:r>
              <w:rPr>
                <w:rFonts w:asciiTheme="minorEastAsia" w:hAnsiTheme="minorEastAsia" w:cs="宋体" w:hint="eastAsia"/>
                <w:kern w:val="0"/>
                <w:szCs w:val="21"/>
              </w:rPr>
              <w:t>份额</w:t>
            </w:r>
            <w:r w:rsidRPr="00FB21AC">
              <w:rPr>
                <w:rFonts w:asciiTheme="minorEastAsia" w:hAnsiTheme="minorEastAsia" w:cs="宋体" w:hint="eastAsia"/>
                <w:kern w:val="0"/>
                <w:szCs w:val="21"/>
              </w:rPr>
              <w:t>)</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w:t>
            </w:r>
            <w:r>
              <w:rPr>
                <w:rFonts w:asciiTheme="minorEastAsia" w:hAnsiTheme="minorEastAsia" w:cs="宋体" w:hint="eastAsia"/>
                <w:kern w:val="0"/>
                <w:szCs w:val="21"/>
              </w:rPr>
              <w:t>低</w:t>
            </w:r>
            <w:r w:rsidRPr="00C5015A">
              <w:rPr>
                <w:rFonts w:asciiTheme="minorEastAsia" w:hAnsiTheme="minorEastAsia" w:cs="宋体" w:hint="eastAsia"/>
                <w:kern w:val="0"/>
                <w:szCs w:val="21"/>
              </w:rPr>
              <w:t>风险（R</w:t>
            </w:r>
            <w:r>
              <w:rPr>
                <w:rFonts w:asciiTheme="minorEastAsia" w:hAnsiTheme="minorEastAsia" w:cs="宋体"/>
                <w:kern w:val="0"/>
                <w:szCs w:val="21"/>
              </w:rPr>
              <w:t>2</w:t>
            </w:r>
            <w:r w:rsidRPr="00C5015A">
              <w:rPr>
                <w:rFonts w:asciiTheme="minorEastAsia" w:hAnsiTheme="minorEastAsia" w:cs="宋体" w:hint="eastAsia"/>
                <w:kern w:val="0"/>
                <w:szCs w:val="21"/>
              </w:rPr>
              <w:t>）</w:t>
            </w:r>
          </w:p>
        </w:tc>
        <w:tc>
          <w:tcPr>
            <w:tcW w:w="1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中风险（R3）</w:t>
            </w:r>
          </w:p>
        </w:tc>
      </w:tr>
      <w:tr w:rsidR="00D51196" w:rsidRPr="00C5015A" w:rsidTr="00D51196">
        <w:trPr>
          <w:trHeight w:val="285"/>
          <w:jc w:val="center"/>
        </w:trPr>
        <w:tc>
          <w:tcPr>
            <w:tcW w:w="112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06254</w:t>
            </w:r>
          </w:p>
        </w:tc>
        <w:tc>
          <w:tcPr>
            <w:tcW w:w="4678" w:type="dxa"/>
            <w:tcBorders>
              <w:top w:val="nil"/>
              <w:left w:val="nil"/>
              <w:bottom w:val="single" w:sz="6" w:space="0" w:color="auto"/>
              <w:right w:val="single" w:sz="6" w:space="0" w:color="auto"/>
            </w:tcBorders>
            <w:tcMar>
              <w:top w:w="0" w:type="dxa"/>
              <w:left w:w="105" w:type="dxa"/>
              <w:bottom w:w="0" w:type="dxa"/>
              <w:right w:w="105" w:type="dxa"/>
            </w:tcMar>
            <w:vAlign w:val="center"/>
          </w:tcPr>
          <w:p w:rsidR="00D51196" w:rsidRPr="00FB21AC" w:rsidRDefault="00D51196" w:rsidP="00D51196">
            <w:pPr>
              <w:widowControl/>
              <w:spacing w:line="360" w:lineRule="auto"/>
              <w:jc w:val="center"/>
              <w:rPr>
                <w:rFonts w:asciiTheme="minorEastAsia" w:hAnsiTheme="minorEastAsia" w:cs="宋体"/>
                <w:kern w:val="0"/>
                <w:szCs w:val="21"/>
              </w:rPr>
            </w:pPr>
            <w:r w:rsidRPr="00502BE8">
              <w:rPr>
                <w:rFonts w:asciiTheme="minorEastAsia" w:hAnsiTheme="minorEastAsia" w:cs="宋体" w:hint="eastAsia"/>
                <w:kern w:val="0"/>
                <w:szCs w:val="21"/>
              </w:rPr>
              <w:t>长城久悦债券型证券投资基金</w:t>
            </w:r>
            <w:r w:rsidRPr="00FB21AC">
              <w:rPr>
                <w:rFonts w:asciiTheme="minorEastAsia" w:hAnsiTheme="minorEastAsia" w:cs="宋体" w:hint="eastAsia"/>
                <w:kern w:val="0"/>
                <w:szCs w:val="21"/>
              </w:rPr>
              <w:t>(A类</w:t>
            </w:r>
            <w:r>
              <w:rPr>
                <w:rFonts w:asciiTheme="minorEastAsia" w:hAnsiTheme="minorEastAsia" w:cs="宋体" w:hint="eastAsia"/>
                <w:kern w:val="0"/>
                <w:szCs w:val="21"/>
              </w:rPr>
              <w:t>份额</w:t>
            </w:r>
            <w:r w:rsidRPr="00FB21AC">
              <w:rPr>
                <w:rFonts w:asciiTheme="minorEastAsia" w:hAnsiTheme="minorEastAsia" w:cs="宋体" w:hint="eastAsia"/>
                <w:kern w:val="0"/>
                <w:szCs w:val="21"/>
              </w:rPr>
              <w:t>)</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w:t>
            </w:r>
            <w:r>
              <w:rPr>
                <w:rFonts w:asciiTheme="minorEastAsia" w:hAnsiTheme="minorEastAsia" w:cs="宋体" w:hint="eastAsia"/>
                <w:kern w:val="0"/>
                <w:szCs w:val="21"/>
              </w:rPr>
              <w:t>低</w:t>
            </w:r>
            <w:r w:rsidRPr="00C5015A">
              <w:rPr>
                <w:rFonts w:asciiTheme="minorEastAsia" w:hAnsiTheme="minorEastAsia" w:cs="宋体" w:hint="eastAsia"/>
                <w:kern w:val="0"/>
                <w:szCs w:val="21"/>
              </w:rPr>
              <w:t>风险（R</w:t>
            </w:r>
            <w:r>
              <w:rPr>
                <w:rFonts w:asciiTheme="minorEastAsia" w:hAnsiTheme="minorEastAsia" w:cs="宋体"/>
                <w:kern w:val="0"/>
                <w:szCs w:val="21"/>
              </w:rPr>
              <w:t>2</w:t>
            </w:r>
            <w:r w:rsidRPr="00C5015A">
              <w:rPr>
                <w:rFonts w:asciiTheme="minorEastAsia" w:hAnsiTheme="minorEastAsia" w:cs="宋体" w:hint="eastAsia"/>
                <w:kern w:val="0"/>
                <w:szCs w:val="21"/>
              </w:rPr>
              <w:t>）</w:t>
            </w:r>
          </w:p>
        </w:tc>
        <w:tc>
          <w:tcPr>
            <w:tcW w:w="1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D51196" w:rsidRPr="00C5015A" w:rsidRDefault="00D51196" w:rsidP="00D51196">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中风险（R3）</w:t>
            </w:r>
          </w:p>
        </w:tc>
      </w:tr>
      <w:tr w:rsidR="006D1D9F" w:rsidRPr="00C5015A" w:rsidTr="00D51196">
        <w:trPr>
          <w:trHeight w:val="285"/>
          <w:jc w:val="center"/>
        </w:trPr>
        <w:tc>
          <w:tcPr>
            <w:tcW w:w="112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D1D9F" w:rsidRPr="00FB21AC" w:rsidRDefault="006D1D9F" w:rsidP="006D1D9F">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15723</w:t>
            </w:r>
          </w:p>
        </w:tc>
        <w:tc>
          <w:tcPr>
            <w:tcW w:w="4678" w:type="dxa"/>
            <w:tcBorders>
              <w:top w:val="nil"/>
              <w:left w:val="nil"/>
              <w:bottom w:val="single" w:sz="6" w:space="0" w:color="auto"/>
              <w:right w:val="single" w:sz="6" w:space="0" w:color="auto"/>
            </w:tcBorders>
            <w:tcMar>
              <w:top w:w="0" w:type="dxa"/>
              <w:left w:w="105" w:type="dxa"/>
              <w:bottom w:w="0" w:type="dxa"/>
              <w:right w:w="105" w:type="dxa"/>
            </w:tcMar>
            <w:vAlign w:val="center"/>
          </w:tcPr>
          <w:p w:rsidR="006D1D9F" w:rsidRPr="00FB21AC" w:rsidRDefault="006D1D9F" w:rsidP="006D1D9F">
            <w:pPr>
              <w:widowControl/>
              <w:spacing w:line="360" w:lineRule="auto"/>
              <w:jc w:val="center"/>
              <w:rPr>
                <w:rFonts w:asciiTheme="minorEastAsia" w:hAnsiTheme="minorEastAsia" w:cs="宋体"/>
                <w:kern w:val="0"/>
                <w:szCs w:val="21"/>
              </w:rPr>
            </w:pPr>
            <w:r w:rsidRPr="00502BE8">
              <w:rPr>
                <w:rFonts w:asciiTheme="minorEastAsia" w:hAnsiTheme="minorEastAsia" w:cs="宋体" w:hint="eastAsia"/>
                <w:kern w:val="0"/>
                <w:szCs w:val="21"/>
              </w:rPr>
              <w:t>长城久悦债券型证券投资基金</w:t>
            </w:r>
            <w:r w:rsidRPr="00FB21AC">
              <w:rPr>
                <w:rFonts w:asciiTheme="minorEastAsia" w:hAnsiTheme="minorEastAsia" w:cs="宋体" w:hint="eastAsia"/>
                <w:kern w:val="0"/>
                <w:szCs w:val="21"/>
              </w:rPr>
              <w:t>(C类</w:t>
            </w:r>
            <w:r>
              <w:rPr>
                <w:rFonts w:asciiTheme="minorEastAsia" w:hAnsiTheme="minorEastAsia" w:cs="宋体" w:hint="eastAsia"/>
                <w:kern w:val="0"/>
                <w:szCs w:val="21"/>
              </w:rPr>
              <w:t>份额</w:t>
            </w:r>
            <w:r w:rsidRPr="00FB21AC">
              <w:rPr>
                <w:rFonts w:asciiTheme="minorEastAsia" w:hAnsiTheme="minorEastAsia" w:cs="宋体" w:hint="eastAsia"/>
                <w:kern w:val="0"/>
                <w:szCs w:val="21"/>
              </w:rPr>
              <w:t>)</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D1D9F" w:rsidRPr="00C5015A" w:rsidRDefault="006D1D9F" w:rsidP="006D1D9F">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w:t>
            </w:r>
            <w:r>
              <w:rPr>
                <w:rFonts w:asciiTheme="minorEastAsia" w:hAnsiTheme="minorEastAsia" w:cs="宋体" w:hint="eastAsia"/>
                <w:kern w:val="0"/>
                <w:szCs w:val="21"/>
              </w:rPr>
              <w:t>低</w:t>
            </w:r>
            <w:r w:rsidRPr="00C5015A">
              <w:rPr>
                <w:rFonts w:asciiTheme="minorEastAsia" w:hAnsiTheme="minorEastAsia" w:cs="宋体" w:hint="eastAsia"/>
                <w:kern w:val="0"/>
                <w:szCs w:val="21"/>
              </w:rPr>
              <w:t>风险（R</w:t>
            </w:r>
            <w:r>
              <w:rPr>
                <w:rFonts w:asciiTheme="minorEastAsia" w:hAnsiTheme="minorEastAsia" w:cs="宋体"/>
                <w:kern w:val="0"/>
                <w:szCs w:val="21"/>
              </w:rPr>
              <w:t>2</w:t>
            </w:r>
            <w:r w:rsidRPr="00C5015A">
              <w:rPr>
                <w:rFonts w:asciiTheme="minorEastAsia" w:hAnsiTheme="minorEastAsia" w:cs="宋体" w:hint="eastAsia"/>
                <w:kern w:val="0"/>
                <w:szCs w:val="21"/>
              </w:rPr>
              <w:t>）</w:t>
            </w:r>
          </w:p>
        </w:tc>
        <w:tc>
          <w:tcPr>
            <w:tcW w:w="1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6D1D9F" w:rsidRPr="00C5015A" w:rsidRDefault="006D1D9F" w:rsidP="006D1D9F">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中风险（R3）</w:t>
            </w:r>
          </w:p>
        </w:tc>
      </w:tr>
      <w:tr w:rsidR="00FB21AC" w:rsidRPr="00C5015A" w:rsidTr="00D51196">
        <w:trPr>
          <w:trHeight w:val="285"/>
          <w:jc w:val="center"/>
        </w:trPr>
        <w:tc>
          <w:tcPr>
            <w:tcW w:w="112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FB21AC" w:rsidRPr="00FB21AC" w:rsidRDefault="00502BE8" w:rsidP="00FB21AC">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07903</w:t>
            </w:r>
          </w:p>
        </w:tc>
        <w:tc>
          <w:tcPr>
            <w:tcW w:w="4678" w:type="dxa"/>
            <w:tcBorders>
              <w:top w:val="nil"/>
              <w:left w:val="nil"/>
              <w:bottom w:val="single" w:sz="6" w:space="0" w:color="auto"/>
              <w:right w:val="single" w:sz="6" w:space="0" w:color="auto"/>
            </w:tcBorders>
            <w:tcMar>
              <w:top w:w="0" w:type="dxa"/>
              <w:left w:w="105" w:type="dxa"/>
              <w:bottom w:w="0" w:type="dxa"/>
              <w:right w:w="105" w:type="dxa"/>
            </w:tcMar>
            <w:vAlign w:val="center"/>
          </w:tcPr>
          <w:p w:rsidR="00FB21AC" w:rsidRPr="00FB21AC" w:rsidRDefault="00061F65" w:rsidP="00FB21AC">
            <w:pPr>
              <w:widowControl/>
              <w:spacing w:line="360" w:lineRule="auto"/>
              <w:jc w:val="center"/>
              <w:rPr>
                <w:rFonts w:asciiTheme="minorEastAsia" w:hAnsiTheme="minorEastAsia" w:cs="宋体"/>
                <w:kern w:val="0"/>
                <w:szCs w:val="21"/>
              </w:rPr>
            </w:pPr>
            <w:r w:rsidRPr="00061F65">
              <w:rPr>
                <w:rFonts w:asciiTheme="minorEastAsia" w:hAnsiTheme="minorEastAsia" w:cs="宋体" w:hint="eastAsia"/>
                <w:kern w:val="0"/>
                <w:szCs w:val="21"/>
              </w:rPr>
              <w:t>长城量化小盘股票型证券投资基金</w:t>
            </w:r>
            <w:r w:rsidR="00FB21AC" w:rsidRPr="00FB21AC">
              <w:rPr>
                <w:rFonts w:asciiTheme="minorEastAsia" w:hAnsiTheme="minorEastAsia" w:cs="宋体" w:hint="eastAsia"/>
                <w:kern w:val="0"/>
                <w:szCs w:val="21"/>
              </w:rPr>
              <w:t>(A类</w:t>
            </w:r>
            <w:r w:rsidR="0090232C">
              <w:rPr>
                <w:rFonts w:asciiTheme="minorEastAsia" w:hAnsiTheme="minorEastAsia" w:cs="宋体" w:hint="eastAsia"/>
                <w:kern w:val="0"/>
                <w:szCs w:val="21"/>
              </w:rPr>
              <w:t>份额</w:t>
            </w:r>
            <w:r w:rsidR="00FB21AC" w:rsidRPr="00FB21AC">
              <w:rPr>
                <w:rFonts w:asciiTheme="minorEastAsia" w:hAnsiTheme="minorEastAsia" w:cs="宋体" w:hint="eastAsia"/>
                <w:kern w:val="0"/>
                <w:szCs w:val="21"/>
              </w:rPr>
              <w:t>)</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B21AC" w:rsidRPr="00C5015A" w:rsidRDefault="00FB21AC" w:rsidP="00FB21AC">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中风险（R3）</w:t>
            </w:r>
          </w:p>
        </w:tc>
        <w:tc>
          <w:tcPr>
            <w:tcW w:w="1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B21AC" w:rsidRPr="00C5015A" w:rsidRDefault="00FB21AC" w:rsidP="00FB21AC">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中高风险（R4）</w:t>
            </w:r>
          </w:p>
        </w:tc>
      </w:tr>
      <w:tr w:rsidR="00FB21AC" w:rsidRPr="00C5015A" w:rsidTr="00D51196">
        <w:trPr>
          <w:trHeight w:val="285"/>
          <w:jc w:val="center"/>
        </w:trPr>
        <w:tc>
          <w:tcPr>
            <w:tcW w:w="112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FB21AC" w:rsidRPr="00FB21AC" w:rsidRDefault="00502BE8" w:rsidP="00FB21AC">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0</w:t>
            </w:r>
            <w:r>
              <w:rPr>
                <w:rFonts w:asciiTheme="minorEastAsia" w:hAnsiTheme="minorEastAsia" w:cs="宋体"/>
                <w:kern w:val="0"/>
                <w:szCs w:val="21"/>
              </w:rPr>
              <w:t>19272</w:t>
            </w:r>
          </w:p>
        </w:tc>
        <w:tc>
          <w:tcPr>
            <w:tcW w:w="4678" w:type="dxa"/>
            <w:tcBorders>
              <w:top w:val="nil"/>
              <w:left w:val="nil"/>
              <w:bottom w:val="single" w:sz="6" w:space="0" w:color="auto"/>
              <w:right w:val="single" w:sz="6" w:space="0" w:color="auto"/>
            </w:tcBorders>
            <w:tcMar>
              <w:top w:w="0" w:type="dxa"/>
              <w:left w:w="105" w:type="dxa"/>
              <w:bottom w:w="0" w:type="dxa"/>
              <w:right w:w="105" w:type="dxa"/>
            </w:tcMar>
            <w:vAlign w:val="center"/>
          </w:tcPr>
          <w:p w:rsidR="00FB21AC" w:rsidRPr="00FB21AC" w:rsidRDefault="00061F65" w:rsidP="00FB21AC">
            <w:pPr>
              <w:widowControl/>
              <w:spacing w:line="360" w:lineRule="auto"/>
              <w:jc w:val="center"/>
              <w:rPr>
                <w:rFonts w:asciiTheme="minorEastAsia" w:hAnsiTheme="minorEastAsia" w:cs="宋体"/>
                <w:kern w:val="0"/>
                <w:szCs w:val="21"/>
              </w:rPr>
            </w:pPr>
            <w:r w:rsidRPr="00061F65">
              <w:rPr>
                <w:rFonts w:asciiTheme="minorEastAsia" w:hAnsiTheme="minorEastAsia" w:cs="宋体" w:hint="eastAsia"/>
                <w:kern w:val="0"/>
                <w:szCs w:val="21"/>
              </w:rPr>
              <w:t>长城量化小盘股票型证券投资基金</w:t>
            </w:r>
            <w:r w:rsidR="00FB21AC" w:rsidRPr="00FB21AC">
              <w:rPr>
                <w:rFonts w:asciiTheme="minorEastAsia" w:hAnsiTheme="minorEastAsia" w:cs="宋体" w:hint="eastAsia"/>
                <w:kern w:val="0"/>
                <w:szCs w:val="21"/>
              </w:rPr>
              <w:t>(C类</w:t>
            </w:r>
            <w:r w:rsidR="0090232C">
              <w:rPr>
                <w:rFonts w:asciiTheme="minorEastAsia" w:hAnsiTheme="minorEastAsia" w:cs="宋体" w:hint="eastAsia"/>
                <w:kern w:val="0"/>
                <w:szCs w:val="21"/>
              </w:rPr>
              <w:t>份额</w:t>
            </w:r>
            <w:r w:rsidR="00FB21AC" w:rsidRPr="00FB21AC">
              <w:rPr>
                <w:rFonts w:asciiTheme="minorEastAsia" w:hAnsiTheme="minorEastAsia" w:cs="宋体" w:hint="eastAsia"/>
                <w:kern w:val="0"/>
                <w:szCs w:val="21"/>
              </w:rPr>
              <w:t>)</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B21AC" w:rsidRPr="00C5015A" w:rsidRDefault="00FB21AC" w:rsidP="00FB21AC">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中风险（R3）</w:t>
            </w:r>
          </w:p>
        </w:tc>
        <w:tc>
          <w:tcPr>
            <w:tcW w:w="1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FB21AC" w:rsidRPr="00C5015A" w:rsidRDefault="00FB21AC" w:rsidP="00FB21AC">
            <w:pPr>
              <w:widowControl/>
              <w:spacing w:line="360" w:lineRule="auto"/>
              <w:jc w:val="center"/>
              <w:rPr>
                <w:rFonts w:asciiTheme="minorEastAsia" w:hAnsiTheme="minorEastAsia" w:cs="宋体"/>
                <w:kern w:val="0"/>
                <w:szCs w:val="21"/>
              </w:rPr>
            </w:pPr>
            <w:r w:rsidRPr="00C5015A">
              <w:rPr>
                <w:rFonts w:asciiTheme="minorEastAsia" w:hAnsiTheme="minorEastAsia" w:cs="宋体" w:hint="eastAsia"/>
                <w:kern w:val="0"/>
                <w:szCs w:val="21"/>
              </w:rPr>
              <w:t>中高风险（R4）</w:t>
            </w:r>
          </w:p>
        </w:tc>
      </w:tr>
    </w:tbl>
    <w:p w:rsidR="009E197C" w:rsidRPr="00C5015A" w:rsidRDefault="009E197C" w:rsidP="00A14960">
      <w:pPr>
        <w:widowControl/>
        <w:shd w:val="clear" w:color="auto" w:fill="FFFFFF"/>
        <w:spacing w:beforeLines="50" w:line="360" w:lineRule="auto"/>
        <w:ind w:firstLine="420"/>
        <w:rPr>
          <w:rFonts w:asciiTheme="minorEastAsia" w:hAnsiTheme="minorEastAsia" w:cs="Arial"/>
          <w:kern w:val="0"/>
          <w:szCs w:val="21"/>
        </w:rPr>
      </w:pPr>
      <w:r w:rsidRPr="00C5015A">
        <w:rPr>
          <w:rFonts w:asciiTheme="minorEastAsia" w:hAnsiTheme="minorEastAsia" w:cs="Arial" w:hint="eastAsia"/>
          <w:kern w:val="0"/>
          <w:szCs w:val="21"/>
        </w:rPr>
        <w:t>投资者可登录本公司</w:t>
      </w:r>
      <w:r w:rsidR="00BC72F4">
        <w:rPr>
          <w:rFonts w:asciiTheme="minorEastAsia" w:hAnsiTheme="minorEastAsia" w:cs="Arial" w:hint="eastAsia"/>
          <w:kern w:val="0"/>
          <w:szCs w:val="21"/>
        </w:rPr>
        <w:t>网站</w:t>
      </w:r>
      <w:r w:rsidRPr="00C5015A">
        <w:rPr>
          <w:rFonts w:asciiTheme="minorEastAsia" w:hAnsiTheme="minorEastAsia" w:cs="Arial" w:hint="eastAsia"/>
          <w:kern w:val="0"/>
          <w:szCs w:val="21"/>
        </w:rPr>
        <w:t>（</w:t>
      </w:r>
      <w:r w:rsidR="009D39D4" w:rsidRPr="00880235">
        <w:rPr>
          <w:rFonts w:ascii="宋体" w:hAnsi="宋体" w:hint="eastAsia"/>
          <w:szCs w:val="21"/>
        </w:rPr>
        <w:t>www.ccfund.com.cn</w:t>
      </w:r>
      <w:r w:rsidRPr="00C5015A">
        <w:rPr>
          <w:rFonts w:asciiTheme="minorEastAsia" w:hAnsiTheme="minorEastAsia" w:cs="Arial" w:hint="eastAsia"/>
          <w:kern w:val="0"/>
          <w:szCs w:val="21"/>
        </w:rPr>
        <w:t>）查询、了解各基金的风险评级，或拨打本公司客服热线（</w:t>
      </w:r>
      <w:r w:rsidR="009D39D4" w:rsidRPr="00880235">
        <w:rPr>
          <w:rFonts w:ascii="宋体" w:hAnsi="宋体" w:hint="eastAsia"/>
          <w:szCs w:val="21"/>
        </w:rPr>
        <w:t>400-8868-666</w:t>
      </w:r>
      <w:r w:rsidRPr="00C5015A">
        <w:rPr>
          <w:rFonts w:asciiTheme="minorEastAsia" w:hAnsiTheme="minorEastAsia" w:cs="Arial" w:hint="eastAsia"/>
          <w:kern w:val="0"/>
          <w:szCs w:val="21"/>
        </w:rPr>
        <w:t>）咨询详情。</w:t>
      </w:r>
    </w:p>
    <w:p w:rsidR="009E197C" w:rsidRPr="00C5015A" w:rsidRDefault="009E197C" w:rsidP="00C5015A">
      <w:pPr>
        <w:widowControl/>
        <w:shd w:val="clear" w:color="auto" w:fill="FFFFFF"/>
        <w:spacing w:line="360" w:lineRule="auto"/>
        <w:ind w:firstLine="420"/>
        <w:rPr>
          <w:rFonts w:asciiTheme="minorEastAsia" w:hAnsiTheme="minorEastAsia" w:cs="Arial"/>
          <w:kern w:val="0"/>
          <w:szCs w:val="21"/>
        </w:rPr>
      </w:pPr>
    </w:p>
    <w:p w:rsidR="009E197C" w:rsidRPr="005454CC" w:rsidRDefault="001E1050" w:rsidP="00C5015A">
      <w:pPr>
        <w:widowControl/>
        <w:shd w:val="clear" w:color="auto" w:fill="FFFFFF"/>
        <w:spacing w:line="360" w:lineRule="auto"/>
        <w:ind w:firstLine="420"/>
        <w:rPr>
          <w:rFonts w:asciiTheme="minorEastAsia" w:hAnsiTheme="minorEastAsia" w:cs="Arial"/>
          <w:kern w:val="0"/>
          <w:szCs w:val="21"/>
        </w:rPr>
      </w:pPr>
      <w:r w:rsidRPr="005454CC">
        <w:rPr>
          <w:rFonts w:asciiTheme="minorEastAsia" w:hAnsiTheme="minorEastAsia" w:cs="Arial" w:hint="eastAsia"/>
          <w:bCs/>
          <w:kern w:val="0"/>
          <w:szCs w:val="21"/>
        </w:rPr>
        <w:t>重要</w:t>
      </w:r>
      <w:r w:rsidR="009E197C" w:rsidRPr="005454CC">
        <w:rPr>
          <w:rFonts w:asciiTheme="minorEastAsia" w:hAnsiTheme="minorEastAsia" w:cs="Arial" w:hint="eastAsia"/>
          <w:bCs/>
          <w:kern w:val="0"/>
          <w:szCs w:val="21"/>
        </w:rPr>
        <w:t>提示：</w:t>
      </w:r>
    </w:p>
    <w:p w:rsidR="009E197C" w:rsidRPr="00C5015A" w:rsidRDefault="009E197C" w:rsidP="00C5015A">
      <w:pPr>
        <w:widowControl/>
        <w:shd w:val="clear" w:color="auto" w:fill="FFFFFF"/>
        <w:spacing w:line="360" w:lineRule="auto"/>
        <w:ind w:firstLine="420"/>
        <w:rPr>
          <w:rFonts w:asciiTheme="minorEastAsia" w:hAnsiTheme="minorEastAsia" w:cs="Arial"/>
          <w:kern w:val="0"/>
          <w:szCs w:val="21"/>
        </w:rPr>
      </w:pPr>
      <w:r w:rsidRPr="00C5015A">
        <w:rPr>
          <w:rFonts w:asciiTheme="minorEastAsia" w:hAnsiTheme="minorEastAsia" w:cs="Arial" w:hint="eastAsia"/>
          <w:kern w:val="0"/>
          <w:szCs w:val="21"/>
        </w:rPr>
        <w:t>1、销售机构根据投资者适当性法律法规对基金进行风险评价，不同的销售机构采用的评价方法不同，因此不同销售机构对基金的风险等级评价结果可能存在不同。</w:t>
      </w:r>
    </w:p>
    <w:p w:rsidR="009E197C" w:rsidRPr="00C5015A" w:rsidRDefault="009E197C" w:rsidP="00C5015A">
      <w:pPr>
        <w:widowControl/>
        <w:shd w:val="clear" w:color="auto" w:fill="FFFFFF"/>
        <w:spacing w:line="360" w:lineRule="auto"/>
        <w:ind w:firstLine="420"/>
        <w:rPr>
          <w:rFonts w:asciiTheme="minorEastAsia" w:hAnsiTheme="minorEastAsia" w:cs="Arial"/>
          <w:kern w:val="0"/>
          <w:szCs w:val="21"/>
        </w:rPr>
      </w:pPr>
      <w:r w:rsidRPr="00C5015A">
        <w:rPr>
          <w:rFonts w:asciiTheme="minorEastAsia" w:hAnsiTheme="minorEastAsia" w:cs="Arial" w:hint="eastAsia"/>
          <w:kern w:val="0"/>
          <w:szCs w:val="21"/>
        </w:rPr>
        <w:t>2、 投资者购买基金后，所购买的基金产品风险等级可能因市场或运作情况而发生调整，并可能超出投资者自身风险承受能力，从而可能产生不利后果和损失。投资者应及时关注产品风险评级变动的通知并谨慎决策，以确保做出的投资决策已充分考虑了自身风险承受能力。</w:t>
      </w:r>
    </w:p>
    <w:p w:rsidR="009E197C" w:rsidRPr="00C5015A" w:rsidRDefault="009E197C" w:rsidP="00A4187D">
      <w:pPr>
        <w:widowControl/>
        <w:shd w:val="clear" w:color="auto" w:fill="FFFFFF"/>
        <w:spacing w:line="360" w:lineRule="auto"/>
        <w:ind w:firstLine="420"/>
        <w:rPr>
          <w:rFonts w:asciiTheme="minorEastAsia" w:hAnsiTheme="minorEastAsia" w:cs="Arial"/>
          <w:kern w:val="0"/>
          <w:szCs w:val="21"/>
        </w:rPr>
      </w:pPr>
      <w:r w:rsidRPr="00C5015A">
        <w:rPr>
          <w:rFonts w:asciiTheme="minorEastAsia" w:hAnsiTheme="minorEastAsia" w:cs="Arial" w:hint="eastAsia"/>
          <w:kern w:val="0"/>
          <w:szCs w:val="21"/>
        </w:rPr>
        <w:lastRenderedPageBreak/>
        <w:t>3、本公司承诺以诚实信用、勤勉尽责的原则管理和运用基金资产，但不保证基金一定盈利，也不保证最低收益。投资者投资前应认真阅读各基金的基金合同</w:t>
      </w:r>
      <w:r w:rsidR="00F65DE8">
        <w:rPr>
          <w:rFonts w:asciiTheme="minorEastAsia" w:hAnsiTheme="minorEastAsia" w:cs="Arial" w:hint="eastAsia"/>
          <w:kern w:val="0"/>
          <w:szCs w:val="21"/>
        </w:rPr>
        <w:t>、</w:t>
      </w:r>
      <w:r w:rsidRPr="00C5015A">
        <w:rPr>
          <w:rFonts w:asciiTheme="minorEastAsia" w:hAnsiTheme="minorEastAsia" w:cs="Arial" w:hint="eastAsia"/>
          <w:kern w:val="0"/>
          <w:szCs w:val="21"/>
        </w:rPr>
        <w:t>招募说明书、</w:t>
      </w:r>
      <w:r w:rsidR="00F65DE8">
        <w:rPr>
          <w:rFonts w:asciiTheme="minorEastAsia" w:hAnsiTheme="minorEastAsia" w:cs="Arial" w:hint="eastAsia"/>
          <w:kern w:val="0"/>
          <w:szCs w:val="21"/>
        </w:rPr>
        <w:t>基金</w:t>
      </w:r>
      <w:r w:rsidRPr="00C5015A">
        <w:rPr>
          <w:rFonts w:asciiTheme="minorEastAsia" w:hAnsiTheme="minorEastAsia" w:cs="Arial" w:hint="eastAsia"/>
          <w:kern w:val="0"/>
          <w:szCs w:val="21"/>
        </w:rPr>
        <w:t>产品资料概要等</w:t>
      </w:r>
      <w:r w:rsidR="00F65DE8">
        <w:rPr>
          <w:rFonts w:asciiTheme="minorEastAsia" w:hAnsiTheme="minorEastAsia" w:cs="Arial" w:hint="eastAsia"/>
          <w:kern w:val="0"/>
          <w:szCs w:val="21"/>
        </w:rPr>
        <w:t>信息披露</w:t>
      </w:r>
      <w:r w:rsidRPr="00C5015A">
        <w:rPr>
          <w:rFonts w:asciiTheme="minorEastAsia" w:hAnsiTheme="minorEastAsia" w:cs="Arial" w:hint="eastAsia"/>
          <w:kern w:val="0"/>
          <w:szCs w:val="21"/>
        </w:rPr>
        <w:t>文件，</w:t>
      </w:r>
      <w:r w:rsidR="00A4187D">
        <w:rPr>
          <w:rFonts w:asciiTheme="minorEastAsia" w:hAnsiTheme="minorEastAsia" w:cs="Arial" w:hint="eastAsia"/>
          <w:kern w:val="0"/>
          <w:szCs w:val="21"/>
        </w:rPr>
        <w:t>充分</w:t>
      </w:r>
      <w:r w:rsidRPr="00C5015A">
        <w:rPr>
          <w:rFonts w:asciiTheme="minorEastAsia" w:hAnsiTheme="minorEastAsia" w:cs="Arial" w:hint="eastAsia"/>
          <w:kern w:val="0"/>
          <w:szCs w:val="21"/>
        </w:rPr>
        <w:t>了解所投资基金的风险收益特征，</w:t>
      </w:r>
      <w:r w:rsidR="00A4187D" w:rsidRPr="00A4187D">
        <w:rPr>
          <w:rFonts w:asciiTheme="minorEastAsia" w:hAnsiTheme="minorEastAsia" w:cs="Arial" w:hint="eastAsia"/>
          <w:kern w:val="0"/>
          <w:szCs w:val="21"/>
        </w:rPr>
        <w:t>选择与自身风险承受能力相匹配的基金产品进行投资，并独立承担投资风险</w:t>
      </w:r>
      <w:r w:rsidRPr="00C5015A">
        <w:rPr>
          <w:rFonts w:asciiTheme="minorEastAsia" w:hAnsiTheme="minorEastAsia" w:cs="Arial" w:hint="eastAsia"/>
          <w:kern w:val="0"/>
          <w:szCs w:val="21"/>
        </w:rPr>
        <w:t>。</w:t>
      </w:r>
    </w:p>
    <w:p w:rsidR="009E197C" w:rsidRDefault="009E197C" w:rsidP="00C5015A">
      <w:pPr>
        <w:widowControl/>
        <w:shd w:val="clear" w:color="auto" w:fill="FFFFFF"/>
        <w:spacing w:line="360" w:lineRule="auto"/>
        <w:ind w:firstLine="420"/>
        <w:jc w:val="right"/>
        <w:rPr>
          <w:rFonts w:asciiTheme="minorEastAsia" w:hAnsiTheme="minorEastAsia" w:cs="Arial"/>
          <w:kern w:val="0"/>
          <w:szCs w:val="21"/>
        </w:rPr>
      </w:pPr>
    </w:p>
    <w:p w:rsidR="00C5015A" w:rsidRPr="00C5015A" w:rsidRDefault="00C5015A" w:rsidP="00C5015A">
      <w:pPr>
        <w:widowControl/>
        <w:shd w:val="clear" w:color="auto" w:fill="FFFFFF"/>
        <w:spacing w:line="360" w:lineRule="auto"/>
        <w:ind w:firstLine="420"/>
        <w:jc w:val="right"/>
        <w:rPr>
          <w:rFonts w:asciiTheme="minorEastAsia" w:hAnsiTheme="minorEastAsia" w:cs="Arial"/>
          <w:kern w:val="0"/>
          <w:szCs w:val="21"/>
        </w:rPr>
      </w:pPr>
    </w:p>
    <w:p w:rsidR="009E197C" w:rsidRPr="00C5015A" w:rsidRDefault="00C5015A" w:rsidP="00C5015A">
      <w:pPr>
        <w:widowControl/>
        <w:shd w:val="clear" w:color="auto" w:fill="FFFFFF"/>
        <w:spacing w:line="360" w:lineRule="auto"/>
        <w:ind w:firstLineChars="2500" w:firstLine="5250"/>
        <w:rPr>
          <w:rFonts w:asciiTheme="minorEastAsia" w:hAnsiTheme="minorEastAsia" w:cs="Arial"/>
          <w:kern w:val="0"/>
          <w:szCs w:val="21"/>
        </w:rPr>
      </w:pPr>
      <w:r w:rsidRPr="00C5015A">
        <w:rPr>
          <w:rFonts w:asciiTheme="minorEastAsia" w:hAnsiTheme="minorEastAsia" w:cs="Arial" w:hint="eastAsia"/>
          <w:kern w:val="0"/>
          <w:szCs w:val="21"/>
        </w:rPr>
        <w:t>长城</w:t>
      </w:r>
      <w:r w:rsidR="009E197C" w:rsidRPr="00C5015A">
        <w:rPr>
          <w:rFonts w:asciiTheme="minorEastAsia" w:hAnsiTheme="minorEastAsia" w:cs="Arial" w:hint="eastAsia"/>
          <w:kern w:val="0"/>
          <w:szCs w:val="21"/>
        </w:rPr>
        <w:t>基金管理有限公司</w:t>
      </w:r>
    </w:p>
    <w:p w:rsidR="009E197C" w:rsidRPr="00C5015A" w:rsidRDefault="009E197C" w:rsidP="00C5015A">
      <w:pPr>
        <w:widowControl/>
        <w:shd w:val="clear" w:color="auto" w:fill="FFFFFF"/>
        <w:spacing w:line="360" w:lineRule="auto"/>
        <w:ind w:firstLineChars="2600" w:firstLine="5460"/>
        <w:rPr>
          <w:rFonts w:asciiTheme="minorEastAsia" w:hAnsiTheme="minorEastAsia" w:cs="Arial"/>
          <w:kern w:val="0"/>
          <w:szCs w:val="21"/>
        </w:rPr>
      </w:pPr>
      <w:r w:rsidRPr="00C12F60">
        <w:rPr>
          <w:rFonts w:asciiTheme="minorEastAsia" w:hAnsiTheme="minorEastAsia" w:cs="Arial" w:hint="eastAsia"/>
          <w:kern w:val="0"/>
          <w:szCs w:val="21"/>
        </w:rPr>
        <w:t>202</w:t>
      </w:r>
      <w:r w:rsidR="003A5965" w:rsidRPr="00C12F60">
        <w:rPr>
          <w:rFonts w:asciiTheme="minorEastAsia" w:hAnsiTheme="minorEastAsia" w:cs="Arial"/>
          <w:kern w:val="0"/>
          <w:szCs w:val="21"/>
        </w:rPr>
        <w:t>5</w:t>
      </w:r>
      <w:r w:rsidRPr="00C12F60">
        <w:rPr>
          <w:rFonts w:asciiTheme="minorEastAsia" w:hAnsiTheme="minorEastAsia" w:cs="Arial" w:hint="eastAsia"/>
          <w:kern w:val="0"/>
          <w:szCs w:val="21"/>
        </w:rPr>
        <w:t>年</w:t>
      </w:r>
      <w:r w:rsidR="003A5965" w:rsidRPr="00C12F60">
        <w:rPr>
          <w:rFonts w:asciiTheme="minorEastAsia" w:hAnsiTheme="minorEastAsia" w:cs="Arial" w:hint="eastAsia"/>
          <w:kern w:val="0"/>
          <w:szCs w:val="21"/>
        </w:rPr>
        <w:t>1</w:t>
      </w:r>
      <w:r w:rsidR="003A5965" w:rsidRPr="00C12F60">
        <w:rPr>
          <w:rFonts w:asciiTheme="minorEastAsia" w:hAnsiTheme="minorEastAsia" w:cs="Arial"/>
          <w:kern w:val="0"/>
          <w:szCs w:val="21"/>
        </w:rPr>
        <w:t>0</w:t>
      </w:r>
      <w:r w:rsidRPr="00C12F60">
        <w:rPr>
          <w:rFonts w:asciiTheme="minorEastAsia" w:hAnsiTheme="minorEastAsia" w:cs="Arial" w:hint="eastAsia"/>
          <w:kern w:val="0"/>
          <w:szCs w:val="21"/>
        </w:rPr>
        <w:t>月</w:t>
      </w:r>
      <w:r w:rsidR="003A5965" w:rsidRPr="00C12F60">
        <w:rPr>
          <w:rFonts w:asciiTheme="minorEastAsia" w:hAnsiTheme="minorEastAsia" w:cs="Arial" w:hint="eastAsia"/>
          <w:kern w:val="0"/>
          <w:szCs w:val="21"/>
        </w:rPr>
        <w:t>2</w:t>
      </w:r>
      <w:r w:rsidR="003A5965" w:rsidRPr="00C12F60">
        <w:rPr>
          <w:rFonts w:asciiTheme="minorEastAsia" w:hAnsiTheme="minorEastAsia" w:cs="Arial"/>
          <w:kern w:val="0"/>
          <w:szCs w:val="21"/>
        </w:rPr>
        <w:t>7</w:t>
      </w:r>
      <w:r w:rsidRPr="00C12F60">
        <w:rPr>
          <w:rFonts w:asciiTheme="minorEastAsia" w:hAnsiTheme="minorEastAsia" w:cs="Arial" w:hint="eastAsia"/>
          <w:kern w:val="0"/>
          <w:szCs w:val="21"/>
        </w:rPr>
        <w:t>日</w:t>
      </w:r>
    </w:p>
    <w:p w:rsidR="00971219" w:rsidRPr="00C5015A" w:rsidRDefault="00971219" w:rsidP="00C5015A">
      <w:pPr>
        <w:spacing w:line="360" w:lineRule="auto"/>
        <w:rPr>
          <w:rFonts w:asciiTheme="minorEastAsia" w:hAnsiTheme="minorEastAsia"/>
          <w:szCs w:val="21"/>
        </w:rPr>
      </w:pPr>
    </w:p>
    <w:sectPr w:rsidR="00971219" w:rsidRPr="00C5015A" w:rsidSect="00F73683">
      <w:pgSz w:w="11907" w:h="16840" w:code="9"/>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50D" w:rsidRDefault="0013250D" w:rsidP="00C5015A">
      <w:r>
        <w:separator/>
      </w:r>
    </w:p>
  </w:endnote>
  <w:endnote w:type="continuationSeparator" w:id="0">
    <w:p w:rsidR="0013250D" w:rsidRDefault="0013250D" w:rsidP="00C501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50D" w:rsidRDefault="0013250D" w:rsidP="00C5015A">
      <w:r>
        <w:separator/>
      </w:r>
    </w:p>
  </w:footnote>
  <w:footnote w:type="continuationSeparator" w:id="0">
    <w:p w:rsidR="0013250D" w:rsidRDefault="0013250D" w:rsidP="00C501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197C"/>
    <w:rsid w:val="000249A7"/>
    <w:rsid w:val="00050558"/>
    <w:rsid w:val="00061F65"/>
    <w:rsid w:val="00070709"/>
    <w:rsid w:val="00080242"/>
    <w:rsid w:val="0008382E"/>
    <w:rsid w:val="00094D96"/>
    <w:rsid w:val="000C09E0"/>
    <w:rsid w:val="000C5DEE"/>
    <w:rsid w:val="000D7976"/>
    <w:rsid w:val="000E6EA7"/>
    <w:rsid w:val="00100BF1"/>
    <w:rsid w:val="001245C3"/>
    <w:rsid w:val="0013250D"/>
    <w:rsid w:val="00153B16"/>
    <w:rsid w:val="001727EB"/>
    <w:rsid w:val="0017556C"/>
    <w:rsid w:val="001C7E41"/>
    <w:rsid w:val="001D2A1B"/>
    <w:rsid w:val="001E1050"/>
    <w:rsid w:val="002066BF"/>
    <w:rsid w:val="00231082"/>
    <w:rsid w:val="00237CBF"/>
    <w:rsid w:val="00256E18"/>
    <w:rsid w:val="002779D3"/>
    <w:rsid w:val="00285745"/>
    <w:rsid w:val="002A79B0"/>
    <w:rsid w:val="002E37F0"/>
    <w:rsid w:val="002E696E"/>
    <w:rsid w:val="00310E1E"/>
    <w:rsid w:val="003A5965"/>
    <w:rsid w:val="003C4923"/>
    <w:rsid w:val="003D7C3E"/>
    <w:rsid w:val="00406148"/>
    <w:rsid w:val="00412D4F"/>
    <w:rsid w:val="00413D83"/>
    <w:rsid w:val="00423951"/>
    <w:rsid w:val="00424D47"/>
    <w:rsid w:val="00427195"/>
    <w:rsid w:val="004515E4"/>
    <w:rsid w:val="00471184"/>
    <w:rsid w:val="00486684"/>
    <w:rsid w:val="004A642F"/>
    <w:rsid w:val="004A7F2B"/>
    <w:rsid w:val="004C6DE9"/>
    <w:rsid w:val="004F2F43"/>
    <w:rsid w:val="00501B8D"/>
    <w:rsid w:val="00502BE8"/>
    <w:rsid w:val="00513F4F"/>
    <w:rsid w:val="00527B5D"/>
    <w:rsid w:val="0053292D"/>
    <w:rsid w:val="0054384C"/>
    <w:rsid w:val="005454CC"/>
    <w:rsid w:val="005C0A10"/>
    <w:rsid w:val="005F69C0"/>
    <w:rsid w:val="00651B42"/>
    <w:rsid w:val="0068586E"/>
    <w:rsid w:val="00687BD3"/>
    <w:rsid w:val="006943CE"/>
    <w:rsid w:val="006B1238"/>
    <w:rsid w:val="006B2694"/>
    <w:rsid w:val="006C1E30"/>
    <w:rsid w:val="006D1D9F"/>
    <w:rsid w:val="00701C14"/>
    <w:rsid w:val="007263EE"/>
    <w:rsid w:val="00772169"/>
    <w:rsid w:val="007A4EFE"/>
    <w:rsid w:val="007B14E3"/>
    <w:rsid w:val="007B1B8A"/>
    <w:rsid w:val="007B3D49"/>
    <w:rsid w:val="007E6255"/>
    <w:rsid w:val="008021DF"/>
    <w:rsid w:val="00804C63"/>
    <w:rsid w:val="0080522E"/>
    <w:rsid w:val="008108CB"/>
    <w:rsid w:val="00814D9E"/>
    <w:rsid w:val="00837886"/>
    <w:rsid w:val="008424AD"/>
    <w:rsid w:val="00843F2B"/>
    <w:rsid w:val="00857A2F"/>
    <w:rsid w:val="008C0DF8"/>
    <w:rsid w:val="008F2A39"/>
    <w:rsid w:val="008F2F87"/>
    <w:rsid w:val="0090232C"/>
    <w:rsid w:val="00940756"/>
    <w:rsid w:val="009424C7"/>
    <w:rsid w:val="009545E7"/>
    <w:rsid w:val="00966B98"/>
    <w:rsid w:val="00971219"/>
    <w:rsid w:val="009769AA"/>
    <w:rsid w:val="009837DD"/>
    <w:rsid w:val="009A46F4"/>
    <w:rsid w:val="009B2101"/>
    <w:rsid w:val="009B3C5E"/>
    <w:rsid w:val="009C3BD1"/>
    <w:rsid w:val="009C50FA"/>
    <w:rsid w:val="009D2D44"/>
    <w:rsid w:val="009D39D4"/>
    <w:rsid w:val="009D5665"/>
    <w:rsid w:val="009D6932"/>
    <w:rsid w:val="009E197C"/>
    <w:rsid w:val="009F224D"/>
    <w:rsid w:val="00A13227"/>
    <w:rsid w:val="00A14960"/>
    <w:rsid w:val="00A22A5E"/>
    <w:rsid w:val="00A4187D"/>
    <w:rsid w:val="00A756B2"/>
    <w:rsid w:val="00A877F9"/>
    <w:rsid w:val="00AA5079"/>
    <w:rsid w:val="00AC2D96"/>
    <w:rsid w:val="00B11A5A"/>
    <w:rsid w:val="00B7384D"/>
    <w:rsid w:val="00B76078"/>
    <w:rsid w:val="00B76C15"/>
    <w:rsid w:val="00B86D45"/>
    <w:rsid w:val="00B9783C"/>
    <w:rsid w:val="00BC72F4"/>
    <w:rsid w:val="00BE1D7A"/>
    <w:rsid w:val="00BF49D4"/>
    <w:rsid w:val="00C019B1"/>
    <w:rsid w:val="00C12F60"/>
    <w:rsid w:val="00C367E8"/>
    <w:rsid w:val="00C5015A"/>
    <w:rsid w:val="00C51A43"/>
    <w:rsid w:val="00C55EA6"/>
    <w:rsid w:val="00C60F5A"/>
    <w:rsid w:val="00C73D1E"/>
    <w:rsid w:val="00C8447B"/>
    <w:rsid w:val="00CB3BEC"/>
    <w:rsid w:val="00CC1CF2"/>
    <w:rsid w:val="00CD315A"/>
    <w:rsid w:val="00CF521E"/>
    <w:rsid w:val="00D51196"/>
    <w:rsid w:val="00D77482"/>
    <w:rsid w:val="00D83526"/>
    <w:rsid w:val="00D93A7A"/>
    <w:rsid w:val="00DB1668"/>
    <w:rsid w:val="00DD6CE4"/>
    <w:rsid w:val="00DE09FD"/>
    <w:rsid w:val="00E0300F"/>
    <w:rsid w:val="00E05477"/>
    <w:rsid w:val="00E45025"/>
    <w:rsid w:val="00E45A38"/>
    <w:rsid w:val="00E47A21"/>
    <w:rsid w:val="00E63239"/>
    <w:rsid w:val="00E90506"/>
    <w:rsid w:val="00EC494F"/>
    <w:rsid w:val="00EC7A29"/>
    <w:rsid w:val="00EF6886"/>
    <w:rsid w:val="00F251A3"/>
    <w:rsid w:val="00F3008A"/>
    <w:rsid w:val="00F3415B"/>
    <w:rsid w:val="00F65DE8"/>
    <w:rsid w:val="00F73683"/>
    <w:rsid w:val="00FA5D8E"/>
    <w:rsid w:val="00FB21AC"/>
    <w:rsid w:val="00FE4A32"/>
    <w:rsid w:val="00FE4F6E"/>
    <w:rsid w:val="00FE7F44"/>
    <w:rsid w:val="00FF68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D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01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015A"/>
    <w:rPr>
      <w:sz w:val="18"/>
      <w:szCs w:val="18"/>
    </w:rPr>
  </w:style>
  <w:style w:type="paragraph" w:styleId="a4">
    <w:name w:val="footer"/>
    <w:basedOn w:val="a"/>
    <w:link w:val="Char0"/>
    <w:uiPriority w:val="99"/>
    <w:unhideWhenUsed/>
    <w:rsid w:val="00C5015A"/>
    <w:pPr>
      <w:tabs>
        <w:tab w:val="center" w:pos="4153"/>
        <w:tab w:val="right" w:pos="8306"/>
      </w:tabs>
      <w:snapToGrid w:val="0"/>
      <w:jc w:val="left"/>
    </w:pPr>
    <w:rPr>
      <w:sz w:val="18"/>
      <w:szCs w:val="18"/>
    </w:rPr>
  </w:style>
  <w:style w:type="character" w:customStyle="1" w:styleId="Char0">
    <w:name w:val="页脚 Char"/>
    <w:basedOn w:val="a0"/>
    <w:link w:val="a4"/>
    <w:uiPriority w:val="99"/>
    <w:rsid w:val="00C5015A"/>
    <w:rPr>
      <w:sz w:val="18"/>
      <w:szCs w:val="18"/>
    </w:rPr>
  </w:style>
</w:styles>
</file>

<file path=word/webSettings.xml><?xml version="1.0" encoding="utf-8"?>
<w:webSettings xmlns:r="http://schemas.openxmlformats.org/officeDocument/2006/relationships" xmlns:w="http://schemas.openxmlformats.org/wordprocessingml/2006/main">
  <w:divs>
    <w:div w:id="590698503">
      <w:bodyDiv w:val="1"/>
      <w:marLeft w:val="0"/>
      <w:marRight w:val="0"/>
      <w:marTop w:val="0"/>
      <w:marBottom w:val="0"/>
      <w:divBdr>
        <w:top w:val="none" w:sz="0" w:space="0" w:color="auto"/>
        <w:left w:val="none" w:sz="0" w:space="0" w:color="auto"/>
        <w:bottom w:val="none" w:sz="0" w:space="0" w:color="auto"/>
        <w:right w:val="none" w:sz="0" w:space="0" w:color="auto"/>
      </w:divBdr>
      <w:divsChild>
        <w:div w:id="993678549">
          <w:marLeft w:val="0"/>
          <w:marRight w:val="0"/>
          <w:marTop w:val="0"/>
          <w:marBottom w:val="300"/>
          <w:divBdr>
            <w:top w:val="none" w:sz="0" w:space="0" w:color="auto"/>
            <w:left w:val="none" w:sz="0" w:space="0" w:color="auto"/>
            <w:bottom w:val="none" w:sz="0" w:space="0" w:color="auto"/>
            <w:right w:val="none" w:sz="0" w:space="0" w:color="auto"/>
          </w:divBdr>
        </w:div>
        <w:div w:id="2112628850">
          <w:marLeft w:val="0"/>
          <w:marRight w:val="0"/>
          <w:marTop w:val="0"/>
          <w:marBottom w:val="0"/>
          <w:divBdr>
            <w:top w:val="single" w:sz="6" w:space="31" w:color="F1F1F1"/>
            <w:left w:val="none" w:sz="0" w:space="0" w:color="auto"/>
            <w:bottom w:val="none" w:sz="0" w:space="0" w:color="auto"/>
            <w:right w:val="none" w:sz="0" w:space="0" w:color="auto"/>
          </w:divBdr>
        </w:div>
      </w:divsChild>
    </w:div>
    <w:div w:id="902107807">
      <w:bodyDiv w:val="1"/>
      <w:marLeft w:val="0"/>
      <w:marRight w:val="0"/>
      <w:marTop w:val="0"/>
      <w:marBottom w:val="0"/>
      <w:divBdr>
        <w:top w:val="none" w:sz="0" w:space="0" w:color="auto"/>
        <w:left w:val="none" w:sz="0" w:space="0" w:color="auto"/>
        <w:bottom w:val="none" w:sz="0" w:space="0" w:color="auto"/>
        <w:right w:val="none" w:sz="0" w:space="0" w:color="auto"/>
      </w:divBdr>
      <w:divsChild>
        <w:div w:id="1215509048">
          <w:marLeft w:val="0"/>
          <w:marRight w:val="0"/>
          <w:marTop w:val="0"/>
          <w:marBottom w:val="300"/>
          <w:divBdr>
            <w:top w:val="none" w:sz="0" w:space="0" w:color="auto"/>
            <w:left w:val="none" w:sz="0" w:space="0" w:color="auto"/>
            <w:bottom w:val="none" w:sz="0" w:space="0" w:color="auto"/>
            <w:right w:val="none" w:sz="0" w:space="0" w:color="auto"/>
          </w:divBdr>
        </w:div>
        <w:div w:id="331641695">
          <w:marLeft w:val="0"/>
          <w:marRight w:val="0"/>
          <w:marTop w:val="0"/>
          <w:marBottom w:val="0"/>
          <w:divBdr>
            <w:top w:val="single" w:sz="6" w:space="31" w:color="F1F1F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930</Characters>
  <Application>Microsoft Office Word</Application>
  <DocSecurity>4</DocSecurity>
  <Lines>7</Lines>
  <Paragraphs>2</Paragraphs>
  <ScaleCrop>false</ScaleCrop>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吴蒙婷</dc:creator>
  <cp:keywords/>
  <dc:description/>
  <cp:lastModifiedBy>ZHONGM</cp:lastModifiedBy>
  <cp:revision>2</cp:revision>
  <dcterms:created xsi:type="dcterms:W3CDTF">2025-10-26T16:00:00Z</dcterms:created>
  <dcterms:modified xsi:type="dcterms:W3CDTF">2025-10-26T16:00:00Z</dcterms:modified>
</cp:coreProperties>
</file>