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DB6" w:rsidRPr="00896DB6" w:rsidRDefault="00B32FEA" w:rsidP="00896DB6">
      <w:pPr>
        <w:spacing w:line="360" w:lineRule="auto"/>
        <w:jc w:val="center"/>
        <w:rPr>
          <w:rFonts w:ascii="宋体" w:eastAsia="宋体" w:hAnsi="宋体" w:cs="宋体"/>
          <w:b/>
          <w:bCs/>
          <w:sz w:val="28"/>
          <w:szCs w:val="28"/>
        </w:rPr>
      </w:pPr>
      <w:r w:rsidRPr="00896DB6">
        <w:rPr>
          <w:rFonts w:ascii="宋体" w:eastAsia="宋体" w:hAnsi="宋体" w:cs="宋体"/>
          <w:b/>
          <w:bCs/>
          <w:sz w:val="28"/>
          <w:szCs w:val="28"/>
        </w:rPr>
        <w:t>汇添富基金管理股份有限公司关于旗下部分基金增加国联民生为申购赎回代理券商的公告</w:t>
      </w:r>
    </w:p>
    <w:p w:rsidR="00896DB6" w:rsidRPr="00896DB6" w:rsidRDefault="00B32FEA"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根据汇添富基金管理股份有限公司（以下简称</w:t>
      </w:r>
      <w:r w:rsidRPr="00896DB6">
        <w:rPr>
          <w:rFonts w:ascii="宋体" w:eastAsia="宋体" w:hAnsi="宋体" w:cs="宋体"/>
          <w:sz w:val="24"/>
          <w:szCs w:val="24"/>
        </w:rPr>
        <w:t>“</w:t>
      </w:r>
      <w:r w:rsidRPr="00896DB6">
        <w:rPr>
          <w:rFonts w:ascii="宋体" w:eastAsia="宋体" w:hAnsi="宋体" w:cs="宋体"/>
          <w:sz w:val="24"/>
          <w:szCs w:val="24"/>
        </w:rPr>
        <w:t>本公司</w:t>
      </w:r>
      <w:r w:rsidRPr="00896DB6">
        <w:rPr>
          <w:rFonts w:ascii="宋体" w:eastAsia="宋体" w:hAnsi="宋体" w:cs="宋体"/>
          <w:sz w:val="24"/>
          <w:szCs w:val="24"/>
        </w:rPr>
        <w:t>”</w:t>
      </w:r>
      <w:r w:rsidRPr="00896DB6">
        <w:rPr>
          <w:rFonts w:ascii="宋体" w:eastAsia="宋体" w:hAnsi="宋体" w:cs="宋体"/>
          <w:sz w:val="24"/>
          <w:szCs w:val="24"/>
        </w:rPr>
        <w:t>）与国联民生证券股份有限公司（以下简称</w:t>
      </w:r>
      <w:r w:rsidRPr="00896DB6">
        <w:rPr>
          <w:rFonts w:ascii="宋体" w:eastAsia="宋体" w:hAnsi="宋体" w:cs="宋体"/>
          <w:sz w:val="24"/>
          <w:szCs w:val="24"/>
        </w:rPr>
        <w:t>“</w:t>
      </w:r>
      <w:r w:rsidRPr="00896DB6">
        <w:rPr>
          <w:rFonts w:ascii="宋体" w:eastAsia="宋体" w:hAnsi="宋体" w:cs="宋体"/>
          <w:sz w:val="24"/>
          <w:szCs w:val="24"/>
        </w:rPr>
        <w:t>国联民生</w:t>
      </w:r>
      <w:r w:rsidRPr="00896DB6">
        <w:rPr>
          <w:rFonts w:ascii="宋体" w:eastAsia="宋体" w:hAnsi="宋体" w:cs="宋体"/>
          <w:sz w:val="24"/>
          <w:szCs w:val="24"/>
        </w:rPr>
        <w:t>”</w:t>
      </w:r>
      <w:r w:rsidRPr="00896DB6">
        <w:rPr>
          <w:rFonts w:ascii="宋体" w:eastAsia="宋体" w:hAnsi="宋体" w:cs="宋体"/>
          <w:sz w:val="24"/>
          <w:szCs w:val="24"/>
        </w:rPr>
        <w:t>）签署的协议，并经上海证券交易所和深圳证券交易所确认，本公司决定自</w:t>
      </w:r>
      <w:r w:rsidRPr="00896DB6">
        <w:rPr>
          <w:rFonts w:ascii="宋体" w:eastAsia="宋体" w:hAnsi="宋体" w:cs="宋体"/>
          <w:sz w:val="24"/>
          <w:szCs w:val="24"/>
        </w:rPr>
        <w:t>2025</w:t>
      </w:r>
      <w:r w:rsidRPr="00896DB6">
        <w:rPr>
          <w:rFonts w:ascii="宋体" w:eastAsia="宋体" w:hAnsi="宋体" w:cs="宋体"/>
          <w:sz w:val="24"/>
          <w:szCs w:val="24"/>
        </w:rPr>
        <w:t>年</w:t>
      </w:r>
      <w:r w:rsidRPr="00896DB6">
        <w:rPr>
          <w:rFonts w:ascii="宋体" w:eastAsia="宋体" w:hAnsi="宋体" w:cs="宋体"/>
          <w:sz w:val="24"/>
          <w:szCs w:val="24"/>
        </w:rPr>
        <w:t>10</w:t>
      </w:r>
      <w:r w:rsidRPr="00896DB6">
        <w:rPr>
          <w:rFonts w:ascii="宋体" w:eastAsia="宋体" w:hAnsi="宋体" w:cs="宋体"/>
          <w:sz w:val="24"/>
          <w:szCs w:val="24"/>
        </w:rPr>
        <w:t>月</w:t>
      </w:r>
      <w:r w:rsidRPr="00896DB6">
        <w:rPr>
          <w:rFonts w:ascii="宋体" w:eastAsia="宋体" w:hAnsi="宋体" w:cs="宋体"/>
          <w:sz w:val="24"/>
          <w:szCs w:val="24"/>
        </w:rPr>
        <w:t>27</w:t>
      </w:r>
      <w:r w:rsidRPr="00896DB6">
        <w:rPr>
          <w:rFonts w:ascii="宋体" w:eastAsia="宋体" w:hAnsi="宋体" w:cs="宋体"/>
          <w:sz w:val="24"/>
          <w:szCs w:val="24"/>
        </w:rPr>
        <w:t>日起增加国联民生为旗下部分基金的申购赎回代理券商。投资者可以通过国联民生办理下述基金的申购、赎回等业务。具体基金如下：</w:t>
      </w:r>
    </w:p>
    <w:p w:rsidR="00896DB6" w:rsidRPr="00896DB6" w:rsidRDefault="00896DB6" w:rsidP="00896DB6">
      <w:pPr>
        <w:spacing w:line="360" w:lineRule="auto"/>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3940"/>
        <w:gridCol w:w="1680"/>
        <w:gridCol w:w="1680"/>
      </w:tblGrid>
      <w:tr w:rsidR="007130C2">
        <w:tc>
          <w:tcPr>
            <w:tcW w:w="1100" w:type="dxa"/>
            <w:shd w:val="clear" w:color="auto" w:fill="D9D9D9"/>
            <w:vAlign w:val="center"/>
          </w:tcPr>
          <w:p w:rsidR="00896DB6" w:rsidRPr="00896DB6" w:rsidRDefault="00B32FEA"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序号</w:t>
            </w:r>
          </w:p>
        </w:tc>
        <w:tc>
          <w:tcPr>
            <w:tcW w:w="3940" w:type="dxa"/>
            <w:shd w:val="clear" w:color="auto" w:fill="D9D9D9"/>
            <w:vAlign w:val="center"/>
          </w:tcPr>
          <w:p w:rsidR="00896DB6" w:rsidRPr="00896DB6" w:rsidRDefault="00B32FEA"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基金份额名称</w:t>
            </w:r>
          </w:p>
        </w:tc>
        <w:tc>
          <w:tcPr>
            <w:tcW w:w="1680" w:type="dxa"/>
            <w:shd w:val="clear" w:color="auto" w:fill="D9D9D9"/>
            <w:vAlign w:val="center"/>
          </w:tcPr>
          <w:p w:rsidR="00896DB6" w:rsidRPr="00896DB6" w:rsidRDefault="00B32FEA"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基金份额代码</w:t>
            </w:r>
          </w:p>
        </w:tc>
        <w:tc>
          <w:tcPr>
            <w:tcW w:w="1680" w:type="dxa"/>
            <w:shd w:val="clear" w:color="auto" w:fill="D9D9D9"/>
            <w:vAlign w:val="center"/>
          </w:tcPr>
          <w:p w:rsidR="00896DB6" w:rsidRPr="00896DB6" w:rsidRDefault="00B32FEA"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扩位证券简称</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中证上海国企交易型开放式指数证券投资基金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510810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上海国企</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中证银行交易型开放式指数证券投资基金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512820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银行</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龙头</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3</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w:t>
            </w:r>
            <w:r w:rsidRPr="00896DB6">
              <w:rPr>
                <w:rFonts w:ascii="宋体" w:eastAsia="宋体" w:hAnsi="宋体" w:cs="宋体"/>
                <w:color w:val="000000"/>
                <w:sz w:val="24"/>
                <w:szCs w:val="24"/>
              </w:rPr>
              <w:t>800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515800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800ETF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4</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汇添富中证国企一带一路交易型开放式指数证券投资基金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515990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国企一带一路</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汇添富沪深</w:t>
            </w:r>
            <w:r w:rsidRPr="00896DB6">
              <w:rPr>
                <w:rFonts w:ascii="宋体" w:eastAsia="宋体" w:hAnsi="宋体" w:cs="宋体"/>
                <w:color w:val="000000"/>
                <w:sz w:val="24"/>
                <w:szCs w:val="24"/>
              </w:rPr>
              <w:t>300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515310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沪深</w:t>
            </w:r>
            <w:r w:rsidRPr="00896DB6">
              <w:rPr>
                <w:rFonts w:ascii="宋体" w:eastAsia="宋体" w:hAnsi="宋体" w:cs="宋体"/>
                <w:color w:val="000000"/>
                <w:sz w:val="24"/>
                <w:szCs w:val="24"/>
              </w:rPr>
              <w:t>300</w:t>
            </w:r>
            <w:r w:rsidRPr="00896DB6">
              <w:rPr>
                <w:rFonts w:ascii="宋体" w:eastAsia="宋体" w:hAnsi="宋体" w:cs="宋体"/>
                <w:color w:val="000000"/>
                <w:sz w:val="24"/>
                <w:szCs w:val="24"/>
              </w:rPr>
              <w:t>指数</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6</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中证长三角一体化发展主题交易型开放式指数证券投资基金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512650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长三角</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7</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汇添富中证沪港深</w:t>
            </w:r>
            <w:r w:rsidRPr="00896DB6">
              <w:rPr>
                <w:rFonts w:ascii="宋体" w:eastAsia="宋体" w:hAnsi="宋体" w:cs="宋体"/>
                <w:color w:val="000000"/>
                <w:sz w:val="24"/>
                <w:szCs w:val="24"/>
              </w:rPr>
              <w:t>500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517080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沪港深</w:t>
            </w:r>
            <w:r w:rsidRPr="00896DB6">
              <w:rPr>
                <w:rFonts w:ascii="宋体" w:eastAsia="宋体" w:hAnsi="宋体" w:cs="宋体"/>
                <w:color w:val="000000"/>
                <w:sz w:val="24"/>
                <w:szCs w:val="24"/>
              </w:rPr>
              <w:t>500ETF</w:t>
            </w:r>
            <w:r w:rsidRPr="00896DB6">
              <w:rPr>
                <w:rFonts w:ascii="宋体" w:eastAsia="宋体" w:hAnsi="宋体" w:cs="宋体"/>
                <w:color w:val="000000"/>
                <w:sz w:val="24"/>
                <w:szCs w:val="24"/>
              </w:rPr>
              <w:t>基金</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8</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汇添富中证新能源汽车产业交易型开放式指数证券投资基金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516390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新能源汽车</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9</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汇添富中证芯片产业交易型开放式指数证券投资基金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516920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芯片</w:t>
            </w:r>
            <w:r w:rsidRPr="00896DB6">
              <w:rPr>
                <w:rFonts w:ascii="宋体" w:eastAsia="宋体" w:hAnsi="宋体" w:cs="宋体"/>
                <w:color w:val="000000"/>
                <w:sz w:val="24"/>
                <w:szCs w:val="24"/>
              </w:rPr>
              <w:t>50ETF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10</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汇添富中证光伏产业交易型开放式</w:t>
            </w:r>
            <w:r w:rsidRPr="00896DB6">
              <w:rPr>
                <w:rFonts w:ascii="宋体" w:eastAsia="宋体" w:hAnsi="宋体" w:cs="宋体"/>
                <w:color w:val="000000"/>
                <w:sz w:val="24"/>
                <w:szCs w:val="24"/>
              </w:rPr>
              <w:lastRenderedPageBreak/>
              <w:t>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lastRenderedPageBreak/>
              <w:t>516290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光伏龙头</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lastRenderedPageBreak/>
              <w:t>11</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w:t>
            </w:r>
            <w:r w:rsidRPr="00896DB6">
              <w:rPr>
                <w:rFonts w:ascii="宋体" w:eastAsia="宋体" w:hAnsi="宋体" w:cs="宋体"/>
                <w:color w:val="000000"/>
                <w:sz w:val="24"/>
                <w:szCs w:val="24"/>
              </w:rPr>
              <w:t>MSCI</w:t>
            </w:r>
            <w:r w:rsidRPr="00896DB6">
              <w:rPr>
                <w:rFonts w:ascii="宋体" w:eastAsia="宋体" w:hAnsi="宋体" w:cs="宋体"/>
                <w:color w:val="000000"/>
                <w:sz w:val="24"/>
                <w:szCs w:val="24"/>
              </w:rPr>
              <w:t>中国</w:t>
            </w:r>
            <w:r w:rsidRPr="00896DB6">
              <w:rPr>
                <w:rFonts w:ascii="宋体" w:eastAsia="宋体" w:hAnsi="宋体" w:cs="宋体"/>
                <w:color w:val="000000"/>
                <w:sz w:val="24"/>
                <w:szCs w:val="24"/>
              </w:rPr>
              <w:t>A50</w:t>
            </w:r>
            <w:r w:rsidRPr="00896DB6">
              <w:rPr>
                <w:rFonts w:ascii="宋体" w:eastAsia="宋体" w:hAnsi="宋体" w:cs="宋体"/>
                <w:color w:val="000000"/>
                <w:sz w:val="24"/>
                <w:szCs w:val="24"/>
              </w:rPr>
              <w:t>互联互通交易型开放式指数证券投资基金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560050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MSCI</w:t>
            </w:r>
            <w:r w:rsidRPr="00896DB6">
              <w:rPr>
                <w:rFonts w:ascii="宋体" w:eastAsia="宋体" w:hAnsi="宋体" w:cs="宋体"/>
                <w:color w:val="000000"/>
                <w:sz w:val="24"/>
                <w:szCs w:val="24"/>
              </w:rPr>
              <w:t>中国</w:t>
            </w:r>
            <w:r w:rsidRPr="00896DB6">
              <w:rPr>
                <w:rFonts w:ascii="宋体" w:eastAsia="宋体" w:hAnsi="宋体" w:cs="宋体"/>
                <w:color w:val="000000"/>
                <w:sz w:val="24"/>
                <w:szCs w:val="24"/>
              </w:rPr>
              <w:t>A50ETF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12</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汇添富中证沪港深张江自主创新</w:t>
            </w:r>
            <w:r w:rsidRPr="00896DB6">
              <w:rPr>
                <w:rFonts w:ascii="宋体" w:eastAsia="宋体" w:hAnsi="宋体" w:cs="宋体"/>
                <w:color w:val="000000"/>
                <w:sz w:val="24"/>
                <w:szCs w:val="24"/>
              </w:rPr>
              <w:t>50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517850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张江</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13</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汇添富恒生科技交易型开放式指数证券投资基金（</w:t>
            </w:r>
            <w:r w:rsidRPr="00896DB6">
              <w:rPr>
                <w:rFonts w:ascii="宋体" w:eastAsia="宋体" w:hAnsi="宋体" w:cs="宋体"/>
                <w:color w:val="000000"/>
                <w:sz w:val="24"/>
                <w:szCs w:val="24"/>
              </w:rPr>
              <w:t>QDII</w:t>
            </w:r>
            <w:r w:rsidRPr="00896DB6">
              <w:rPr>
                <w:rFonts w:ascii="宋体" w:eastAsia="宋体" w:hAnsi="宋体" w:cs="宋体"/>
                <w:color w:val="000000"/>
                <w:sz w:val="24"/>
                <w:szCs w:val="24"/>
              </w:rPr>
              <w:t>）</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513260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恒生科技</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基金</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14</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汇添富恒生生物科技交易型开放式指数证券投资基金（</w:t>
            </w:r>
            <w:r w:rsidRPr="00896DB6">
              <w:rPr>
                <w:rFonts w:ascii="宋体" w:eastAsia="宋体" w:hAnsi="宋体" w:cs="宋体"/>
                <w:color w:val="000000"/>
                <w:sz w:val="24"/>
                <w:szCs w:val="24"/>
              </w:rPr>
              <w:t>QDII</w:t>
            </w:r>
            <w:r w:rsidRPr="00896DB6">
              <w:rPr>
                <w:rFonts w:ascii="宋体" w:eastAsia="宋体" w:hAnsi="宋体" w:cs="宋体"/>
                <w:color w:val="000000"/>
                <w:sz w:val="24"/>
                <w:szCs w:val="24"/>
              </w:rPr>
              <w:t>）</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513280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恒生生物科技</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汇添富纳斯达克生物科技交易型开放式指数证券投资基金（</w:t>
            </w:r>
            <w:r w:rsidRPr="00896DB6">
              <w:rPr>
                <w:rFonts w:ascii="宋体" w:eastAsia="宋体" w:hAnsi="宋体" w:cs="宋体"/>
                <w:color w:val="000000"/>
                <w:sz w:val="24"/>
                <w:szCs w:val="24"/>
              </w:rPr>
              <w:t>QDII</w:t>
            </w:r>
            <w:r w:rsidRPr="00896DB6">
              <w:rPr>
                <w:rFonts w:ascii="宋体" w:eastAsia="宋体" w:hAnsi="宋体" w:cs="宋体"/>
                <w:color w:val="000000"/>
                <w:sz w:val="24"/>
                <w:szCs w:val="24"/>
              </w:rPr>
              <w:t>）</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513290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纳指生物科技</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16</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汇添富中证上海环交所碳中和交易型开放式指数证券投资基金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560060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碳中和</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17</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汇添富中证中药交易型开放式指数证券投资基金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560080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中药</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18</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汇添富中证全指证券公司交易型开放式指数证券投资基金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560090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证券</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龙头</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19</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汇添富中证国新央企股东回报交易型开放式指数证券投资基金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560070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央企红利</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基金</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20</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w:t>
            </w:r>
            <w:r w:rsidRPr="00896DB6">
              <w:rPr>
                <w:rFonts w:ascii="宋体" w:eastAsia="宋体" w:hAnsi="宋体" w:cs="宋体"/>
                <w:color w:val="000000"/>
                <w:sz w:val="24"/>
                <w:szCs w:val="24"/>
              </w:rPr>
              <w:t>800</w:t>
            </w:r>
            <w:r w:rsidRPr="00896DB6">
              <w:rPr>
                <w:rFonts w:ascii="宋体" w:eastAsia="宋体" w:hAnsi="宋体" w:cs="宋体"/>
                <w:color w:val="000000"/>
                <w:sz w:val="24"/>
                <w:szCs w:val="24"/>
              </w:rPr>
              <w:t>价值交易型开放式指数证券投资基金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560030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800</w:t>
            </w:r>
            <w:r w:rsidRPr="00896DB6">
              <w:rPr>
                <w:rFonts w:ascii="宋体" w:eastAsia="宋体" w:hAnsi="宋体" w:cs="宋体"/>
                <w:color w:val="000000"/>
                <w:sz w:val="24"/>
                <w:szCs w:val="24"/>
              </w:rPr>
              <w:t>价值</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21</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汇添富中证红利交易型开放式指数证券投资基金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560020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红利</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22</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汇添富上证综合交易型开放式指数证券投资基金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510980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上证综合</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23</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汇添富中证港股通高股息投资交易型开放式指数证券投资基金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513820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港股红利</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基金</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24</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汇添富中证信息技术应用创新产业交易型开放式指数证券投资基金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560850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信创</w:t>
            </w:r>
            <w:r w:rsidRPr="00896DB6">
              <w:rPr>
                <w:rFonts w:ascii="宋体" w:eastAsia="宋体" w:hAnsi="宋体" w:cs="宋体"/>
                <w:color w:val="000000"/>
                <w:sz w:val="24"/>
                <w:szCs w:val="24"/>
              </w:rPr>
              <w:t>50ETF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lastRenderedPageBreak/>
              <w:t>25</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汇添富上证科创板</w:t>
            </w:r>
            <w:r w:rsidRPr="00896DB6">
              <w:rPr>
                <w:rFonts w:ascii="宋体" w:eastAsia="宋体" w:hAnsi="宋体" w:cs="宋体"/>
                <w:color w:val="000000"/>
                <w:sz w:val="24"/>
                <w:szCs w:val="24"/>
              </w:rPr>
              <w:t>50</w:t>
            </w:r>
            <w:r w:rsidRPr="00896DB6">
              <w:rPr>
                <w:rFonts w:ascii="宋体" w:eastAsia="宋体" w:hAnsi="宋体" w:cs="宋体"/>
                <w:color w:val="000000"/>
                <w:sz w:val="24"/>
                <w:szCs w:val="24"/>
              </w:rPr>
              <w:t>成份交易型开放式指数证券投资基金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588870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科创</w:t>
            </w:r>
            <w:r w:rsidRPr="00896DB6">
              <w:rPr>
                <w:rFonts w:ascii="宋体" w:eastAsia="宋体" w:hAnsi="宋体" w:cs="宋体"/>
                <w:color w:val="000000"/>
                <w:sz w:val="24"/>
                <w:szCs w:val="24"/>
              </w:rPr>
              <w:t>50</w:t>
            </w:r>
            <w:r w:rsidRPr="00896DB6">
              <w:rPr>
                <w:rFonts w:ascii="宋体" w:eastAsia="宋体" w:hAnsi="宋体" w:cs="宋体"/>
                <w:color w:val="000000"/>
                <w:sz w:val="24"/>
                <w:szCs w:val="24"/>
              </w:rPr>
              <w:t>指数</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26</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w:t>
            </w:r>
            <w:r w:rsidRPr="00896DB6">
              <w:rPr>
                <w:rFonts w:ascii="宋体" w:eastAsia="宋体" w:hAnsi="宋体" w:cs="宋体"/>
                <w:color w:val="000000"/>
                <w:sz w:val="24"/>
                <w:szCs w:val="24"/>
              </w:rPr>
              <w:t>500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563750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w:t>
            </w:r>
            <w:r w:rsidRPr="00896DB6">
              <w:rPr>
                <w:rFonts w:ascii="宋体" w:eastAsia="宋体" w:hAnsi="宋体" w:cs="宋体"/>
                <w:color w:val="000000"/>
                <w:sz w:val="24"/>
                <w:szCs w:val="24"/>
              </w:rPr>
              <w:t>500</w:t>
            </w:r>
            <w:r w:rsidRPr="00896DB6">
              <w:rPr>
                <w:rFonts w:ascii="宋体" w:eastAsia="宋体" w:hAnsi="宋体" w:cs="宋体"/>
                <w:color w:val="000000"/>
                <w:sz w:val="24"/>
                <w:szCs w:val="24"/>
              </w:rPr>
              <w:t>指数</w:t>
            </w:r>
            <w:r w:rsidRPr="00896DB6">
              <w:rPr>
                <w:rFonts w:ascii="宋体" w:eastAsia="宋体" w:hAnsi="宋体" w:cs="宋体"/>
                <w:color w:val="000000"/>
                <w:sz w:val="24"/>
                <w:szCs w:val="24"/>
              </w:rPr>
              <w:t>ETF</w:t>
            </w:r>
          </w:p>
        </w:tc>
      </w:tr>
      <w:tr w:rsidR="007130C2">
        <w:tc>
          <w:tcPr>
            <w:tcW w:w="1100" w:type="dxa"/>
            <w:shd w:val="clear" w:color="auto" w:fill="D9D9D9"/>
            <w:vAlign w:val="center"/>
          </w:tcPr>
          <w:p w:rsidR="00896DB6" w:rsidRPr="00896DB6" w:rsidRDefault="00B32FEA"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序号</w:t>
            </w:r>
          </w:p>
        </w:tc>
        <w:tc>
          <w:tcPr>
            <w:tcW w:w="3940" w:type="dxa"/>
            <w:shd w:val="clear" w:color="auto" w:fill="D9D9D9"/>
            <w:vAlign w:val="center"/>
          </w:tcPr>
          <w:p w:rsidR="00896DB6" w:rsidRPr="00896DB6" w:rsidRDefault="00B32FEA"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基金份额名称</w:t>
            </w:r>
          </w:p>
        </w:tc>
        <w:tc>
          <w:tcPr>
            <w:tcW w:w="1680" w:type="dxa"/>
            <w:shd w:val="clear" w:color="auto" w:fill="D9D9D9"/>
            <w:vAlign w:val="center"/>
          </w:tcPr>
          <w:p w:rsidR="00896DB6" w:rsidRPr="00896DB6" w:rsidRDefault="00B32FEA"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基金份额代码</w:t>
            </w:r>
          </w:p>
        </w:tc>
        <w:tc>
          <w:tcPr>
            <w:tcW w:w="1680" w:type="dxa"/>
            <w:shd w:val="clear" w:color="auto" w:fill="D9D9D9"/>
            <w:vAlign w:val="center"/>
          </w:tcPr>
          <w:p w:rsidR="00896DB6" w:rsidRPr="00896DB6" w:rsidRDefault="00B32FEA"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场内简称</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深证</w:t>
            </w:r>
            <w:r w:rsidRPr="00896DB6">
              <w:rPr>
                <w:rFonts w:ascii="宋体" w:eastAsia="宋体" w:hAnsi="宋体" w:cs="宋体"/>
                <w:color w:val="000000"/>
                <w:sz w:val="24"/>
                <w:szCs w:val="24"/>
              </w:rPr>
              <w:t>300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159912</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深</w:t>
            </w:r>
            <w:r w:rsidRPr="00896DB6">
              <w:rPr>
                <w:rFonts w:ascii="宋体" w:eastAsia="宋体" w:hAnsi="宋体" w:cs="宋体"/>
                <w:color w:val="000000"/>
                <w:sz w:val="24"/>
                <w:szCs w:val="24"/>
              </w:rPr>
              <w:t>300ETF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中证主要消费交易型开放式指数证券投资基金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159928</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消费</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3</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中证医药卫生交易型开放式指数证券投资基金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159929</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医药</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4</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中证能源交易型开放式指数证券投资基金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159930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能源</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中证金融地产交易型开放式指数证券投资基金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159931</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金融</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6</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汇添富国证生物医药交易型开放式指数证券投资基金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159839</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生物药</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7</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汇添富中证沪港深互联网交易型开放式指数证券投资基金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159729</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互联网</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8</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汇添富中证沪港深科技龙头交易型开放式指数证券投资基金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159723</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科技龙头</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9</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汇添富中证智能汽车主题交易型开放式指数证券投资基金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159795</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智能汽车</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基金</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10</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汇添富中证电池主题交易型开放式指数证券投资基金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159796</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电池</w:t>
            </w:r>
            <w:r w:rsidRPr="00896DB6">
              <w:rPr>
                <w:rFonts w:ascii="宋体" w:eastAsia="宋体" w:hAnsi="宋体" w:cs="宋体"/>
                <w:color w:val="000000"/>
                <w:sz w:val="24"/>
                <w:szCs w:val="24"/>
              </w:rPr>
              <w:t>50ETF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11</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汇添富中证全指医疗器械交易型开放式指数证券投资基金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159797</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医疗器械</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基金</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12</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w:t>
            </w:r>
            <w:r w:rsidRPr="00896DB6">
              <w:rPr>
                <w:rFonts w:ascii="宋体" w:eastAsia="宋体" w:hAnsi="宋体" w:cs="宋体"/>
                <w:color w:val="000000"/>
                <w:sz w:val="24"/>
                <w:szCs w:val="24"/>
              </w:rPr>
              <w:t>A100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159630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A100ETF</w:t>
            </w:r>
            <w:r w:rsidRPr="00896DB6">
              <w:rPr>
                <w:rFonts w:ascii="宋体" w:eastAsia="宋体" w:hAnsi="宋体" w:cs="宋体"/>
                <w:color w:val="000000"/>
                <w:sz w:val="24"/>
                <w:szCs w:val="24"/>
              </w:rPr>
              <w:t>基金</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13</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汇添富中证细分有色金属产业主题交易型开放式指数证券投资基金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159652</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有色</w:t>
            </w:r>
            <w:r w:rsidRPr="00896DB6">
              <w:rPr>
                <w:rFonts w:ascii="宋体" w:eastAsia="宋体" w:hAnsi="宋体" w:cs="宋体"/>
                <w:color w:val="000000"/>
                <w:sz w:val="24"/>
                <w:szCs w:val="24"/>
              </w:rPr>
              <w:t>50ETF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14</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汇添富纳斯达克</w:t>
            </w:r>
            <w:r w:rsidRPr="00896DB6">
              <w:rPr>
                <w:rFonts w:ascii="宋体" w:eastAsia="宋体" w:hAnsi="宋体" w:cs="宋体"/>
                <w:color w:val="000000"/>
                <w:sz w:val="24"/>
                <w:szCs w:val="24"/>
              </w:rPr>
              <w:t>100</w:t>
            </w:r>
            <w:r w:rsidRPr="00896DB6">
              <w:rPr>
                <w:rFonts w:ascii="宋体" w:eastAsia="宋体" w:hAnsi="宋体" w:cs="宋体"/>
                <w:color w:val="000000"/>
                <w:sz w:val="24"/>
                <w:szCs w:val="24"/>
              </w:rPr>
              <w:t>交易型开放式指数证券投资基金（</w:t>
            </w:r>
            <w:r w:rsidRPr="00896DB6">
              <w:rPr>
                <w:rFonts w:ascii="宋体" w:eastAsia="宋体" w:hAnsi="宋体" w:cs="宋体"/>
                <w:color w:val="000000"/>
                <w:sz w:val="24"/>
                <w:szCs w:val="24"/>
              </w:rPr>
              <w:t>QDII</w:t>
            </w:r>
            <w:r w:rsidRPr="00896DB6">
              <w:rPr>
                <w:rFonts w:ascii="宋体" w:eastAsia="宋体" w:hAnsi="宋体" w:cs="宋体"/>
                <w:color w:val="000000"/>
                <w:sz w:val="24"/>
                <w:szCs w:val="24"/>
              </w:rPr>
              <w:t>）</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159660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纳指</w:t>
            </w:r>
            <w:r w:rsidRPr="00896DB6">
              <w:rPr>
                <w:rFonts w:ascii="宋体" w:eastAsia="宋体" w:hAnsi="宋体" w:cs="宋体"/>
                <w:color w:val="000000"/>
                <w:sz w:val="24"/>
                <w:szCs w:val="24"/>
              </w:rPr>
              <w:t>100ETF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w:t>
            </w:r>
            <w:r w:rsidRPr="00896DB6">
              <w:rPr>
                <w:rFonts w:ascii="宋体" w:eastAsia="宋体" w:hAnsi="宋体" w:cs="宋体"/>
                <w:color w:val="000000"/>
                <w:sz w:val="24"/>
                <w:szCs w:val="24"/>
              </w:rPr>
              <w:t>2000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159536</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w:t>
            </w:r>
            <w:r w:rsidRPr="00896DB6">
              <w:rPr>
                <w:rFonts w:ascii="宋体" w:eastAsia="宋体" w:hAnsi="宋体" w:cs="宋体"/>
                <w:color w:val="000000"/>
                <w:sz w:val="24"/>
                <w:szCs w:val="24"/>
              </w:rPr>
              <w:t>2000</w:t>
            </w:r>
            <w:r w:rsidRPr="00896DB6">
              <w:rPr>
                <w:rFonts w:ascii="宋体" w:eastAsia="宋体" w:hAnsi="宋体" w:cs="宋体"/>
                <w:color w:val="000000"/>
                <w:sz w:val="24"/>
                <w:szCs w:val="24"/>
              </w:rPr>
              <w:t>指数</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16</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汇添富国证港股通创新药交易型开放式指数证券投资基金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159570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港股通创新药</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17</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w:t>
            </w:r>
            <w:r w:rsidRPr="00896DB6">
              <w:rPr>
                <w:rFonts w:ascii="宋体" w:eastAsia="宋体" w:hAnsi="宋体" w:cs="宋体"/>
                <w:color w:val="000000"/>
                <w:sz w:val="24"/>
                <w:szCs w:val="24"/>
              </w:rPr>
              <w:t>MSCI</w:t>
            </w:r>
            <w:r w:rsidRPr="00896DB6">
              <w:rPr>
                <w:rFonts w:ascii="宋体" w:eastAsia="宋体" w:hAnsi="宋体" w:cs="宋体"/>
                <w:color w:val="000000"/>
                <w:sz w:val="24"/>
                <w:szCs w:val="24"/>
              </w:rPr>
              <w:t>美国</w:t>
            </w:r>
            <w:r w:rsidRPr="00896DB6">
              <w:rPr>
                <w:rFonts w:ascii="宋体" w:eastAsia="宋体" w:hAnsi="宋体" w:cs="宋体"/>
                <w:color w:val="000000"/>
                <w:sz w:val="24"/>
                <w:szCs w:val="24"/>
              </w:rPr>
              <w:t>50</w:t>
            </w:r>
            <w:r w:rsidRPr="00896DB6">
              <w:rPr>
                <w:rFonts w:ascii="宋体" w:eastAsia="宋体" w:hAnsi="宋体" w:cs="宋体"/>
                <w:color w:val="000000"/>
                <w:sz w:val="24"/>
                <w:szCs w:val="24"/>
              </w:rPr>
              <w:t>交易型开放式指数证券投资基金（</w:t>
            </w:r>
            <w:r w:rsidRPr="00896DB6">
              <w:rPr>
                <w:rFonts w:ascii="宋体" w:eastAsia="宋体" w:hAnsi="宋体" w:cs="宋体"/>
                <w:color w:val="000000"/>
                <w:sz w:val="24"/>
                <w:szCs w:val="24"/>
              </w:rPr>
              <w:t>QDII</w:t>
            </w:r>
            <w:r w:rsidRPr="00896DB6">
              <w:rPr>
                <w:rFonts w:ascii="宋体" w:eastAsia="宋体" w:hAnsi="宋体" w:cs="宋体"/>
                <w:color w:val="000000"/>
                <w:sz w:val="24"/>
                <w:szCs w:val="24"/>
              </w:rPr>
              <w:t>）</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159577</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美国</w:t>
            </w:r>
            <w:r w:rsidRPr="00896DB6">
              <w:rPr>
                <w:rFonts w:ascii="宋体" w:eastAsia="宋体" w:hAnsi="宋体" w:cs="宋体"/>
                <w:color w:val="000000"/>
                <w:sz w:val="24"/>
                <w:szCs w:val="24"/>
              </w:rPr>
              <w:t>50ETF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18</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汇添富中证油气资源交易型开放式指数证券投资基金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159309</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油气资源</w:t>
            </w:r>
            <w:r w:rsidRPr="00896DB6">
              <w:rPr>
                <w:rFonts w:ascii="宋体" w:eastAsia="宋体" w:hAnsi="宋体" w:cs="宋体"/>
                <w:color w:val="000000"/>
                <w:sz w:val="24"/>
                <w:szCs w:val="24"/>
              </w:rPr>
              <w:t>ETF</w:t>
            </w:r>
          </w:p>
        </w:tc>
      </w:tr>
      <w:tr w:rsidR="007130C2">
        <w:tc>
          <w:tcPr>
            <w:tcW w:w="110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19</w:t>
            </w:r>
          </w:p>
        </w:tc>
        <w:tc>
          <w:tcPr>
            <w:tcW w:w="394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汇添富国证港股通互联网交易型开放式指数证券投资基金</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159280</w:t>
            </w:r>
          </w:p>
        </w:tc>
        <w:tc>
          <w:tcPr>
            <w:tcW w:w="1680" w:type="dxa"/>
            <w:shd w:val="clear" w:color="auto" w:fill="FFFFFF"/>
            <w:vAlign w:val="center"/>
          </w:tcPr>
          <w:p w:rsidR="00896DB6" w:rsidRPr="00896DB6" w:rsidRDefault="00B32FEA"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港股通互联网</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bl>
    <w:p w:rsidR="00896DB6" w:rsidRPr="00896DB6" w:rsidRDefault="00896DB6" w:rsidP="00896DB6">
      <w:pPr>
        <w:spacing w:line="360" w:lineRule="auto"/>
        <w:rPr>
          <w:rFonts w:ascii="宋体" w:eastAsia="宋体" w:hAnsi="宋体" w:cs="Times New Roman"/>
          <w:sz w:val="24"/>
          <w:szCs w:val="24"/>
        </w:rPr>
      </w:pPr>
    </w:p>
    <w:p w:rsidR="00896DB6" w:rsidRPr="00896DB6" w:rsidRDefault="00B32FEA" w:rsidP="00896DB6">
      <w:pPr>
        <w:widowControl/>
        <w:spacing w:line="360" w:lineRule="auto"/>
        <w:rPr>
          <w:rFonts w:ascii="宋体" w:eastAsia="宋体" w:hAnsi="宋体" w:cs="宋体"/>
          <w:b/>
          <w:bCs/>
          <w:color w:val="000000"/>
          <w:kern w:val="0"/>
          <w:sz w:val="24"/>
          <w:szCs w:val="24"/>
        </w:rPr>
      </w:pPr>
      <w:r w:rsidRPr="00896DB6">
        <w:rPr>
          <w:rFonts w:ascii="宋体" w:eastAsia="宋体" w:hAnsi="宋体" w:cs="宋体"/>
          <w:b/>
          <w:bCs/>
          <w:color w:val="000000"/>
          <w:kern w:val="0"/>
          <w:sz w:val="24"/>
          <w:szCs w:val="24"/>
        </w:rPr>
        <w:t>一、新增申赎代理券商</w:t>
      </w:r>
      <w:r w:rsidRPr="00896DB6">
        <w:rPr>
          <w:rFonts w:ascii="宋体" w:eastAsia="宋体" w:hAnsi="宋体" w:cs="宋体"/>
          <w:b/>
          <w:bCs/>
          <w:color w:val="000000"/>
          <w:kern w:val="0"/>
          <w:sz w:val="24"/>
          <w:szCs w:val="24"/>
        </w:rPr>
        <w:t xml:space="preserve"> </w:t>
      </w:r>
    </w:p>
    <w:tbl>
      <w:tblPr>
        <w:tblStyle w:val="a3"/>
        <w:tblW w:w="8359" w:type="dxa"/>
        <w:tblLook w:val="04A0"/>
      </w:tblPr>
      <w:tblGrid>
        <w:gridCol w:w="2547"/>
        <w:gridCol w:w="3260"/>
        <w:gridCol w:w="2552"/>
      </w:tblGrid>
      <w:tr w:rsidR="007130C2" w:rsidTr="00B2686D">
        <w:tc>
          <w:tcPr>
            <w:tcW w:w="2547" w:type="dxa"/>
          </w:tcPr>
          <w:p w:rsidR="00896DB6" w:rsidRPr="00896DB6" w:rsidRDefault="00B32FEA"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hint="eastAsia"/>
                <w:color w:val="000000"/>
                <w:kern w:val="0"/>
                <w:sz w:val="24"/>
                <w:szCs w:val="24"/>
              </w:rPr>
              <w:t>申赎代理券商</w:t>
            </w:r>
          </w:p>
        </w:tc>
        <w:tc>
          <w:tcPr>
            <w:tcW w:w="3260" w:type="dxa"/>
          </w:tcPr>
          <w:p w:rsidR="00896DB6" w:rsidRPr="00896DB6" w:rsidRDefault="00B32FEA"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hint="eastAsia"/>
                <w:color w:val="000000"/>
                <w:kern w:val="0"/>
                <w:sz w:val="24"/>
                <w:szCs w:val="24"/>
              </w:rPr>
              <w:t>网站</w:t>
            </w:r>
          </w:p>
        </w:tc>
        <w:tc>
          <w:tcPr>
            <w:tcW w:w="2552" w:type="dxa"/>
          </w:tcPr>
          <w:p w:rsidR="00896DB6" w:rsidRPr="00896DB6" w:rsidRDefault="00B32FEA"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hint="eastAsia"/>
                <w:color w:val="000000"/>
                <w:kern w:val="0"/>
                <w:sz w:val="24"/>
                <w:szCs w:val="24"/>
              </w:rPr>
              <w:t>电话</w:t>
            </w:r>
          </w:p>
        </w:tc>
      </w:tr>
      <w:tr w:rsidR="007130C2" w:rsidTr="00B2686D">
        <w:tc>
          <w:tcPr>
            <w:tcW w:w="2547" w:type="dxa"/>
            <w:vAlign w:val="center"/>
          </w:tcPr>
          <w:p w:rsidR="00896DB6" w:rsidRPr="00896DB6" w:rsidRDefault="00B32FEA"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color w:val="000000"/>
                <w:kern w:val="0"/>
                <w:sz w:val="24"/>
                <w:szCs w:val="24"/>
              </w:rPr>
              <w:t>国联民生</w:t>
            </w:r>
          </w:p>
        </w:tc>
        <w:tc>
          <w:tcPr>
            <w:tcW w:w="3260" w:type="dxa"/>
            <w:vAlign w:val="center"/>
          </w:tcPr>
          <w:p w:rsidR="00896DB6" w:rsidRPr="00896DB6" w:rsidRDefault="00B32FEA"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color w:val="000000"/>
                <w:kern w:val="0"/>
                <w:sz w:val="24"/>
                <w:szCs w:val="24"/>
              </w:rPr>
              <w:t>www.glsc.com.cn</w:t>
            </w:r>
          </w:p>
        </w:tc>
        <w:tc>
          <w:tcPr>
            <w:tcW w:w="2552" w:type="dxa"/>
            <w:vAlign w:val="center"/>
          </w:tcPr>
          <w:p w:rsidR="00896DB6" w:rsidRPr="00896DB6" w:rsidRDefault="00B32FEA"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color w:val="000000"/>
                <w:kern w:val="0"/>
                <w:sz w:val="24"/>
                <w:szCs w:val="24"/>
              </w:rPr>
              <w:t>95570</w:t>
            </w:r>
          </w:p>
        </w:tc>
      </w:tr>
    </w:tbl>
    <w:p w:rsidR="00896DB6" w:rsidRPr="00896DB6" w:rsidRDefault="00896DB6" w:rsidP="00896DB6">
      <w:pPr>
        <w:widowControl/>
        <w:spacing w:line="360" w:lineRule="auto"/>
        <w:rPr>
          <w:rFonts w:ascii="宋体" w:eastAsia="宋体" w:hAnsi="宋体" w:cs="宋体"/>
          <w:color w:val="000000"/>
          <w:kern w:val="0"/>
          <w:szCs w:val="21"/>
        </w:rPr>
      </w:pPr>
    </w:p>
    <w:p w:rsidR="00896DB6" w:rsidRPr="00896DB6" w:rsidRDefault="00B32FEA" w:rsidP="00896DB6">
      <w:pPr>
        <w:widowControl/>
        <w:spacing w:line="360" w:lineRule="auto"/>
        <w:rPr>
          <w:rFonts w:ascii="宋体" w:eastAsia="宋体" w:hAnsi="宋体" w:cs="宋体"/>
          <w:b/>
          <w:bCs/>
          <w:color w:val="000000"/>
          <w:kern w:val="0"/>
          <w:sz w:val="24"/>
          <w:szCs w:val="24"/>
        </w:rPr>
      </w:pPr>
      <w:r w:rsidRPr="00896DB6">
        <w:rPr>
          <w:rFonts w:ascii="宋体" w:eastAsia="宋体" w:hAnsi="宋体" w:cs="宋体"/>
          <w:b/>
          <w:bCs/>
          <w:color w:val="000000"/>
          <w:kern w:val="0"/>
          <w:sz w:val="24"/>
          <w:szCs w:val="24"/>
        </w:rPr>
        <w:t>二、其他重要提示</w:t>
      </w:r>
    </w:p>
    <w:p w:rsidR="00896DB6" w:rsidRPr="00896DB6" w:rsidRDefault="00B32FEA"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1</w:t>
      </w:r>
      <w:r w:rsidRPr="00896DB6">
        <w:rPr>
          <w:rFonts w:ascii="宋体" w:eastAsia="宋体" w:hAnsi="宋体" w:cs="宋体"/>
          <w:sz w:val="24"/>
          <w:szCs w:val="24"/>
        </w:rPr>
        <w:t>、投资者在上述代理券商办理各基金的投资事务，具体办理规则及程序请咨询代理券商的规定。</w:t>
      </w:r>
    </w:p>
    <w:p w:rsidR="00896DB6" w:rsidRPr="00896DB6" w:rsidRDefault="00B32FEA"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2</w:t>
      </w:r>
      <w:r w:rsidRPr="00896DB6">
        <w:rPr>
          <w:rFonts w:ascii="宋体" w:eastAsia="宋体" w:hAnsi="宋体" w:cs="宋体"/>
          <w:sz w:val="24"/>
          <w:szCs w:val="24"/>
        </w:rPr>
        <w:t>、投资者欲了解各基金的详细情况，请仔细阅读刊登于本公司网站（</w:t>
      </w:r>
      <w:r w:rsidRPr="00896DB6">
        <w:rPr>
          <w:rFonts w:ascii="宋体" w:eastAsia="宋体" w:hAnsi="宋体" w:cs="宋体"/>
          <w:sz w:val="24"/>
          <w:szCs w:val="24"/>
        </w:rPr>
        <w:t>www.99fund.com</w:t>
      </w:r>
      <w:r w:rsidRPr="00896DB6">
        <w:rPr>
          <w:rFonts w:ascii="宋体" w:eastAsia="宋体" w:hAnsi="宋体" w:cs="宋体"/>
          <w:sz w:val="24"/>
          <w:szCs w:val="24"/>
        </w:rPr>
        <w:t>）的《基金合同》、《招募说明书》等法律文件，还可拨打客户服务热线（</w:t>
      </w:r>
      <w:r w:rsidRPr="00896DB6">
        <w:rPr>
          <w:rFonts w:ascii="宋体" w:eastAsia="宋体" w:hAnsi="宋体" w:cs="宋体"/>
          <w:sz w:val="24"/>
          <w:szCs w:val="24"/>
        </w:rPr>
        <w:t>400-888-9918</w:t>
      </w:r>
      <w:r w:rsidRPr="00896DB6">
        <w:rPr>
          <w:rFonts w:ascii="宋体" w:eastAsia="宋体" w:hAnsi="宋体" w:cs="宋体"/>
          <w:sz w:val="24"/>
          <w:szCs w:val="24"/>
        </w:rPr>
        <w:t>）咨询相关信息。</w:t>
      </w:r>
    </w:p>
    <w:p w:rsidR="00896DB6" w:rsidRPr="00896DB6" w:rsidRDefault="00B32FEA"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汇添富基金高度重视投资者服务和投资者教育，特此提醒投资者需正确认知基金投资的风险和长期收益，做理性的基金投资人，做明白的基金投资人，享受长期投资的快乐！</w:t>
      </w:r>
    </w:p>
    <w:p w:rsidR="00896DB6" w:rsidRPr="00896DB6" w:rsidRDefault="00B32FEA"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特此公告。</w:t>
      </w:r>
    </w:p>
    <w:p w:rsidR="00896DB6" w:rsidRPr="00896DB6" w:rsidRDefault="00B32FEA" w:rsidP="00896DB6">
      <w:pPr>
        <w:widowControl/>
        <w:spacing w:line="360" w:lineRule="auto"/>
        <w:jc w:val="right"/>
        <w:rPr>
          <w:rFonts w:ascii="宋体" w:eastAsia="宋体" w:hAnsi="宋体" w:cs="宋体"/>
          <w:color w:val="000000"/>
          <w:kern w:val="0"/>
          <w:sz w:val="24"/>
          <w:szCs w:val="24"/>
        </w:rPr>
      </w:pPr>
      <w:r w:rsidRPr="00896DB6">
        <w:rPr>
          <w:rFonts w:ascii="宋体" w:eastAsia="宋体" w:hAnsi="宋体" w:cs="宋体"/>
          <w:color w:val="000000"/>
          <w:kern w:val="0"/>
          <w:sz w:val="24"/>
          <w:szCs w:val="24"/>
        </w:rPr>
        <w:t>汇添富基金管理股份有限公司</w:t>
      </w:r>
    </w:p>
    <w:p w:rsidR="00896DB6" w:rsidRPr="00896DB6" w:rsidRDefault="00B32FEA" w:rsidP="00896DB6">
      <w:pPr>
        <w:widowControl/>
        <w:spacing w:line="360" w:lineRule="auto"/>
        <w:jc w:val="right"/>
        <w:rPr>
          <w:rFonts w:ascii="宋体" w:eastAsia="宋体" w:hAnsi="宋体" w:cs="宋体"/>
          <w:color w:val="000000"/>
          <w:kern w:val="0"/>
          <w:sz w:val="24"/>
          <w:szCs w:val="24"/>
        </w:rPr>
      </w:pPr>
      <w:r w:rsidRPr="00896DB6">
        <w:rPr>
          <w:rFonts w:ascii="宋体" w:eastAsia="宋体" w:hAnsi="宋体" w:cs="宋体"/>
          <w:color w:val="000000"/>
          <w:kern w:val="0"/>
          <w:sz w:val="24"/>
          <w:szCs w:val="24"/>
        </w:rPr>
        <w:t>2025</w:t>
      </w:r>
      <w:r w:rsidRPr="00896DB6">
        <w:rPr>
          <w:rFonts w:ascii="宋体" w:eastAsia="宋体" w:hAnsi="宋体" w:cs="宋体"/>
          <w:color w:val="000000"/>
          <w:kern w:val="0"/>
          <w:sz w:val="24"/>
          <w:szCs w:val="24"/>
        </w:rPr>
        <w:t>年</w:t>
      </w:r>
      <w:r w:rsidRPr="00896DB6">
        <w:rPr>
          <w:rFonts w:ascii="宋体" w:eastAsia="宋体" w:hAnsi="宋体" w:cs="宋体"/>
          <w:color w:val="000000"/>
          <w:kern w:val="0"/>
          <w:sz w:val="24"/>
          <w:szCs w:val="24"/>
        </w:rPr>
        <w:t>10</w:t>
      </w:r>
      <w:r w:rsidRPr="00896DB6">
        <w:rPr>
          <w:rFonts w:ascii="宋体" w:eastAsia="宋体" w:hAnsi="宋体" w:cs="宋体"/>
          <w:color w:val="000000"/>
          <w:kern w:val="0"/>
          <w:sz w:val="24"/>
          <w:szCs w:val="24"/>
        </w:rPr>
        <w:t>月</w:t>
      </w:r>
      <w:r w:rsidRPr="00896DB6">
        <w:rPr>
          <w:rFonts w:ascii="宋体" w:eastAsia="宋体" w:hAnsi="宋体" w:cs="宋体"/>
          <w:color w:val="000000"/>
          <w:kern w:val="0"/>
          <w:sz w:val="24"/>
          <w:szCs w:val="24"/>
        </w:rPr>
        <w:t>27</w:t>
      </w:r>
      <w:r w:rsidRPr="00896DB6">
        <w:rPr>
          <w:rFonts w:ascii="宋体" w:eastAsia="宋体" w:hAnsi="宋体" w:cs="宋体"/>
          <w:color w:val="000000"/>
          <w:kern w:val="0"/>
          <w:sz w:val="24"/>
          <w:szCs w:val="24"/>
        </w:rPr>
        <w:t>日</w:t>
      </w:r>
    </w:p>
    <w:p w:rsidR="00313CBA" w:rsidRDefault="00313CBA"/>
    <w:sectPr w:rsidR="00313CBA" w:rsidSect="00450D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896DB6"/>
    <w:rsid w:val="00134477"/>
    <w:rsid w:val="00313CBA"/>
    <w:rsid w:val="004831CD"/>
    <w:rsid w:val="00556C0A"/>
    <w:rsid w:val="00657F3F"/>
    <w:rsid w:val="007130C2"/>
    <w:rsid w:val="00896DB6"/>
    <w:rsid w:val="00B32FEA"/>
    <w:rsid w:val="00BA729B"/>
    <w:rsid w:val="00C1684C"/>
    <w:rsid w:val="00E9374D"/>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6DB6"/>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2189</Characters>
  <Application>Microsoft Office Word</Application>
  <DocSecurity>4</DocSecurity>
  <Lines>18</Lines>
  <Paragraphs>5</Paragraphs>
  <ScaleCrop>false</ScaleCrop>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dc:creator>
  <cp:lastModifiedBy>ZHONGM</cp:lastModifiedBy>
  <cp:revision>2</cp:revision>
  <dcterms:created xsi:type="dcterms:W3CDTF">2025-10-26T16:03:00Z</dcterms:created>
  <dcterms:modified xsi:type="dcterms:W3CDTF">2025-10-26T16:03:00Z</dcterms:modified>
</cp:coreProperties>
</file>