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9E5" w:rsidRDefault="00C44675" w:rsidP="00427FA4">
      <w:pPr>
        <w:spacing w:line="560" w:lineRule="exact"/>
        <w:jc w:val="center"/>
        <w:rPr>
          <w:rFonts w:ascii="黑体" w:eastAsia="黑体" w:hAnsi="黑体"/>
          <w:color w:val="FF0000"/>
          <w:szCs w:val="32"/>
        </w:rPr>
      </w:pPr>
      <w:r w:rsidRPr="00DD6F88">
        <w:rPr>
          <w:rFonts w:ascii="黑体" w:eastAsia="黑体" w:hAnsi="黑体" w:hint="eastAsia"/>
          <w:color w:val="FF0000"/>
          <w:szCs w:val="32"/>
        </w:rPr>
        <w:t>关于</w:t>
      </w:r>
      <w:r w:rsidR="00356704" w:rsidRPr="00356704">
        <w:rPr>
          <w:rFonts w:ascii="黑体" w:eastAsia="黑体" w:hAnsi="黑体" w:hint="eastAsia"/>
          <w:color w:val="FF0000"/>
          <w:szCs w:val="32"/>
        </w:rPr>
        <w:t>嘉实价值发现三个月定期混合</w:t>
      </w:r>
    </w:p>
    <w:p w:rsidR="0009149F" w:rsidRPr="00DD6F88" w:rsidRDefault="009F6771" w:rsidP="004959E5">
      <w:pPr>
        <w:spacing w:line="560" w:lineRule="exact"/>
        <w:jc w:val="center"/>
        <w:rPr>
          <w:rFonts w:ascii="黑体" w:eastAsia="黑体" w:hAnsi="黑体"/>
          <w:color w:val="FF0000"/>
          <w:szCs w:val="32"/>
        </w:rPr>
      </w:pPr>
      <w:r>
        <w:rPr>
          <w:rFonts w:ascii="黑体" w:eastAsia="黑体" w:hAnsi="黑体" w:hint="eastAsia"/>
          <w:color w:val="FF0000"/>
          <w:szCs w:val="32"/>
        </w:rPr>
        <w:t>第十</w:t>
      </w:r>
      <w:r w:rsidR="004D0BC6">
        <w:rPr>
          <w:rFonts w:ascii="黑体" w:eastAsia="黑体" w:hAnsi="黑体" w:hint="eastAsia"/>
          <w:color w:val="FF0000"/>
          <w:szCs w:val="32"/>
        </w:rPr>
        <w:t>七</w:t>
      </w:r>
      <w:r>
        <w:rPr>
          <w:rFonts w:ascii="黑体" w:eastAsia="黑体" w:hAnsi="黑体" w:hint="eastAsia"/>
          <w:color w:val="FF0000"/>
          <w:szCs w:val="32"/>
        </w:rPr>
        <w:t>个</w:t>
      </w:r>
      <w:r w:rsidR="0073259A" w:rsidRPr="00DD6F88">
        <w:rPr>
          <w:rFonts w:ascii="黑体" w:eastAsia="黑体" w:hAnsi="黑体" w:hint="eastAsia"/>
          <w:color w:val="FF0000"/>
          <w:szCs w:val="32"/>
        </w:rPr>
        <w:t>开放期</w:t>
      </w:r>
      <w:r w:rsidR="00FF032E" w:rsidRPr="00DD6F88">
        <w:rPr>
          <w:rFonts w:ascii="黑体" w:eastAsia="黑体" w:hAnsi="黑体" w:hint="eastAsia"/>
          <w:color w:val="FF0000"/>
          <w:szCs w:val="32"/>
        </w:rPr>
        <w:t>开放申购、</w:t>
      </w:r>
      <w:r w:rsidR="00483FC1" w:rsidRPr="00DD6F88">
        <w:rPr>
          <w:rFonts w:ascii="黑体" w:eastAsia="黑体" w:hAnsi="黑体" w:hint="eastAsia"/>
          <w:color w:val="FF0000"/>
          <w:szCs w:val="32"/>
        </w:rPr>
        <w:t>赎回</w:t>
      </w:r>
      <w:r w:rsidR="005009E6">
        <w:rPr>
          <w:rFonts w:ascii="黑体" w:eastAsia="黑体" w:hAnsi="黑体" w:hint="eastAsia"/>
          <w:color w:val="FF0000"/>
          <w:szCs w:val="32"/>
        </w:rPr>
        <w:t>及转换</w:t>
      </w:r>
      <w:r w:rsidR="00483FC1" w:rsidRPr="00DD6F88">
        <w:rPr>
          <w:rFonts w:ascii="黑体" w:eastAsia="黑体" w:hAnsi="黑体" w:hint="eastAsia"/>
          <w:color w:val="FF0000"/>
          <w:szCs w:val="32"/>
        </w:rPr>
        <w:t>业务的公告</w:t>
      </w:r>
    </w:p>
    <w:p w:rsidR="0009149F" w:rsidRPr="006B51C1" w:rsidRDefault="0009149F" w:rsidP="00B9730C">
      <w:pPr>
        <w:spacing w:line="560" w:lineRule="exact"/>
        <w:jc w:val="center"/>
        <w:rPr>
          <w:rFonts w:asciiTheme="minorEastAsia" w:eastAsiaTheme="minorEastAsia" w:hAnsiTheme="minorEastAsia"/>
          <w:color w:val="000000"/>
          <w:sz w:val="24"/>
        </w:rPr>
      </w:pPr>
      <w:r w:rsidRPr="006B51C1">
        <w:rPr>
          <w:rFonts w:asciiTheme="minorEastAsia" w:eastAsiaTheme="minorEastAsia" w:hAnsiTheme="minorEastAsia"/>
          <w:color w:val="000000"/>
          <w:sz w:val="24"/>
        </w:rPr>
        <w:t>公告送出日期：</w:t>
      </w:r>
      <w:r w:rsidR="0043240A" w:rsidRPr="006B51C1">
        <w:rPr>
          <w:rFonts w:asciiTheme="minorEastAsia" w:eastAsiaTheme="minorEastAsia" w:hAnsiTheme="minorEastAsia" w:hint="eastAsia"/>
          <w:color w:val="000000"/>
          <w:sz w:val="24"/>
        </w:rPr>
        <w:t>202</w:t>
      </w:r>
      <w:r w:rsidR="00B246A4">
        <w:rPr>
          <w:rFonts w:asciiTheme="minorEastAsia" w:eastAsiaTheme="minorEastAsia" w:hAnsiTheme="minorEastAsia"/>
          <w:color w:val="000000"/>
          <w:sz w:val="24"/>
        </w:rPr>
        <w:t>5</w:t>
      </w:r>
      <w:r w:rsidR="00D5131C" w:rsidRPr="006B51C1">
        <w:rPr>
          <w:rFonts w:asciiTheme="minorEastAsia" w:eastAsiaTheme="minorEastAsia" w:hAnsiTheme="minorEastAsia" w:hint="eastAsia"/>
          <w:color w:val="000000"/>
          <w:sz w:val="24"/>
        </w:rPr>
        <w:t>年</w:t>
      </w:r>
      <w:r w:rsidR="004D0BC6">
        <w:rPr>
          <w:rFonts w:asciiTheme="minorEastAsia" w:eastAsiaTheme="minorEastAsia" w:hAnsiTheme="minorEastAsia"/>
          <w:color w:val="000000"/>
          <w:sz w:val="24"/>
        </w:rPr>
        <w:t>10</w:t>
      </w:r>
      <w:r w:rsidR="00A8043A" w:rsidRPr="006B51C1">
        <w:rPr>
          <w:rFonts w:asciiTheme="minorEastAsia" w:eastAsiaTheme="minorEastAsia" w:hAnsiTheme="minorEastAsia" w:hint="eastAsia"/>
          <w:color w:val="000000"/>
          <w:sz w:val="24"/>
        </w:rPr>
        <w:t>月</w:t>
      </w:r>
      <w:r w:rsidR="004D0BC6">
        <w:rPr>
          <w:rFonts w:asciiTheme="minorEastAsia" w:eastAsiaTheme="minorEastAsia" w:hAnsiTheme="minorEastAsia"/>
          <w:color w:val="000000"/>
          <w:sz w:val="24"/>
        </w:rPr>
        <w:t>27</w:t>
      </w:r>
      <w:r w:rsidR="00910987" w:rsidRPr="006B51C1">
        <w:rPr>
          <w:rFonts w:asciiTheme="minorEastAsia" w:eastAsiaTheme="minorEastAsia" w:hAnsiTheme="minorEastAsia" w:hint="eastAsia"/>
          <w:color w:val="000000"/>
          <w:sz w:val="24"/>
        </w:rPr>
        <w:t>日</w:t>
      </w:r>
    </w:p>
    <w:p w:rsidR="0009149F" w:rsidRPr="00DD6F88" w:rsidRDefault="0009149F" w:rsidP="0009149F">
      <w:pPr>
        <w:pStyle w:val="2"/>
        <w:spacing w:line="560" w:lineRule="exact"/>
        <w:rPr>
          <w:rFonts w:ascii="Times New Roman" w:eastAsia="方正仿宋简体" w:hAnsi="Times New Roman"/>
          <w:bCs w:val="0"/>
          <w:color w:val="000000"/>
          <w:sz w:val="21"/>
          <w:szCs w:val="21"/>
        </w:rPr>
      </w:pPr>
      <w:bookmarkStart w:id="0" w:name="_Toc275961395"/>
      <w:r w:rsidRPr="00DD6F88">
        <w:rPr>
          <w:rFonts w:ascii="Times New Roman" w:eastAsia="方正仿宋简体" w:hAnsi="Times New Roman"/>
          <w:bCs w:val="0"/>
          <w:color w:val="000000"/>
          <w:sz w:val="21"/>
          <w:szCs w:val="21"/>
        </w:rPr>
        <w:t xml:space="preserve">1 </w:t>
      </w:r>
      <w:r w:rsidRPr="00DD6F88">
        <w:rPr>
          <w:rFonts w:ascii="Times New Roman" w:eastAsia="方正仿宋简体" w:hAnsi="Times New Roman"/>
          <w:bCs w:val="0"/>
          <w:color w:val="000000"/>
          <w:sz w:val="21"/>
          <w:szCs w:val="21"/>
        </w:rPr>
        <w:t>公告基本信息</w:t>
      </w:r>
      <w:bookmarkEnd w:id="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5720"/>
      </w:tblGrid>
      <w:tr w:rsidR="0009149F" w:rsidRPr="00DD6F88" w:rsidTr="005A0CD9">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color w:val="000000"/>
                <w:sz w:val="21"/>
                <w:szCs w:val="21"/>
              </w:rPr>
              <w:t>基金名称</w:t>
            </w:r>
          </w:p>
        </w:tc>
        <w:tc>
          <w:tcPr>
            <w:tcW w:w="5720" w:type="dxa"/>
          </w:tcPr>
          <w:p w:rsidR="0009149F" w:rsidRPr="006B51C1" w:rsidRDefault="00356704" w:rsidP="000D0C1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kern w:val="0"/>
                <w:sz w:val="21"/>
                <w:szCs w:val="21"/>
              </w:rPr>
              <w:t>嘉实价值发现三个月定期开放混合型发起式证券投资基金</w:t>
            </w:r>
          </w:p>
        </w:tc>
      </w:tr>
      <w:tr w:rsidR="0009149F" w:rsidRPr="00DD6F88" w:rsidTr="005A0CD9">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基金简称</w:t>
            </w:r>
          </w:p>
        </w:tc>
        <w:tc>
          <w:tcPr>
            <w:tcW w:w="5720" w:type="dxa"/>
          </w:tcPr>
          <w:p w:rsidR="0009149F" w:rsidRPr="006B51C1" w:rsidRDefault="00356704" w:rsidP="00B60733">
            <w:pPr>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嘉实价值发现三个月定期混合</w:t>
            </w:r>
          </w:p>
        </w:tc>
      </w:tr>
      <w:tr w:rsidR="0009149F" w:rsidRPr="00DD6F88" w:rsidTr="005A0CD9">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基金主代码</w:t>
            </w:r>
          </w:p>
        </w:tc>
        <w:tc>
          <w:tcPr>
            <w:tcW w:w="5720" w:type="dxa"/>
          </w:tcPr>
          <w:p w:rsidR="0009149F" w:rsidRPr="006B51C1" w:rsidRDefault="00356704" w:rsidP="00C44675">
            <w:pPr>
              <w:rPr>
                <w:rFonts w:asciiTheme="minorEastAsia" w:eastAsiaTheme="minorEastAsia" w:hAnsiTheme="minorEastAsia"/>
                <w:color w:val="000000"/>
                <w:kern w:val="0"/>
                <w:sz w:val="21"/>
                <w:szCs w:val="21"/>
              </w:rPr>
            </w:pPr>
            <w:r w:rsidRPr="006B51C1">
              <w:rPr>
                <w:rFonts w:asciiTheme="minorEastAsia" w:eastAsiaTheme="minorEastAsia" w:hAnsiTheme="minorEastAsia"/>
                <w:color w:val="000000"/>
                <w:kern w:val="0"/>
                <w:sz w:val="21"/>
                <w:szCs w:val="21"/>
              </w:rPr>
              <w:t>010190</w:t>
            </w:r>
          </w:p>
        </w:tc>
      </w:tr>
      <w:tr w:rsidR="0009149F" w:rsidRPr="00DD6F88" w:rsidTr="005A0CD9">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基金运作方式</w:t>
            </w:r>
          </w:p>
        </w:tc>
        <w:tc>
          <w:tcPr>
            <w:tcW w:w="5720" w:type="dxa"/>
          </w:tcPr>
          <w:p w:rsidR="0009149F" w:rsidRPr="006B51C1" w:rsidRDefault="003B6863" w:rsidP="00C44675">
            <w:pPr>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契约型、以定期开放</w:t>
            </w:r>
            <w:r w:rsidR="00C0463E" w:rsidRPr="006B51C1">
              <w:rPr>
                <w:rFonts w:asciiTheme="minorEastAsia" w:eastAsiaTheme="minorEastAsia" w:hAnsiTheme="minorEastAsia" w:hint="eastAsia"/>
                <w:color w:val="000000"/>
                <w:kern w:val="0"/>
                <w:sz w:val="21"/>
                <w:szCs w:val="21"/>
              </w:rPr>
              <w:t>的</w:t>
            </w:r>
            <w:r w:rsidRPr="006B51C1">
              <w:rPr>
                <w:rFonts w:asciiTheme="minorEastAsia" w:eastAsiaTheme="minorEastAsia" w:hAnsiTheme="minorEastAsia" w:hint="eastAsia"/>
                <w:color w:val="000000"/>
                <w:kern w:val="0"/>
                <w:sz w:val="21"/>
                <w:szCs w:val="21"/>
              </w:rPr>
              <w:t>方式运作</w:t>
            </w:r>
          </w:p>
        </w:tc>
      </w:tr>
      <w:tr w:rsidR="0009149F" w:rsidRPr="00DD6F88" w:rsidTr="005A0CD9">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基金合同生效日</w:t>
            </w:r>
          </w:p>
        </w:tc>
        <w:tc>
          <w:tcPr>
            <w:tcW w:w="5720" w:type="dxa"/>
          </w:tcPr>
          <w:p w:rsidR="0009149F" w:rsidRPr="006B51C1" w:rsidRDefault="00F16F08" w:rsidP="00356704">
            <w:pPr>
              <w:rPr>
                <w:rFonts w:asciiTheme="minorEastAsia" w:eastAsiaTheme="minorEastAsia" w:hAnsiTheme="minorEastAsia"/>
                <w:color w:val="000000"/>
                <w:kern w:val="0"/>
                <w:sz w:val="21"/>
                <w:szCs w:val="21"/>
              </w:rPr>
            </w:pPr>
            <w:r w:rsidRPr="006B51C1">
              <w:rPr>
                <w:rFonts w:asciiTheme="minorEastAsia" w:eastAsiaTheme="minorEastAsia" w:hAnsiTheme="minorEastAsia"/>
                <w:color w:val="000000"/>
                <w:kern w:val="0"/>
                <w:sz w:val="21"/>
                <w:szCs w:val="21"/>
              </w:rPr>
              <w:t>20</w:t>
            </w:r>
            <w:r w:rsidR="00356704" w:rsidRPr="006B51C1">
              <w:rPr>
                <w:rFonts w:asciiTheme="minorEastAsia" w:eastAsiaTheme="minorEastAsia" w:hAnsiTheme="minorEastAsia"/>
                <w:color w:val="000000"/>
                <w:kern w:val="0"/>
                <w:sz w:val="21"/>
                <w:szCs w:val="21"/>
              </w:rPr>
              <w:t>20</w:t>
            </w:r>
            <w:r w:rsidRPr="006B51C1">
              <w:rPr>
                <w:rFonts w:asciiTheme="minorEastAsia" w:eastAsiaTheme="minorEastAsia" w:hAnsiTheme="minorEastAsia" w:hint="eastAsia"/>
                <w:color w:val="000000"/>
                <w:kern w:val="0"/>
                <w:sz w:val="21"/>
                <w:szCs w:val="21"/>
              </w:rPr>
              <w:t>年</w:t>
            </w:r>
            <w:r w:rsidR="00356704" w:rsidRPr="006B51C1">
              <w:rPr>
                <w:rFonts w:asciiTheme="minorEastAsia" w:eastAsiaTheme="minorEastAsia" w:hAnsiTheme="minorEastAsia" w:hint="eastAsia"/>
                <w:color w:val="000000"/>
                <w:kern w:val="0"/>
                <w:sz w:val="21"/>
                <w:szCs w:val="21"/>
              </w:rPr>
              <w:t>9</w:t>
            </w:r>
            <w:r w:rsidRPr="006B51C1">
              <w:rPr>
                <w:rFonts w:asciiTheme="minorEastAsia" w:eastAsiaTheme="minorEastAsia" w:hAnsiTheme="minorEastAsia" w:hint="eastAsia"/>
                <w:color w:val="000000"/>
                <w:kern w:val="0"/>
                <w:sz w:val="21"/>
                <w:szCs w:val="21"/>
              </w:rPr>
              <w:t>月</w:t>
            </w:r>
            <w:r w:rsidR="00356704" w:rsidRPr="006B51C1">
              <w:rPr>
                <w:rFonts w:asciiTheme="minorEastAsia" w:eastAsiaTheme="minorEastAsia" w:hAnsiTheme="minorEastAsia"/>
                <w:color w:val="000000"/>
                <w:kern w:val="0"/>
                <w:sz w:val="21"/>
                <w:szCs w:val="21"/>
              </w:rPr>
              <w:t>21</w:t>
            </w:r>
            <w:r w:rsidRPr="006B51C1">
              <w:rPr>
                <w:rFonts w:asciiTheme="minorEastAsia" w:eastAsiaTheme="minorEastAsia" w:hAnsiTheme="minorEastAsia" w:hint="eastAsia"/>
                <w:color w:val="000000"/>
                <w:kern w:val="0"/>
                <w:sz w:val="21"/>
                <w:szCs w:val="21"/>
              </w:rPr>
              <w:t>日</w:t>
            </w:r>
          </w:p>
        </w:tc>
      </w:tr>
      <w:tr w:rsidR="0009149F" w:rsidRPr="00DD6F88" w:rsidTr="005A0CD9">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基金管理人名称</w:t>
            </w:r>
          </w:p>
        </w:tc>
        <w:tc>
          <w:tcPr>
            <w:tcW w:w="5720" w:type="dxa"/>
          </w:tcPr>
          <w:p w:rsidR="0009149F" w:rsidRPr="006B51C1" w:rsidRDefault="00F16F08" w:rsidP="00C44675">
            <w:pPr>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嘉实基金管理有限公司</w:t>
            </w:r>
          </w:p>
        </w:tc>
      </w:tr>
      <w:tr w:rsidR="0009149F" w:rsidRPr="00DD6F88" w:rsidTr="005A0CD9">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基金托管人名称</w:t>
            </w:r>
          </w:p>
        </w:tc>
        <w:tc>
          <w:tcPr>
            <w:tcW w:w="5720" w:type="dxa"/>
          </w:tcPr>
          <w:p w:rsidR="0009149F" w:rsidRPr="006B51C1" w:rsidRDefault="00356704" w:rsidP="00C44675">
            <w:pPr>
              <w:rPr>
                <w:rFonts w:asciiTheme="minorEastAsia" w:eastAsiaTheme="minorEastAsia" w:hAnsiTheme="minorEastAsia"/>
                <w:color w:val="000000"/>
                <w:kern w:val="0"/>
                <w:sz w:val="21"/>
                <w:szCs w:val="21"/>
              </w:rPr>
            </w:pPr>
            <w:r w:rsidRPr="006B51C1">
              <w:rPr>
                <w:rFonts w:asciiTheme="minorEastAsia" w:eastAsiaTheme="minorEastAsia" w:hAnsiTheme="minorEastAsia"/>
                <w:color w:val="303133"/>
                <w:sz w:val="21"/>
                <w:szCs w:val="21"/>
                <w:shd w:val="clear" w:color="auto" w:fill="FFFFFF"/>
              </w:rPr>
              <w:t>交通银行</w:t>
            </w:r>
            <w:r w:rsidR="00F16F08" w:rsidRPr="006B51C1">
              <w:rPr>
                <w:rFonts w:asciiTheme="minorEastAsia" w:eastAsiaTheme="minorEastAsia" w:hAnsiTheme="minorEastAsia" w:hint="eastAsia"/>
                <w:color w:val="000000"/>
                <w:kern w:val="0"/>
                <w:sz w:val="21"/>
                <w:szCs w:val="21"/>
              </w:rPr>
              <w:t>股份有限公司</w:t>
            </w:r>
          </w:p>
        </w:tc>
      </w:tr>
      <w:tr w:rsidR="0009149F" w:rsidRPr="00DD6F88" w:rsidTr="005A0CD9">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基金注册登记机构名称</w:t>
            </w:r>
          </w:p>
        </w:tc>
        <w:tc>
          <w:tcPr>
            <w:tcW w:w="5720" w:type="dxa"/>
          </w:tcPr>
          <w:p w:rsidR="0009149F" w:rsidRPr="006B51C1" w:rsidRDefault="00387803" w:rsidP="00C44675">
            <w:pPr>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嘉实基金管理有限</w:t>
            </w:r>
            <w:r w:rsidR="00F16F08" w:rsidRPr="006B51C1">
              <w:rPr>
                <w:rFonts w:asciiTheme="minorEastAsia" w:eastAsiaTheme="minorEastAsia" w:hAnsiTheme="minorEastAsia" w:hint="eastAsia"/>
                <w:color w:val="000000"/>
                <w:kern w:val="0"/>
                <w:sz w:val="21"/>
                <w:szCs w:val="21"/>
              </w:rPr>
              <w:t>公司</w:t>
            </w:r>
          </w:p>
        </w:tc>
      </w:tr>
      <w:tr w:rsidR="0009149F" w:rsidRPr="00DD6F88" w:rsidTr="005A0CD9">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公告依据</w:t>
            </w:r>
          </w:p>
        </w:tc>
        <w:tc>
          <w:tcPr>
            <w:tcW w:w="5720" w:type="dxa"/>
          </w:tcPr>
          <w:p w:rsidR="0009149F" w:rsidRPr="006B51C1" w:rsidRDefault="00F16F08" w:rsidP="00BF453B">
            <w:pPr>
              <w:rPr>
                <w:rFonts w:asciiTheme="minorEastAsia" w:eastAsiaTheme="minorEastAsia" w:hAnsiTheme="minorEastAsia"/>
                <w:sz w:val="21"/>
                <w:szCs w:val="21"/>
              </w:rPr>
            </w:pPr>
            <w:r w:rsidRPr="006B51C1">
              <w:rPr>
                <w:rFonts w:asciiTheme="minorEastAsia" w:eastAsiaTheme="minorEastAsia" w:hAnsiTheme="minorEastAsia" w:hint="eastAsia"/>
                <w:sz w:val="21"/>
                <w:szCs w:val="21"/>
              </w:rPr>
              <w:t>《中华人民共和国证券投资基金法》、《</w:t>
            </w:r>
            <w:r w:rsidR="001F1E77" w:rsidRPr="006B51C1">
              <w:rPr>
                <w:rFonts w:asciiTheme="minorEastAsia" w:eastAsiaTheme="minorEastAsia" w:hAnsiTheme="minorEastAsia" w:hint="eastAsia"/>
                <w:sz w:val="21"/>
                <w:szCs w:val="21"/>
              </w:rPr>
              <w:t>公开募集</w:t>
            </w:r>
            <w:r w:rsidRPr="006B51C1">
              <w:rPr>
                <w:rFonts w:asciiTheme="minorEastAsia" w:eastAsiaTheme="minorEastAsia" w:hAnsiTheme="minorEastAsia" w:hint="eastAsia"/>
                <w:sz w:val="21"/>
                <w:szCs w:val="21"/>
              </w:rPr>
              <w:t>证券投资基金运作管理办法》等法律法规以及《</w:t>
            </w:r>
            <w:r w:rsidR="00356704" w:rsidRPr="006B51C1">
              <w:rPr>
                <w:rFonts w:asciiTheme="minorEastAsia" w:eastAsiaTheme="minorEastAsia" w:hAnsiTheme="minorEastAsia" w:hint="eastAsia"/>
                <w:color w:val="000000"/>
                <w:kern w:val="0"/>
                <w:sz w:val="21"/>
                <w:szCs w:val="21"/>
              </w:rPr>
              <w:t>嘉实价值发现三个月定期开放混合型发起式证券投资基金</w:t>
            </w:r>
            <w:r w:rsidR="00D61C9F" w:rsidRPr="006B51C1">
              <w:rPr>
                <w:rFonts w:asciiTheme="minorEastAsia" w:eastAsiaTheme="minorEastAsia" w:hAnsiTheme="minorEastAsia" w:hint="eastAsia"/>
                <w:sz w:val="21"/>
                <w:szCs w:val="21"/>
              </w:rPr>
              <w:t>基金合同》、《</w:t>
            </w:r>
            <w:r w:rsidR="00356704" w:rsidRPr="006B51C1">
              <w:rPr>
                <w:rFonts w:asciiTheme="minorEastAsia" w:eastAsiaTheme="minorEastAsia" w:hAnsiTheme="minorEastAsia" w:hint="eastAsia"/>
                <w:color w:val="000000"/>
                <w:kern w:val="0"/>
                <w:sz w:val="21"/>
                <w:szCs w:val="21"/>
              </w:rPr>
              <w:t>嘉实价值发现三个月定期开放混合型发起式证券投资基金</w:t>
            </w:r>
            <w:r w:rsidRPr="006B51C1">
              <w:rPr>
                <w:rFonts w:asciiTheme="minorEastAsia" w:eastAsiaTheme="minorEastAsia" w:hAnsiTheme="minorEastAsia" w:hint="eastAsia"/>
                <w:sz w:val="21"/>
                <w:szCs w:val="21"/>
              </w:rPr>
              <w:t>招募说明书》</w:t>
            </w:r>
          </w:p>
        </w:tc>
      </w:tr>
      <w:tr w:rsidR="0009149F" w:rsidRPr="00DD6F88" w:rsidTr="005A0CD9">
        <w:trPr>
          <w:jc w:val="center"/>
        </w:trPr>
        <w:tc>
          <w:tcPr>
            <w:tcW w:w="2802" w:type="dxa"/>
          </w:tcPr>
          <w:p w:rsidR="0009149F" w:rsidRPr="006B51C1" w:rsidRDefault="0009149F" w:rsidP="00C44675">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申购起始日</w:t>
            </w:r>
          </w:p>
        </w:tc>
        <w:tc>
          <w:tcPr>
            <w:tcW w:w="5720" w:type="dxa"/>
          </w:tcPr>
          <w:p w:rsidR="0009149F" w:rsidRPr="006B51C1" w:rsidRDefault="00D5131C" w:rsidP="004D0BC6">
            <w:pPr>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202</w:t>
            </w:r>
            <w:r w:rsidR="00B246A4">
              <w:rPr>
                <w:rFonts w:asciiTheme="minorEastAsia" w:eastAsiaTheme="minorEastAsia" w:hAnsiTheme="minorEastAsia"/>
                <w:color w:val="000000"/>
                <w:kern w:val="0"/>
                <w:sz w:val="21"/>
                <w:szCs w:val="21"/>
              </w:rPr>
              <w:t>5</w:t>
            </w:r>
            <w:r w:rsidRPr="006B51C1">
              <w:rPr>
                <w:rFonts w:asciiTheme="minorEastAsia" w:eastAsiaTheme="minorEastAsia" w:hAnsiTheme="minorEastAsia" w:hint="eastAsia"/>
                <w:color w:val="000000"/>
                <w:kern w:val="0"/>
                <w:sz w:val="21"/>
                <w:szCs w:val="21"/>
              </w:rPr>
              <w:t>年</w:t>
            </w:r>
            <w:r w:rsidR="004D0BC6">
              <w:rPr>
                <w:rFonts w:asciiTheme="minorEastAsia" w:eastAsiaTheme="minorEastAsia" w:hAnsiTheme="minorEastAsia"/>
                <w:color w:val="000000"/>
                <w:kern w:val="0"/>
                <w:sz w:val="21"/>
                <w:szCs w:val="21"/>
              </w:rPr>
              <w:t>10</w:t>
            </w:r>
            <w:r w:rsidR="00356704" w:rsidRPr="006B51C1">
              <w:rPr>
                <w:rFonts w:asciiTheme="minorEastAsia" w:eastAsiaTheme="minorEastAsia" w:hAnsiTheme="minorEastAsia" w:hint="eastAsia"/>
                <w:color w:val="000000"/>
                <w:kern w:val="0"/>
                <w:sz w:val="21"/>
                <w:szCs w:val="21"/>
              </w:rPr>
              <w:t>月</w:t>
            </w:r>
            <w:r w:rsidR="004D0BC6">
              <w:rPr>
                <w:rFonts w:asciiTheme="minorEastAsia" w:eastAsiaTheme="minorEastAsia" w:hAnsiTheme="minorEastAsia"/>
                <w:color w:val="000000"/>
                <w:kern w:val="0"/>
                <w:sz w:val="21"/>
                <w:szCs w:val="21"/>
              </w:rPr>
              <w:t>29</w:t>
            </w:r>
            <w:r w:rsidR="00910987" w:rsidRPr="006B51C1">
              <w:rPr>
                <w:rFonts w:asciiTheme="minorEastAsia" w:eastAsiaTheme="minorEastAsia" w:hAnsiTheme="minorEastAsia" w:hint="eastAsia"/>
                <w:color w:val="000000"/>
                <w:kern w:val="0"/>
                <w:sz w:val="21"/>
                <w:szCs w:val="21"/>
              </w:rPr>
              <w:t>日</w:t>
            </w:r>
          </w:p>
        </w:tc>
      </w:tr>
      <w:tr w:rsidR="009F6771" w:rsidRPr="00DD6F88" w:rsidTr="005A0CD9">
        <w:trPr>
          <w:jc w:val="center"/>
        </w:trPr>
        <w:tc>
          <w:tcPr>
            <w:tcW w:w="2802" w:type="dxa"/>
          </w:tcPr>
          <w:p w:rsidR="009F6771" w:rsidRPr="006B51C1" w:rsidRDefault="009F6771" w:rsidP="009F6771">
            <w:pPr>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赎回起始日</w:t>
            </w:r>
          </w:p>
        </w:tc>
        <w:tc>
          <w:tcPr>
            <w:tcW w:w="5720" w:type="dxa"/>
          </w:tcPr>
          <w:p w:rsidR="009F6771" w:rsidRPr="006B51C1" w:rsidRDefault="00B246A4" w:rsidP="00402AD4">
            <w:pPr>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202</w:t>
            </w:r>
            <w:r>
              <w:rPr>
                <w:rFonts w:asciiTheme="minorEastAsia" w:eastAsiaTheme="minorEastAsia" w:hAnsiTheme="minorEastAsia"/>
                <w:color w:val="000000"/>
                <w:kern w:val="0"/>
                <w:sz w:val="21"/>
                <w:szCs w:val="21"/>
              </w:rPr>
              <w:t>5</w:t>
            </w:r>
            <w:r w:rsidRPr="006B51C1">
              <w:rPr>
                <w:rFonts w:asciiTheme="minorEastAsia" w:eastAsiaTheme="minorEastAsia" w:hAnsiTheme="minorEastAsia" w:hint="eastAsia"/>
                <w:color w:val="000000"/>
                <w:kern w:val="0"/>
                <w:sz w:val="21"/>
                <w:szCs w:val="21"/>
              </w:rPr>
              <w:t>年</w:t>
            </w:r>
            <w:r w:rsidR="004D0BC6">
              <w:rPr>
                <w:rFonts w:asciiTheme="minorEastAsia" w:eastAsiaTheme="minorEastAsia" w:hAnsiTheme="minorEastAsia"/>
                <w:color w:val="000000"/>
                <w:kern w:val="0"/>
                <w:sz w:val="21"/>
                <w:szCs w:val="21"/>
              </w:rPr>
              <w:t>10</w:t>
            </w:r>
            <w:r w:rsidR="004D0BC6" w:rsidRPr="006B51C1">
              <w:rPr>
                <w:rFonts w:asciiTheme="minorEastAsia" w:eastAsiaTheme="minorEastAsia" w:hAnsiTheme="minorEastAsia" w:hint="eastAsia"/>
                <w:color w:val="000000"/>
                <w:kern w:val="0"/>
                <w:sz w:val="21"/>
                <w:szCs w:val="21"/>
              </w:rPr>
              <w:t>月</w:t>
            </w:r>
            <w:r w:rsidR="004D0BC6">
              <w:rPr>
                <w:rFonts w:asciiTheme="minorEastAsia" w:eastAsiaTheme="minorEastAsia" w:hAnsiTheme="minorEastAsia"/>
                <w:color w:val="000000"/>
                <w:kern w:val="0"/>
                <w:sz w:val="21"/>
                <w:szCs w:val="21"/>
              </w:rPr>
              <w:t>29</w:t>
            </w:r>
            <w:r w:rsidRPr="006B51C1">
              <w:rPr>
                <w:rFonts w:asciiTheme="minorEastAsia" w:eastAsiaTheme="minorEastAsia" w:hAnsiTheme="minorEastAsia" w:hint="eastAsia"/>
                <w:color w:val="000000"/>
                <w:kern w:val="0"/>
                <w:sz w:val="21"/>
                <w:szCs w:val="21"/>
              </w:rPr>
              <w:t>日</w:t>
            </w:r>
          </w:p>
        </w:tc>
      </w:tr>
      <w:tr w:rsidR="00402AD4" w:rsidRPr="00DD6F88" w:rsidTr="005A0CD9">
        <w:trPr>
          <w:jc w:val="center"/>
        </w:trPr>
        <w:tc>
          <w:tcPr>
            <w:tcW w:w="2802" w:type="dxa"/>
          </w:tcPr>
          <w:p w:rsidR="00402AD4" w:rsidRPr="006B51C1" w:rsidRDefault="00402AD4" w:rsidP="00402AD4">
            <w:pPr>
              <w:rPr>
                <w:rFonts w:asciiTheme="minorEastAsia" w:eastAsiaTheme="minorEastAsia" w:hAnsiTheme="minorEastAsia"/>
                <w:color w:val="000000"/>
                <w:sz w:val="21"/>
                <w:szCs w:val="21"/>
              </w:rPr>
            </w:pPr>
            <w:r w:rsidRPr="00366C4E">
              <w:rPr>
                <w:rFonts w:ascii="宋体" w:eastAsia="宋体" w:hAnsi="宋体" w:hint="eastAsia"/>
                <w:color w:val="000000"/>
                <w:sz w:val="21"/>
                <w:szCs w:val="21"/>
              </w:rPr>
              <w:t>转换转入起始日</w:t>
            </w:r>
          </w:p>
        </w:tc>
        <w:tc>
          <w:tcPr>
            <w:tcW w:w="5720" w:type="dxa"/>
          </w:tcPr>
          <w:p w:rsidR="00402AD4" w:rsidRPr="006B51C1" w:rsidRDefault="00402AD4" w:rsidP="00402AD4">
            <w:pPr>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202</w:t>
            </w:r>
            <w:r>
              <w:rPr>
                <w:rFonts w:asciiTheme="minorEastAsia" w:eastAsiaTheme="minorEastAsia" w:hAnsiTheme="minorEastAsia"/>
                <w:color w:val="000000"/>
                <w:kern w:val="0"/>
                <w:sz w:val="21"/>
                <w:szCs w:val="21"/>
              </w:rPr>
              <w:t>5</w:t>
            </w:r>
            <w:r w:rsidRPr="006B51C1">
              <w:rPr>
                <w:rFonts w:asciiTheme="minorEastAsia" w:eastAsiaTheme="minorEastAsia" w:hAnsiTheme="minorEastAsia" w:hint="eastAsia"/>
                <w:color w:val="000000"/>
                <w:kern w:val="0"/>
                <w:sz w:val="21"/>
                <w:szCs w:val="21"/>
              </w:rPr>
              <w:t>年</w:t>
            </w:r>
            <w:r w:rsidR="004D0BC6">
              <w:rPr>
                <w:rFonts w:asciiTheme="minorEastAsia" w:eastAsiaTheme="minorEastAsia" w:hAnsiTheme="minorEastAsia"/>
                <w:color w:val="000000"/>
                <w:kern w:val="0"/>
                <w:sz w:val="21"/>
                <w:szCs w:val="21"/>
              </w:rPr>
              <w:t>10</w:t>
            </w:r>
            <w:r w:rsidR="004D0BC6" w:rsidRPr="006B51C1">
              <w:rPr>
                <w:rFonts w:asciiTheme="minorEastAsia" w:eastAsiaTheme="minorEastAsia" w:hAnsiTheme="minorEastAsia" w:hint="eastAsia"/>
                <w:color w:val="000000"/>
                <w:kern w:val="0"/>
                <w:sz w:val="21"/>
                <w:szCs w:val="21"/>
              </w:rPr>
              <w:t>月</w:t>
            </w:r>
            <w:r w:rsidR="004D0BC6">
              <w:rPr>
                <w:rFonts w:asciiTheme="minorEastAsia" w:eastAsiaTheme="minorEastAsia" w:hAnsiTheme="minorEastAsia"/>
                <w:color w:val="000000"/>
                <w:kern w:val="0"/>
                <w:sz w:val="21"/>
                <w:szCs w:val="21"/>
              </w:rPr>
              <w:t>29</w:t>
            </w:r>
            <w:r w:rsidRPr="006B51C1">
              <w:rPr>
                <w:rFonts w:asciiTheme="minorEastAsia" w:eastAsiaTheme="minorEastAsia" w:hAnsiTheme="minorEastAsia" w:hint="eastAsia"/>
                <w:color w:val="000000"/>
                <w:kern w:val="0"/>
                <w:sz w:val="21"/>
                <w:szCs w:val="21"/>
              </w:rPr>
              <w:t>日</w:t>
            </w:r>
          </w:p>
        </w:tc>
      </w:tr>
      <w:tr w:rsidR="00402AD4" w:rsidRPr="00DD6F88" w:rsidTr="005A0CD9">
        <w:trPr>
          <w:jc w:val="center"/>
        </w:trPr>
        <w:tc>
          <w:tcPr>
            <w:tcW w:w="2802" w:type="dxa"/>
          </w:tcPr>
          <w:p w:rsidR="00402AD4" w:rsidRPr="00366C4E" w:rsidRDefault="00402AD4" w:rsidP="00402AD4">
            <w:pPr>
              <w:rPr>
                <w:rFonts w:ascii="宋体" w:eastAsia="宋体" w:hAnsi="宋体"/>
                <w:color w:val="000000"/>
                <w:sz w:val="21"/>
                <w:szCs w:val="21"/>
              </w:rPr>
            </w:pPr>
            <w:r w:rsidRPr="00366C4E">
              <w:rPr>
                <w:rFonts w:ascii="宋体" w:eastAsia="宋体" w:hAnsi="宋体" w:hint="eastAsia"/>
                <w:color w:val="000000"/>
                <w:sz w:val="21"/>
                <w:szCs w:val="21"/>
              </w:rPr>
              <w:t>转换转出起始日</w:t>
            </w:r>
          </w:p>
        </w:tc>
        <w:tc>
          <w:tcPr>
            <w:tcW w:w="5720" w:type="dxa"/>
          </w:tcPr>
          <w:p w:rsidR="00402AD4" w:rsidRPr="006B51C1" w:rsidRDefault="00402AD4" w:rsidP="00402AD4">
            <w:pPr>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202</w:t>
            </w:r>
            <w:r>
              <w:rPr>
                <w:rFonts w:asciiTheme="minorEastAsia" w:eastAsiaTheme="minorEastAsia" w:hAnsiTheme="minorEastAsia"/>
                <w:color w:val="000000"/>
                <w:kern w:val="0"/>
                <w:sz w:val="21"/>
                <w:szCs w:val="21"/>
              </w:rPr>
              <w:t>5</w:t>
            </w:r>
            <w:r w:rsidRPr="006B51C1">
              <w:rPr>
                <w:rFonts w:asciiTheme="minorEastAsia" w:eastAsiaTheme="minorEastAsia" w:hAnsiTheme="minorEastAsia" w:hint="eastAsia"/>
                <w:color w:val="000000"/>
                <w:kern w:val="0"/>
                <w:sz w:val="21"/>
                <w:szCs w:val="21"/>
              </w:rPr>
              <w:t>年</w:t>
            </w:r>
            <w:r w:rsidR="004D0BC6">
              <w:rPr>
                <w:rFonts w:asciiTheme="minorEastAsia" w:eastAsiaTheme="minorEastAsia" w:hAnsiTheme="minorEastAsia"/>
                <w:color w:val="000000"/>
                <w:kern w:val="0"/>
                <w:sz w:val="21"/>
                <w:szCs w:val="21"/>
              </w:rPr>
              <w:t>10</w:t>
            </w:r>
            <w:r w:rsidR="004D0BC6" w:rsidRPr="006B51C1">
              <w:rPr>
                <w:rFonts w:asciiTheme="minorEastAsia" w:eastAsiaTheme="minorEastAsia" w:hAnsiTheme="minorEastAsia" w:hint="eastAsia"/>
                <w:color w:val="000000"/>
                <w:kern w:val="0"/>
                <w:sz w:val="21"/>
                <w:szCs w:val="21"/>
              </w:rPr>
              <w:t>月</w:t>
            </w:r>
            <w:r w:rsidR="004D0BC6">
              <w:rPr>
                <w:rFonts w:asciiTheme="minorEastAsia" w:eastAsiaTheme="minorEastAsia" w:hAnsiTheme="minorEastAsia"/>
                <w:color w:val="000000"/>
                <w:kern w:val="0"/>
                <w:sz w:val="21"/>
                <w:szCs w:val="21"/>
              </w:rPr>
              <w:t>29</w:t>
            </w:r>
            <w:r w:rsidRPr="006B51C1">
              <w:rPr>
                <w:rFonts w:asciiTheme="minorEastAsia" w:eastAsiaTheme="minorEastAsia" w:hAnsiTheme="minorEastAsia" w:hint="eastAsia"/>
                <w:color w:val="000000"/>
                <w:kern w:val="0"/>
                <w:sz w:val="21"/>
                <w:szCs w:val="21"/>
              </w:rPr>
              <w:t>日</w:t>
            </w:r>
          </w:p>
        </w:tc>
      </w:tr>
    </w:tbl>
    <w:p w:rsidR="0009149F" w:rsidRPr="00DD6F88" w:rsidRDefault="0009149F" w:rsidP="008D0540">
      <w:pPr>
        <w:rPr>
          <w:color w:val="000000"/>
          <w:sz w:val="18"/>
          <w:szCs w:val="18"/>
        </w:rPr>
      </w:pPr>
      <w:r w:rsidRPr="00DD6F88">
        <w:rPr>
          <w:rFonts w:hint="eastAsia"/>
          <w:color w:val="000000"/>
          <w:sz w:val="18"/>
          <w:szCs w:val="18"/>
        </w:rPr>
        <w:t>注：</w:t>
      </w:r>
      <w:r w:rsidR="007A5A10" w:rsidRPr="00DD6F88">
        <w:rPr>
          <w:rFonts w:hint="eastAsia"/>
          <w:color w:val="000000"/>
          <w:sz w:val="18"/>
          <w:szCs w:val="18"/>
        </w:rPr>
        <w:t>投资者范围：</w:t>
      </w:r>
      <w:r w:rsidR="00386373" w:rsidRPr="00386373">
        <w:rPr>
          <w:rFonts w:hint="eastAsia"/>
          <w:color w:val="000000"/>
          <w:sz w:val="18"/>
          <w:szCs w:val="18"/>
        </w:rPr>
        <w:t>符合法律法规规定的可投资于证券投资基金的个人投资者、机构投资者、合格境外机构投资者、人民币合格境外机构投资者、发起资金提供方以及法律法规或中国证监会允许购买证券投资基金的其他投资人</w:t>
      </w:r>
      <w:r w:rsidR="00582CB0" w:rsidRPr="00582CB0">
        <w:rPr>
          <w:rFonts w:hint="eastAsia"/>
          <w:color w:val="000000"/>
          <w:sz w:val="18"/>
          <w:szCs w:val="18"/>
        </w:rPr>
        <w:t>。</w:t>
      </w:r>
      <w:r w:rsidR="004748F6" w:rsidRPr="004748F6">
        <w:rPr>
          <w:rFonts w:hint="eastAsia"/>
          <w:color w:val="000000"/>
          <w:sz w:val="18"/>
          <w:szCs w:val="18"/>
        </w:rPr>
        <w:t>本基金单一投资者持有的基金份额或者构成一致行动人的多个投资者持有的基金份额可达到或者超过</w:t>
      </w:r>
      <w:r w:rsidR="004748F6" w:rsidRPr="004748F6">
        <w:rPr>
          <w:rFonts w:hint="eastAsia"/>
          <w:color w:val="000000"/>
          <w:sz w:val="18"/>
          <w:szCs w:val="18"/>
        </w:rPr>
        <w:t>50%</w:t>
      </w:r>
      <w:r w:rsidR="00A70D4A">
        <w:rPr>
          <w:rFonts w:hint="eastAsia"/>
          <w:b/>
          <w:color w:val="000000"/>
          <w:sz w:val="18"/>
          <w:szCs w:val="18"/>
        </w:rPr>
        <w:t>，</w:t>
      </w:r>
      <w:r w:rsidR="004748F6" w:rsidRPr="006E6CA9">
        <w:rPr>
          <w:rFonts w:hint="eastAsia"/>
          <w:b/>
          <w:color w:val="000000"/>
          <w:sz w:val="18"/>
          <w:szCs w:val="18"/>
        </w:rPr>
        <w:t>基金不向个人投资者</w:t>
      </w:r>
      <w:r w:rsidR="008D0540">
        <w:rPr>
          <w:rFonts w:hint="eastAsia"/>
          <w:b/>
          <w:color w:val="000000"/>
          <w:sz w:val="18"/>
          <w:szCs w:val="18"/>
        </w:rPr>
        <w:t>公开</w:t>
      </w:r>
      <w:r w:rsidR="004748F6" w:rsidRPr="006E6CA9">
        <w:rPr>
          <w:rFonts w:hint="eastAsia"/>
          <w:b/>
          <w:color w:val="000000"/>
          <w:sz w:val="18"/>
          <w:szCs w:val="18"/>
        </w:rPr>
        <w:t>销售</w:t>
      </w:r>
      <w:r w:rsidR="004748F6" w:rsidRPr="004748F6">
        <w:rPr>
          <w:rFonts w:hint="eastAsia"/>
          <w:color w:val="000000"/>
          <w:sz w:val="18"/>
          <w:szCs w:val="18"/>
        </w:rPr>
        <w:t>。</w:t>
      </w:r>
    </w:p>
    <w:p w:rsidR="0009149F" w:rsidRPr="006B51C1" w:rsidRDefault="0009149F" w:rsidP="0009149F">
      <w:pPr>
        <w:pStyle w:val="2"/>
        <w:spacing w:line="560" w:lineRule="exact"/>
        <w:rPr>
          <w:rFonts w:asciiTheme="minorEastAsia" w:eastAsiaTheme="minorEastAsia" w:hAnsiTheme="minorEastAsia"/>
          <w:bCs w:val="0"/>
          <w:color w:val="000000"/>
          <w:sz w:val="21"/>
          <w:szCs w:val="21"/>
        </w:rPr>
      </w:pPr>
      <w:bookmarkStart w:id="1" w:name="_Toc275961396"/>
      <w:r w:rsidRPr="006B51C1">
        <w:rPr>
          <w:rFonts w:asciiTheme="minorEastAsia" w:eastAsiaTheme="minorEastAsia" w:hAnsiTheme="minorEastAsia"/>
          <w:bCs w:val="0"/>
          <w:color w:val="000000"/>
          <w:sz w:val="21"/>
          <w:szCs w:val="21"/>
        </w:rPr>
        <w:t xml:space="preserve">2 </w:t>
      </w:r>
      <w:r w:rsidR="00782C1E" w:rsidRPr="006B51C1">
        <w:rPr>
          <w:rFonts w:asciiTheme="minorEastAsia" w:eastAsiaTheme="minorEastAsia" w:hAnsiTheme="minorEastAsia" w:hint="eastAsia"/>
          <w:bCs w:val="0"/>
          <w:color w:val="000000"/>
          <w:sz w:val="21"/>
          <w:szCs w:val="21"/>
        </w:rPr>
        <w:t>申购</w:t>
      </w:r>
      <w:r w:rsidR="00FF032E" w:rsidRPr="006B51C1">
        <w:rPr>
          <w:rFonts w:asciiTheme="minorEastAsia" w:eastAsiaTheme="minorEastAsia" w:hAnsiTheme="minorEastAsia" w:hint="eastAsia"/>
          <w:bCs w:val="0"/>
          <w:color w:val="000000"/>
          <w:sz w:val="21"/>
          <w:szCs w:val="21"/>
        </w:rPr>
        <w:t>、</w:t>
      </w:r>
      <w:r w:rsidR="00782C1E" w:rsidRPr="006B51C1">
        <w:rPr>
          <w:rFonts w:asciiTheme="minorEastAsia" w:eastAsiaTheme="minorEastAsia" w:hAnsiTheme="minorEastAsia" w:hint="eastAsia"/>
          <w:bCs w:val="0"/>
          <w:color w:val="000000"/>
          <w:sz w:val="21"/>
          <w:szCs w:val="21"/>
        </w:rPr>
        <w:t>赎回</w:t>
      </w:r>
      <w:r w:rsidR="00174392" w:rsidRPr="00174392">
        <w:rPr>
          <w:rFonts w:asciiTheme="minorEastAsia" w:eastAsiaTheme="minorEastAsia" w:hAnsiTheme="minorEastAsia" w:hint="eastAsia"/>
          <w:bCs w:val="0"/>
          <w:color w:val="000000"/>
          <w:sz w:val="21"/>
          <w:szCs w:val="21"/>
        </w:rPr>
        <w:t>、转换</w:t>
      </w:r>
      <w:r w:rsidRPr="006B51C1">
        <w:rPr>
          <w:rFonts w:asciiTheme="minorEastAsia" w:eastAsiaTheme="minorEastAsia" w:hAnsiTheme="minorEastAsia" w:hint="eastAsia"/>
          <w:bCs w:val="0"/>
          <w:color w:val="000000"/>
          <w:sz w:val="21"/>
          <w:szCs w:val="21"/>
        </w:rPr>
        <w:t>业务的办理时间</w:t>
      </w:r>
      <w:bookmarkEnd w:id="1"/>
    </w:p>
    <w:p w:rsidR="00AF6946" w:rsidRPr="006B51C1" w:rsidRDefault="00AF6946" w:rsidP="00AF6946">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（1）开放日及开放时间</w:t>
      </w:r>
    </w:p>
    <w:p w:rsidR="00AF6946" w:rsidRPr="00321CC4" w:rsidRDefault="005F184D" w:rsidP="00321CC4">
      <w:pPr>
        <w:spacing w:line="360" w:lineRule="auto"/>
        <w:ind w:firstLineChars="202" w:firstLine="424"/>
        <w:rPr>
          <w:rFonts w:asciiTheme="minorEastAsia" w:eastAsiaTheme="minorEastAsia" w:hAnsiTheme="minorEastAsia"/>
          <w:b/>
          <w:color w:val="000000"/>
          <w:sz w:val="21"/>
          <w:szCs w:val="21"/>
        </w:rPr>
      </w:pPr>
      <w:r w:rsidRPr="006B51C1">
        <w:rPr>
          <w:rFonts w:asciiTheme="minorEastAsia" w:eastAsiaTheme="minorEastAsia" w:hAnsiTheme="minorEastAsia"/>
          <w:color w:val="000000"/>
          <w:sz w:val="21"/>
          <w:szCs w:val="21"/>
        </w:rPr>
        <w:t>投资人办理基金份额的申购</w:t>
      </w:r>
      <w:r w:rsidR="004C4707"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赎回</w:t>
      </w:r>
      <w:r w:rsidR="00402AD4">
        <w:rPr>
          <w:rFonts w:asciiTheme="minorEastAsia" w:eastAsiaTheme="minorEastAsia" w:hAnsiTheme="minorEastAsia" w:hint="eastAsia"/>
          <w:color w:val="000000"/>
          <w:sz w:val="21"/>
          <w:szCs w:val="21"/>
        </w:rPr>
        <w:t>及转换业务</w:t>
      </w:r>
      <w:r w:rsidR="00E71FBC" w:rsidRPr="006B51C1">
        <w:rPr>
          <w:rFonts w:asciiTheme="minorEastAsia" w:eastAsiaTheme="minorEastAsia" w:hAnsiTheme="minorEastAsia" w:hint="eastAsia"/>
          <w:color w:val="000000"/>
          <w:sz w:val="21"/>
          <w:szCs w:val="21"/>
        </w:rPr>
        <w:t>的开放日为开放期内的每个工作日</w:t>
      </w:r>
      <w:r w:rsidRPr="006B51C1">
        <w:rPr>
          <w:rFonts w:asciiTheme="minorEastAsia" w:eastAsiaTheme="minorEastAsia" w:hAnsiTheme="minorEastAsia"/>
          <w:color w:val="000000"/>
          <w:sz w:val="21"/>
          <w:szCs w:val="21"/>
        </w:rPr>
        <w:t>，</w:t>
      </w:r>
      <w:r w:rsidR="00B246A4" w:rsidRPr="00B246A4">
        <w:rPr>
          <w:rFonts w:asciiTheme="minorEastAsia" w:eastAsiaTheme="minorEastAsia" w:hAnsiTheme="minorEastAsia" w:hint="eastAsia"/>
          <w:b/>
          <w:color w:val="000000"/>
          <w:sz w:val="21"/>
          <w:szCs w:val="21"/>
        </w:rPr>
        <w:t>2025年</w:t>
      </w:r>
      <w:r w:rsidR="004D0BC6">
        <w:rPr>
          <w:rFonts w:asciiTheme="minorEastAsia" w:eastAsiaTheme="minorEastAsia" w:hAnsiTheme="minorEastAsia"/>
          <w:b/>
          <w:color w:val="000000"/>
          <w:sz w:val="21"/>
          <w:szCs w:val="21"/>
        </w:rPr>
        <w:t>10</w:t>
      </w:r>
      <w:r w:rsidR="00B246A4" w:rsidRPr="00B246A4">
        <w:rPr>
          <w:rFonts w:asciiTheme="minorEastAsia" w:eastAsiaTheme="minorEastAsia" w:hAnsiTheme="minorEastAsia" w:hint="eastAsia"/>
          <w:b/>
          <w:color w:val="000000"/>
          <w:sz w:val="21"/>
          <w:szCs w:val="21"/>
        </w:rPr>
        <w:t>月</w:t>
      </w:r>
      <w:r w:rsidR="004D0BC6">
        <w:rPr>
          <w:rFonts w:asciiTheme="minorEastAsia" w:eastAsiaTheme="minorEastAsia" w:hAnsiTheme="minorEastAsia"/>
          <w:b/>
          <w:color w:val="000000"/>
          <w:sz w:val="21"/>
          <w:szCs w:val="21"/>
        </w:rPr>
        <w:t>29</w:t>
      </w:r>
      <w:r w:rsidR="00B246A4" w:rsidRPr="00B246A4">
        <w:rPr>
          <w:rFonts w:asciiTheme="minorEastAsia" w:eastAsiaTheme="minorEastAsia" w:hAnsiTheme="minorEastAsia" w:hint="eastAsia"/>
          <w:b/>
          <w:color w:val="000000"/>
          <w:sz w:val="21"/>
          <w:szCs w:val="21"/>
        </w:rPr>
        <w:t>日</w:t>
      </w:r>
      <w:r w:rsidR="00A8043A" w:rsidRPr="00710E0E">
        <w:rPr>
          <w:rFonts w:asciiTheme="minorEastAsia" w:eastAsiaTheme="minorEastAsia" w:hAnsiTheme="minorEastAsia" w:hint="eastAsia"/>
          <w:b/>
          <w:color w:val="000000"/>
          <w:sz w:val="21"/>
          <w:szCs w:val="21"/>
        </w:rPr>
        <w:t>（含该日）</w:t>
      </w:r>
      <w:r w:rsidR="00A8043A" w:rsidRPr="00710E0E">
        <w:rPr>
          <w:rFonts w:asciiTheme="minorEastAsia" w:eastAsiaTheme="minorEastAsia" w:hAnsiTheme="minorEastAsia" w:hint="eastAsia"/>
          <w:b/>
          <w:sz w:val="21"/>
          <w:szCs w:val="21"/>
        </w:rPr>
        <w:t>至</w:t>
      </w:r>
      <w:r w:rsidR="00D5131C" w:rsidRPr="00710E0E">
        <w:rPr>
          <w:rFonts w:asciiTheme="minorEastAsia" w:eastAsiaTheme="minorEastAsia" w:hAnsiTheme="minorEastAsia"/>
          <w:b/>
          <w:sz w:val="21"/>
          <w:szCs w:val="21"/>
        </w:rPr>
        <w:t>202</w:t>
      </w:r>
      <w:r w:rsidR="00B246A4">
        <w:rPr>
          <w:rFonts w:asciiTheme="minorEastAsia" w:eastAsiaTheme="minorEastAsia" w:hAnsiTheme="minorEastAsia"/>
          <w:b/>
          <w:sz w:val="21"/>
          <w:szCs w:val="21"/>
        </w:rPr>
        <w:t>5</w:t>
      </w:r>
      <w:r w:rsidR="00D5131C" w:rsidRPr="00710E0E">
        <w:rPr>
          <w:rFonts w:asciiTheme="minorEastAsia" w:eastAsiaTheme="minorEastAsia" w:hAnsiTheme="minorEastAsia" w:hint="eastAsia"/>
          <w:b/>
          <w:sz w:val="21"/>
          <w:szCs w:val="21"/>
        </w:rPr>
        <w:t>年</w:t>
      </w:r>
      <w:r w:rsidR="004D0BC6">
        <w:rPr>
          <w:rFonts w:asciiTheme="minorEastAsia" w:eastAsiaTheme="minorEastAsia" w:hAnsiTheme="minorEastAsia"/>
          <w:b/>
          <w:sz w:val="21"/>
          <w:szCs w:val="21"/>
        </w:rPr>
        <w:t>11</w:t>
      </w:r>
      <w:r w:rsidR="00A8043A" w:rsidRPr="00C15937">
        <w:rPr>
          <w:rFonts w:asciiTheme="minorEastAsia" w:eastAsiaTheme="minorEastAsia" w:hAnsiTheme="minorEastAsia" w:hint="eastAsia"/>
          <w:b/>
          <w:sz w:val="21"/>
          <w:szCs w:val="21"/>
        </w:rPr>
        <w:t>月</w:t>
      </w:r>
      <w:r w:rsidR="004D0BC6">
        <w:rPr>
          <w:rFonts w:asciiTheme="minorEastAsia" w:eastAsiaTheme="minorEastAsia" w:hAnsiTheme="minorEastAsia"/>
          <w:b/>
          <w:sz w:val="21"/>
          <w:szCs w:val="21"/>
        </w:rPr>
        <w:t>25</w:t>
      </w:r>
      <w:r w:rsidR="00A8043A" w:rsidRPr="00C15937">
        <w:rPr>
          <w:rFonts w:asciiTheme="minorEastAsia" w:eastAsiaTheme="minorEastAsia" w:hAnsiTheme="minorEastAsia" w:hint="eastAsia"/>
          <w:b/>
          <w:sz w:val="21"/>
          <w:szCs w:val="21"/>
        </w:rPr>
        <w:t>日</w:t>
      </w:r>
      <w:r w:rsidR="00A8043A" w:rsidRPr="00710E0E">
        <w:rPr>
          <w:rFonts w:asciiTheme="minorEastAsia" w:eastAsiaTheme="minorEastAsia" w:hAnsiTheme="minorEastAsia" w:hint="eastAsia"/>
          <w:b/>
          <w:sz w:val="21"/>
          <w:szCs w:val="21"/>
        </w:rPr>
        <w:t>（含该日）</w:t>
      </w:r>
      <w:r w:rsidR="005A7F2C" w:rsidRPr="00710E0E">
        <w:rPr>
          <w:rFonts w:asciiTheme="minorEastAsia" w:eastAsiaTheme="minorEastAsia" w:hAnsiTheme="minorEastAsia" w:hint="eastAsia"/>
          <w:b/>
          <w:color w:val="000000"/>
          <w:sz w:val="21"/>
          <w:szCs w:val="21"/>
        </w:rPr>
        <w:t>为本基金</w:t>
      </w:r>
      <w:r w:rsidR="009F6771">
        <w:rPr>
          <w:rFonts w:asciiTheme="minorEastAsia" w:eastAsiaTheme="minorEastAsia" w:hAnsiTheme="minorEastAsia" w:hint="eastAsia"/>
          <w:b/>
          <w:color w:val="000000"/>
          <w:sz w:val="21"/>
          <w:szCs w:val="21"/>
        </w:rPr>
        <w:t>第十</w:t>
      </w:r>
      <w:r w:rsidR="004D0BC6">
        <w:rPr>
          <w:rFonts w:asciiTheme="minorEastAsia" w:eastAsiaTheme="minorEastAsia" w:hAnsiTheme="minorEastAsia" w:hint="eastAsia"/>
          <w:b/>
          <w:color w:val="000000"/>
          <w:sz w:val="21"/>
          <w:szCs w:val="21"/>
        </w:rPr>
        <w:t>七</w:t>
      </w:r>
      <w:r w:rsidR="009F6771">
        <w:rPr>
          <w:rFonts w:asciiTheme="minorEastAsia" w:eastAsiaTheme="minorEastAsia" w:hAnsiTheme="minorEastAsia" w:hint="eastAsia"/>
          <w:b/>
          <w:color w:val="000000"/>
          <w:sz w:val="21"/>
          <w:szCs w:val="21"/>
        </w:rPr>
        <w:t>个</w:t>
      </w:r>
      <w:r w:rsidRPr="00710E0E">
        <w:rPr>
          <w:rFonts w:asciiTheme="minorEastAsia" w:eastAsiaTheme="minorEastAsia" w:hAnsiTheme="minorEastAsia" w:hint="eastAsia"/>
          <w:b/>
          <w:color w:val="000000"/>
          <w:sz w:val="21"/>
          <w:szCs w:val="21"/>
        </w:rPr>
        <w:t>开放期</w:t>
      </w:r>
      <w:r w:rsidR="0099241A" w:rsidRPr="00710E0E">
        <w:rPr>
          <w:rFonts w:asciiTheme="minorEastAsia" w:eastAsiaTheme="minorEastAsia" w:hAnsiTheme="minorEastAsia" w:hint="eastAsia"/>
          <w:color w:val="000000"/>
          <w:sz w:val="21"/>
          <w:szCs w:val="21"/>
        </w:rPr>
        <w:t>，</w:t>
      </w:r>
      <w:r w:rsidR="00AF6946" w:rsidRPr="006B51C1">
        <w:rPr>
          <w:rFonts w:asciiTheme="minorEastAsia" w:eastAsiaTheme="minorEastAsia" w:hAnsiTheme="minorEastAsia" w:hint="eastAsia"/>
          <w:color w:val="000000"/>
          <w:sz w:val="21"/>
          <w:szCs w:val="21"/>
        </w:rPr>
        <w:t>具体办理时间为上海证券交易所、深圳证券交易所</w:t>
      </w:r>
      <w:r w:rsidR="00D5131C" w:rsidRPr="00D5131C">
        <w:rPr>
          <w:rFonts w:asciiTheme="minorEastAsia" w:eastAsiaTheme="minorEastAsia" w:hAnsiTheme="minorEastAsia" w:hint="eastAsia"/>
          <w:color w:val="000000"/>
          <w:sz w:val="21"/>
          <w:szCs w:val="21"/>
        </w:rPr>
        <w:t>（以下统称为“证券交易所”）</w:t>
      </w:r>
      <w:r w:rsidR="00AF6946" w:rsidRPr="006B51C1">
        <w:rPr>
          <w:rFonts w:asciiTheme="minorEastAsia" w:eastAsiaTheme="minorEastAsia" w:hAnsiTheme="minorEastAsia" w:hint="eastAsia"/>
          <w:color w:val="000000"/>
          <w:sz w:val="21"/>
          <w:szCs w:val="21"/>
        </w:rPr>
        <w:t>的正常交易日的交易时间，但基金管理人根据法律法规、中国证监会的要求或基金合同的规定公告暂停申购、赎回时除外。</w:t>
      </w:r>
    </w:p>
    <w:p w:rsidR="00AF6946" w:rsidRPr="006B51C1" w:rsidRDefault="00532C1E" w:rsidP="005E22DF">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基金合同生效后，若证券、期货交易所交易时间变更或本基金投资于证券、期货交易所以外其他证券交易场所的交易标的或有其他特殊情况</w:t>
      </w:r>
      <w:r w:rsidR="00AF6946" w:rsidRPr="006B51C1">
        <w:rPr>
          <w:rFonts w:asciiTheme="minorEastAsia" w:eastAsiaTheme="minorEastAsia" w:hAnsiTheme="minorEastAsia" w:hint="eastAsia"/>
          <w:color w:val="000000"/>
          <w:sz w:val="21"/>
          <w:szCs w:val="21"/>
        </w:rPr>
        <w:t>，</w:t>
      </w:r>
      <w:r w:rsidR="005E22DF" w:rsidRPr="006B51C1">
        <w:rPr>
          <w:rFonts w:asciiTheme="minorEastAsia" w:eastAsiaTheme="minorEastAsia" w:hAnsiTheme="minorEastAsia" w:hint="eastAsia"/>
          <w:color w:val="000000"/>
          <w:sz w:val="21"/>
          <w:szCs w:val="21"/>
        </w:rPr>
        <w:t>基金管理人将视情况对前述开放日及</w:t>
      </w:r>
      <w:r w:rsidR="005E22DF" w:rsidRPr="006B51C1">
        <w:rPr>
          <w:rFonts w:asciiTheme="minorEastAsia" w:eastAsiaTheme="minorEastAsia" w:hAnsiTheme="minorEastAsia" w:hint="eastAsia"/>
          <w:color w:val="000000"/>
          <w:sz w:val="21"/>
          <w:szCs w:val="21"/>
        </w:rPr>
        <w:lastRenderedPageBreak/>
        <w:t>开放时间进行相应的调整，</w:t>
      </w:r>
      <w:r w:rsidR="00AF6946" w:rsidRPr="006B51C1">
        <w:rPr>
          <w:rFonts w:asciiTheme="minorEastAsia" w:eastAsiaTheme="minorEastAsia" w:hAnsiTheme="minorEastAsia" w:hint="eastAsia"/>
          <w:color w:val="000000"/>
          <w:sz w:val="21"/>
          <w:szCs w:val="21"/>
        </w:rPr>
        <w:t>但应在</w:t>
      </w:r>
      <w:r w:rsidR="00120733" w:rsidRPr="006B51C1">
        <w:rPr>
          <w:rFonts w:asciiTheme="minorEastAsia" w:eastAsiaTheme="minorEastAsia" w:hAnsiTheme="minorEastAsia" w:hint="eastAsia"/>
          <w:color w:val="000000"/>
          <w:sz w:val="21"/>
          <w:szCs w:val="21"/>
        </w:rPr>
        <w:t>调整</w:t>
      </w:r>
      <w:r w:rsidR="00AF6946" w:rsidRPr="006B51C1">
        <w:rPr>
          <w:rFonts w:asciiTheme="minorEastAsia" w:eastAsiaTheme="minorEastAsia" w:hAnsiTheme="minorEastAsia" w:hint="eastAsia"/>
          <w:color w:val="000000"/>
          <w:sz w:val="21"/>
          <w:szCs w:val="21"/>
        </w:rPr>
        <w:t>实施日前依照</w:t>
      </w:r>
      <w:r w:rsidR="00897A58" w:rsidRPr="006B51C1">
        <w:rPr>
          <w:rFonts w:asciiTheme="minorEastAsia" w:eastAsiaTheme="minorEastAsia" w:hAnsiTheme="minorEastAsia" w:hint="eastAsia"/>
          <w:color w:val="000000"/>
          <w:sz w:val="21"/>
          <w:szCs w:val="21"/>
        </w:rPr>
        <w:t>《公开募集证券投资基金信息披露管理办法》（以下简称“《信息披露办法》”）</w:t>
      </w:r>
      <w:r w:rsidR="008948D8">
        <w:rPr>
          <w:rFonts w:asciiTheme="minorEastAsia" w:eastAsiaTheme="minorEastAsia" w:hAnsiTheme="minorEastAsia" w:hint="eastAsia"/>
          <w:color w:val="000000"/>
          <w:sz w:val="21"/>
          <w:szCs w:val="21"/>
        </w:rPr>
        <w:t>的有关规定在规</w:t>
      </w:r>
      <w:r w:rsidR="00AF6946" w:rsidRPr="006B51C1">
        <w:rPr>
          <w:rFonts w:asciiTheme="minorEastAsia" w:eastAsiaTheme="minorEastAsia" w:hAnsiTheme="minorEastAsia" w:hint="eastAsia"/>
          <w:color w:val="000000"/>
          <w:sz w:val="21"/>
          <w:szCs w:val="21"/>
        </w:rPr>
        <w:t>定媒</w:t>
      </w:r>
      <w:r w:rsidR="00120733" w:rsidRPr="006B51C1">
        <w:rPr>
          <w:rFonts w:asciiTheme="minorEastAsia" w:eastAsiaTheme="minorEastAsia" w:hAnsiTheme="minorEastAsia" w:hint="eastAsia"/>
          <w:color w:val="000000"/>
          <w:sz w:val="21"/>
          <w:szCs w:val="21"/>
        </w:rPr>
        <w:t>介</w:t>
      </w:r>
      <w:r w:rsidR="00AF6946" w:rsidRPr="006B51C1">
        <w:rPr>
          <w:rFonts w:asciiTheme="minorEastAsia" w:eastAsiaTheme="minorEastAsia" w:hAnsiTheme="minorEastAsia" w:hint="eastAsia"/>
          <w:color w:val="000000"/>
          <w:sz w:val="21"/>
          <w:szCs w:val="21"/>
        </w:rPr>
        <w:t>上公告。</w:t>
      </w:r>
    </w:p>
    <w:p w:rsidR="005C4D98" w:rsidRPr="006B51C1" w:rsidRDefault="00AF6946" w:rsidP="00705448">
      <w:pPr>
        <w:spacing w:line="360" w:lineRule="auto"/>
        <w:ind w:firstLineChars="202" w:firstLine="424"/>
        <w:rPr>
          <w:rFonts w:asciiTheme="minorEastAsia" w:eastAsiaTheme="minorEastAsia" w:hAnsiTheme="minorEastAsia"/>
          <w:color w:val="000000" w:themeColor="text1"/>
          <w:sz w:val="21"/>
          <w:szCs w:val="21"/>
        </w:rPr>
      </w:pPr>
      <w:r w:rsidRPr="006B51C1">
        <w:rPr>
          <w:rFonts w:asciiTheme="minorEastAsia" w:eastAsiaTheme="minorEastAsia" w:hAnsiTheme="minorEastAsia" w:hint="eastAsia"/>
          <w:color w:val="000000"/>
          <w:sz w:val="21"/>
          <w:szCs w:val="21"/>
        </w:rPr>
        <w:t>（2）申购、赎回开始日及业务办理时间</w:t>
      </w:r>
    </w:p>
    <w:p w:rsidR="00AD1808" w:rsidRPr="006B51C1" w:rsidRDefault="00D5131C" w:rsidP="005E22DF">
      <w:pPr>
        <w:spacing w:line="360" w:lineRule="auto"/>
        <w:ind w:firstLineChars="202" w:firstLine="424"/>
        <w:rPr>
          <w:rFonts w:asciiTheme="minorEastAsia" w:eastAsiaTheme="minorEastAsia" w:hAnsiTheme="minorEastAsia"/>
          <w:color w:val="000000"/>
          <w:sz w:val="21"/>
          <w:szCs w:val="21"/>
        </w:rPr>
      </w:pPr>
      <w:r w:rsidRPr="00D5131C">
        <w:rPr>
          <w:rFonts w:asciiTheme="minorEastAsia" w:eastAsiaTheme="minorEastAsia" w:hAnsiTheme="minorEastAsia" w:hint="eastAsia"/>
          <w:color w:val="000000"/>
          <w:sz w:val="21"/>
          <w:szCs w:val="21"/>
        </w:rPr>
        <w:t>基金管理人不得在基金合同约定之外的日期或者时间办理基金份额的申购、赎回</w:t>
      </w:r>
      <w:r w:rsidR="008345CA" w:rsidRPr="008345CA">
        <w:rPr>
          <w:rFonts w:asciiTheme="minorEastAsia" w:eastAsiaTheme="minorEastAsia" w:hAnsiTheme="minorEastAsia" w:hint="eastAsia"/>
          <w:color w:val="000000"/>
          <w:sz w:val="21"/>
          <w:szCs w:val="21"/>
        </w:rPr>
        <w:t>或者转换</w:t>
      </w:r>
      <w:r w:rsidRPr="00D5131C">
        <w:rPr>
          <w:rFonts w:asciiTheme="minorEastAsia" w:eastAsiaTheme="minorEastAsia" w:hAnsiTheme="minorEastAsia" w:hint="eastAsia"/>
          <w:color w:val="000000"/>
          <w:sz w:val="21"/>
          <w:szCs w:val="21"/>
        </w:rPr>
        <w:t>。投资人在基金合同约定之外的日期和时间提出申购、赎回</w:t>
      </w:r>
      <w:r w:rsidR="008345CA" w:rsidRPr="008345CA">
        <w:rPr>
          <w:rFonts w:asciiTheme="minorEastAsia" w:eastAsiaTheme="minorEastAsia" w:hAnsiTheme="minorEastAsia" w:hint="eastAsia"/>
          <w:color w:val="000000"/>
          <w:sz w:val="21"/>
          <w:szCs w:val="21"/>
        </w:rPr>
        <w:t>或者转换</w:t>
      </w:r>
      <w:r w:rsidRPr="00D5131C">
        <w:rPr>
          <w:rFonts w:asciiTheme="minorEastAsia" w:eastAsiaTheme="minorEastAsia" w:hAnsiTheme="minorEastAsia" w:hint="eastAsia"/>
          <w:color w:val="000000"/>
          <w:sz w:val="21"/>
          <w:szCs w:val="21"/>
        </w:rPr>
        <w:t>申请，登记机构有权拒绝，如登记机构接收的，视为投资人在下一开放日提出的申购、赎回</w:t>
      </w:r>
      <w:r w:rsidR="008345CA" w:rsidRPr="008345CA">
        <w:rPr>
          <w:rFonts w:asciiTheme="minorEastAsia" w:eastAsiaTheme="minorEastAsia" w:hAnsiTheme="minorEastAsia" w:hint="eastAsia"/>
          <w:color w:val="000000"/>
          <w:sz w:val="21"/>
          <w:szCs w:val="21"/>
        </w:rPr>
        <w:t>或者转换</w:t>
      </w:r>
      <w:r w:rsidRPr="00D5131C">
        <w:rPr>
          <w:rFonts w:asciiTheme="minorEastAsia" w:eastAsiaTheme="minorEastAsia" w:hAnsiTheme="minorEastAsia" w:hint="eastAsia"/>
          <w:color w:val="000000"/>
          <w:sz w:val="21"/>
          <w:szCs w:val="21"/>
        </w:rPr>
        <w:t>申请，并按照下一开放日的申请处理。</w:t>
      </w:r>
    </w:p>
    <w:p w:rsidR="0009149F" w:rsidRPr="006B51C1" w:rsidRDefault="0009149F" w:rsidP="0009149F">
      <w:pPr>
        <w:pStyle w:val="2"/>
        <w:spacing w:line="560" w:lineRule="exact"/>
        <w:rPr>
          <w:rFonts w:asciiTheme="minorEastAsia" w:eastAsiaTheme="minorEastAsia" w:hAnsiTheme="minorEastAsia"/>
          <w:bCs w:val="0"/>
          <w:color w:val="000000"/>
          <w:sz w:val="21"/>
          <w:szCs w:val="21"/>
        </w:rPr>
      </w:pPr>
      <w:bookmarkStart w:id="2" w:name="_Toc275961397"/>
      <w:r w:rsidRPr="006B51C1">
        <w:rPr>
          <w:rFonts w:asciiTheme="minorEastAsia" w:eastAsiaTheme="minorEastAsia" w:hAnsiTheme="minorEastAsia"/>
          <w:bCs w:val="0"/>
          <w:color w:val="000000"/>
          <w:sz w:val="21"/>
          <w:szCs w:val="21"/>
        </w:rPr>
        <w:t xml:space="preserve">3 </w:t>
      </w:r>
      <w:r w:rsidRPr="006B51C1">
        <w:rPr>
          <w:rFonts w:asciiTheme="minorEastAsia" w:eastAsiaTheme="minorEastAsia" w:hAnsiTheme="minorEastAsia" w:hint="eastAsia"/>
          <w:bCs w:val="0"/>
          <w:color w:val="000000"/>
          <w:sz w:val="21"/>
          <w:szCs w:val="21"/>
        </w:rPr>
        <w:t>申购业务</w:t>
      </w:r>
      <w:bookmarkEnd w:id="2"/>
    </w:p>
    <w:p w:rsidR="0009149F" w:rsidRPr="006B51C1" w:rsidRDefault="0009149F" w:rsidP="0009149F">
      <w:pPr>
        <w:spacing w:line="560" w:lineRule="exact"/>
        <w:rPr>
          <w:rFonts w:asciiTheme="minorEastAsia" w:eastAsiaTheme="minorEastAsia" w:hAnsiTheme="minorEastAsia"/>
          <w:b/>
          <w:color w:val="000000"/>
          <w:sz w:val="21"/>
          <w:szCs w:val="21"/>
        </w:rPr>
      </w:pPr>
      <w:r w:rsidRPr="006B51C1">
        <w:rPr>
          <w:rFonts w:asciiTheme="minorEastAsia" w:eastAsiaTheme="minorEastAsia" w:hAnsiTheme="minorEastAsia"/>
          <w:b/>
          <w:color w:val="000000"/>
          <w:sz w:val="21"/>
          <w:szCs w:val="21"/>
        </w:rPr>
        <w:t xml:space="preserve">3.1 </w:t>
      </w:r>
      <w:r w:rsidRPr="006B51C1">
        <w:rPr>
          <w:rFonts w:asciiTheme="minorEastAsia" w:eastAsiaTheme="minorEastAsia" w:hAnsiTheme="minorEastAsia" w:hint="eastAsia"/>
          <w:b/>
          <w:color w:val="000000"/>
          <w:sz w:val="21"/>
          <w:szCs w:val="21"/>
        </w:rPr>
        <w:t>申购金额限制</w:t>
      </w:r>
    </w:p>
    <w:p w:rsidR="00AD1808" w:rsidRPr="006B51C1" w:rsidRDefault="00386373" w:rsidP="00814CA7">
      <w:pPr>
        <w:spacing w:line="360" w:lineRule="auto"/>
        <w:ind w:firstLineChars="202" w:firstLine="424"/>
        <w:rPr>
          <w:rFonts w:asciiTheme="minorEastAsia" w:eastAsiaTheme="minorEastAsia" w:hAnsiTheme="minorEastAsia"/>
          <w:color w:val="000000"/>
          <w:sz w:val="21"/>
          <w:szCs w:val="21"/>
        </w:rPr>
      </w:pPr>
      <w:r w:rsidRPr="00386373">
        <w:rPr>
          <w:rFonts w:asciiTheme="minorEastAsia" w:eastAsiaTheme="minorEastAsia" w:hAnsiTheme="minorEastAsia" w:hint="eastAsia"/>
          <w:color w:val="000000"/>
          <w:sz w:val="21"/>
          <w:szCs w:val="21"/>
        </w:rPr>
        <w:t>投资者通过非直销销售机构首次申购单笔最低限额为人民币1元（含申购费），追加申购单笔最低限额为人民币1元（含申购费）；投资者通过嘉实基金管理有限公司直销中心柜台首次申购单笔最低限额为人民币20,000元（含申购费），追加申购单笔最低限额为人民币1元（含申购费）。各销售机构对本基金的具体申购最低限额及交易级差有其他规定的，以各销售机构规定为准</w:t>
      </w:r>
      <w:r w:rsidR="00DD65A0" w:rsidRPr="00DD65A0">
        <w:rPr>
          <w:rFonts w:asciiTheme="minorEastAsia" w:eastAsiaTheme="minorEastAsia" w:hAnsiTheme="minorEastAsia" w:hint="eastAsia"/>
          <w:color w:val="000000"/>
          <w:sz w:val="21"/>
          <w:szCs w:val="21"/>
        </w:rPr>
        <w:t>。</w:t>
      </w:r>
    </w:p>
    <w:p w:rsidR="00AD1808" w:rsidRPr="006B51C1" w:rsidRDefault="00386373" w:rsidP="009F6920">
      <w:pPr>
        <w:spacing w:line="360" w:lineRule="auto"/>
        <w:ind w:firstLineChars="202" w:firstLine="424"/>
        <w:rPr>
          <w:rFonts w:asciiTheme="minorEastAsia" w:eastAsiaTheme="minorEastAsia" w:hAnsiTheme="minorEastAsia"/>
          <w:color w:val="000000"/>
          <w:sz w:val="21"/>
          <w:szCs w:val="21"/>
        </w:rPr>
      </w:pPr>
      <w:r w:rsidRPr="00386373">
        <w:rPr>
          <w:rFonts w:asciiTheme="minorEastAsia" w:eastAsiaTheme="minorEastAsia" w:hAnsiTheme="minorEastAsia" w:hint="eastAsia"/>
          <w:color w:val="000000"/>
          <w:sz w:val="21"/>
          <w:szCs w:val="21"/>
        </w:rPr>
        <w:t>投资者可多次申购，对单个投资者累计持有份额不设上限限制。法律法规、中国证监会或基金合同另有规定的除外</w:t>
      </w:r>
      <w:r w:rsidR="00AD1808" w:rsidRPr="006B51C1">
        <w:rPr>
          <w:rFonts w:asciiTheme="minorEastAsia" w:eastAsiaTheme="minorEastAsia" w:hAnsiTheme="minorEastAsia" w:hint="eastAsia"/>
          <w:color w:val="000000"/>
          <w:sz w:val="21"/>
          <w:szCs w:val="21"/>
        </w:rPr>
        <w:t>。</w:t>
      </w:r>
    </w:p>
    <w:p w:rsidR="0009149F" w:rsidRPr="006B51C1" w:rsidRDefault="0009149F" w:rsidP="0009149F">
      <w:pPr>
        <w:spacing w:line="560" w:lineRule="exact"/>
        <w:rPr>
          <w:rFonts w:asciiTheme="minorEastAsia" w:eastAsiaTheme="minorEastAsia" w:hAnsiTheme="minorEastAsia"/>
          <w:b/>
          <w:color w:val="000000"/>
          <w:sz w:val="21"/>
          <w:szCs w:val="21"/>
        </w:rPr>
      </w:pPr>
      <w:r w:rsidRPr="006B51C1">
        <w:rPr>
          <w:rFonts w:asciiTheme="minorEastAsia" w:eastAsiaTheme="minorEastAsia" w:hAnsiTheme="minorEastAsia"/>
          <w:b/>
          <w:color w:val="000000"/>
          <w:sz w:val="21"/>
          <w:szCs w:val="21"/>
        </w:rPr>
        <w:t xml:space="preserve">3.2 </w:t>
      </w:r>
      <w:r w:rsidRPr="006B51C1">
        <w:rPr>
          <w:rFonts w:asciiTheme="minorEastAsia" w:eastAsiaTheme="minorEastAsia" w:hAnsiTheme="minorEastAsia" w:hint="eastAsia"/>
          <w:b/>
          <w:color w:val="000000"/>
          <w:sz w:val="21"/>
          <w:szCs w:val="21"/>
        </w:rPr>
        <w:t>申购费率</w:t>
      </w:r>
    </w:p>
    <w:p w:rsidR="005F184D" w:rsidRPr="006B51C1" w:rsidRDefault="009B16B5" w:rsidP="005F184D">
      <w:pPr>
        <w:spacing w:line="360" w:lineRule="auto"/>
        <w:ind w:firstLineChars="202" w:firstLine="424"/>
        <w:rPr>
          <w:rFonts w:asciiTheme="minorEastAsia" w:eastAsiaTheme="minorEastAsia" w:hAnsiTheme="minorEastAsia"/>
          <w:color w:val="000000"/>
          <w:sz w:val="21"/>
          <w:szCs w:val="21"/>
        </w:rPr>
      </w:pPr>
      <w:r w:rsidRPr="009B16B5">
        <w:rPr>
          <w:rFonts w:asciiTheme="minorEastAsia" w:eastAsiaTheme="minorEastAsia" w:hAnsiTheme="minorEastAsia" w:hint="eastAsia"/>
          <w:sz w:val="21"/>
          <w:szCs w:val="21"/>
        </w:rPr>
        <w:t>本基金采用前端收费模式收取基金申购费用。投资者在一天之内如果有多笔申购，适用费率按单笔分别计算</w:t>
      </w:r>
      <w:r w:rsidR="005F184D" w:rsidRPr="006B51C1">
        <w:rPr>
          <w:rFonts w:asciiTheme="minorEastAsia" w:eastAsiaTheme="minorEastAsia" w:hAnsiTheme="minorEastAsia" w:hint="eastAsia"/>
          <w:sz w:val="21"/>
          <w:szCs w:val="21"/>
        </w:rPr>
        <w:t>。具体如下：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FB6856" w:rsidRPr="006B51C1" w:rsidTr="00DB308C">
        <w:trPr>
          <w:jc w:val="center"/>
        </w:trPr>
        <w:tc>
          <w:tcPr>
            <w:tcW w:w="3420" w:type="dxa"/>
          </w:tcPr>
          <w:p w:rsidR="00FB6856" w:rsidRPr="006B51C1" w:rsidRDefault="00FB6856" w:rsidP="00DB308C">
            <w:pPr>
              <w:spacing w:line="360" w:lineRule="auto"/>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bCs/>
                <w:color w:val="000000"/>
                <w:kern w:val="0"/>
                <w:sz w:val="21"/>
                <w:szCs w:val="21"/>
              </w:rPr>
              <w:t>申购金额</w:t>
            </w:r>
            <w:r w:rsidR="001A2EF1">
              <w:rPr>
                <w:rFonts w:asciiTheme="minorEastAsia" w:eastAsiaTheme="minorEastAsia" w:hAnsiTheme="minorEastAsia" w:hint="eastAsia"/>
                <w:bCs/>
                <w:color w:val="000000"/>
                <w:kern w:val="0"/>
                <w:sz w:val="21"/>
                <w:szCs w:val="21"/>
              </w:rPr>
              <w:t>M</w:t>
            </w:r>
            <w:r w:rsidRPr="006B51C1">
              <w:rPr>
                <w:rFonts w:asciiTheme="minorEastAsia" w:eastAsiaTheme="minorEastAsia" w:hAnsiTheme="minorEastAsia" w:hint="eastAsia"/>
                <w:bCs/>
                <w:color w:val="000000"/>
                <w:kern w:val="0"/>
                <w:sz w:val="21"/>
                <w:szCs w:val="21"/>
              </w:rPr>
              <w:t>（含申购费）</w:t>
            </w:r>
          </w:p>
        </w:tc>
        <w:tc>
          <w:tcPr>
            <w:tcW w:w="2841" w:type="dxa"/>
          </w:tcPr>
          <w:p w:rsidR="00FB6856" w:rsidRPr="006B51C1" w:rsidRDefault="00FB6856" w:rsidP="00DB308C">
            <w:pPr>
              <w:spacing w:line="360" w:lineRule="auto"/>
              <w:rPr>
                <w:rFonts w:asciiTheme="minorEastAsia" w:eastAsiaTheme="minorEastAsia" w:hAnsiTheme="minorEastAsia"/>
                <w:bCs/>
                <w:color w:val="000000"/>
                <w:kern w:val="0"/>
                <w:sz w:val="21"/>
                <w:szCs w:val="21"/>
              </w:rPr>
            </w:pPr>
            <w:r w:rsidRPr="006B51C1">
              <w:rPr>
                <w:rFonts w:asciiTheme="minorEastAsia" w:eastAsiaTheme="minorEastAsia" w:hAnsiTheme="minorEastAsia" w:hint="eastAsia"/>
                <w:bCs/>
                <w:color w:val="000000"/>
                <w:kern w:val="0"/>
                <w:sz w:val="21"/>
                <w:szCs w:val="21"/>
              </w:rPr>
              <w:t>申购费率</w:t>
            </w:r>
          </w:p>
        </w:tc>
      </w:tr>
      <w:tr w:rsidR="00AD0936" w:rsidRPr="006B51C1" w:rsidTr="00DB308C">
        <w:trPr>
          <w:jc w:val="center"/>
        </w:trPr>
        <w:tc>
          <w:tcPr>
            <w:tcW w:w="3420" w:type="dxa"/>
          </w:tcPr>
          <w:p w:rsidR="00AD0936" w:rsidRPr="006B51C1" w:rsidRDefault="00AD0936" w:rsidP="00AD0936">
            <w:pPr>
              <w:spacing w:line="360" w:lineRule="auto"/>
              <w:rPr>
                <w:rFonts w:asciiTheme="minorEastAsia" w:eastAsiaTheme="minorEastAsia" w:hAnsiTheme="minorEastAsia"/>
                <w:color w:val="000000"/>
                <w:kern w:val="0"/>
                <w:sz w:val="21"/>
                <w:szCs w:val="21"/>
              </w:rPr>
            </w:pPr>
            <w:r w:rsidRPr="006B51C1">
              <w:rPr>
                <w:rFonts w:asciiTheme="minorEastAsia" w:eastAsiaTheme="minorEastAsia" w:hAnsiTheme="minorEastAsia"/>
                <w:color w:val="000000"/>
                <w:kern w:val="0"/>
                <w:sz w:val="21"/>
                <w:szCs w:val="21"/>
              </w:rPr>
              <w:t>M</w:t>
            </w:r>
            <w:r w:rsidRPr="006B51C1">
              <w:rPr>
                <w:rFonts w:asciiTheme="minorEastAsia" w:eastAsiaTheme="minorEastAsia" w:hAnsiTheme="minorEastAsia" w:hint="eastAsia"/>
                <w:color w:val="000000"/>
                <w:kern w:val="0"/>
                <w:sz w:val="21"/>
                <w:szCs w:val="21"/>
              </w:rPr>
              <w:t>＜10</w:t>
            </w:r>
            <w:r w:rsidRPr="006B51C1">
              <w:rPr>
                <w:rFonts w:asciiTheme="minorEastAsia" w:eastAsiaTheme="minorEastAsia" w:hAnsiTheme="minorEastAsia"/>
                <w:color w:val="000000"/>
                <w:kern w:val="0"/>
                <w:sz w:val="21"/>
                <w:szCs w:val="21"/>
              </w:rPr>
              <w:t>0</w:t>
            </w:r>
            <w:r w:rsidRPr="006B51C1">
              <w:rPr>
                <w:rFonts w:asciiTheme="minorEastAsia" w:eastAsiaTheme="minorEastAsia" w:hAnsiTheme="minorEastAsia" w:hint="eastAsia"/>
                <w:color w:val="000000"/>
                <w:kern w:val="0"/>
                <w:sz w:val="21"/>
                <w:szCs w:val="21"/>
              </w:rPr>
              <w:t>万元</w:t>
            </w:r>
          </w:p>
        </w:tc>
        <w:tc>
          <w:tcPr>
            <w:tcW w:w="2841" w:type="dxa"/>
          </w:tcPr>
          <w:p w:rsidR="00AD0936" w:rsidRPr="006B51C1" w:rsidRDefault="00870AD3" w:rsidP="00DB308C">
            <w:pPr>
              <w:spacing w:line="360" w:lineRule="auto"/>
              <w:rPr>
                <w:rFonts w:asciiTheme="minorEastAsia" w:eastAsiaTheme="minorEastAsia" w:hAnsiTheme="minorEastAsia"/>
                <w:color w:val="000000"/>
                <w:kern w:val="0"/>
                <w:sz w:val="21"/>
                <w:szCs w:val="21"/>
              </w:rPr>
            </w:pPr>
            <w:r w:rsidRPr="006B51C1">
              <w:rPr>
                <w:rFonts w:asciiTheme="minorEastAsia" w:eastAsiaTheme="minorEastAsia" w:hAnsiTheme="minorEastAsia"/>
                <w:color w:val="000000"/>
                <w:kern w:val="0"/>
                <w:sz w:val="21"/>
                <w:szCs w:val="21"/>
              </w:rPr>
              <w:t>1.5</w:t>
            </w:r>
            <w:r w:rsidR="001A2EF1">
              <w:rPr>
                <w:rFonts w:asciiTheme="minorEastAsia" w:eastAsiaTheme="minorEastAsia" w:hAnsiTheme="minorEastAsia"/>
                <w:color w:val="000000"/>
                <w:kern w:val="0"/>
                <w:sz w:val="21"/>
                <w:szCs w:val="21"/>
              </w:rPr>
              <w:t>0</w:t>
            </w:r>
            <w:r w:rsidR="00AD0936" w:rsidRPr="006B51C1">
              <w:rPr>
                <w:rFonts w:asciiTheme="minorEastAsia" w:eastAsiaTheme="minorEastAsia" w:hAnsiTheme="minorEastAsia"/>
                <w:color w:val="000000"/>
                <w:kern w:val="0"/>
                <w:sz w:val="21"/>
                <w:szCs w:val="21"/>
              </w:rPr>
              <w:t>%</w:t>
            </w:r>
          </w:p>
        </w:tc>
      </w:tr>
      <w:tr w:rsidR="00AD0936" w:rsidRPr="006B51C1" w:rsidTr="00DB308C">
        <w:trPr>
          <w:jc w:val="center"/>
        </w:trPr>
        <w:tc>
          <w:tcPr>
            <w:tcW w:w="3420" w:type="dxa"/>
          </w:tcPr>
          <w:p w:rsidR="00AD0936" w:rsidRPr="006B51C1" w:rsidRDefault="00AD0936" w:rsidP="00870AD3">
            <w:pPr>
              <w:spacing w:line="360" w:lineRule="auto"/>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100万元≤</w:t>
            </w:r>
            <w:r w:rsidRPr="006B51C1">
              <w:rPr>
                <w:rFonts w:asciiTheme="minorEastAsia" w:eastAsiaTheme="minorEastAsia" w:hAnsiTheme="minorEastAsia"/>
                <w:color w:val="000000"/>
                <w:kern w:val="0"/>
                <w:sz w:val="21"/>
                <w:szCs w:val="21"/>
              </w:rPr>
              <w:t>M</w:t>
            </w:r>
            <w:r w:rsidRPr="006B51C1">
              <w:rPr>
                <w:rFonts w:asciiTheme="minorEastAsia" w:eastAsiaTheme="minorEastAsia" w:hAnsiTheme="minorEastAsia" w:hint="eastAsia"/>
                <w:color w:val="000000"/>
                <w:kern w:val="0"/>
                <w:sz w:val="21"/>
                <w:szCs w:val="21"/>
              </w:rPr>
              <w:t>＜</w:t>
            </w:r>
            <w:r w:rsidR="00870AD3" w:rsidRPr="006B51C1">
              <w:rPr>
                <w:rFonts w:asciiTheme="minorEastAsia" w:eastAsiaTheme="minorEastAsia" w:hAnsiTheme="minorEastAsia"/>
                <w:color w:val="000000"/>
                <w:kern w:val="0"/>
                <w:sz w:val="21"/>
                <w:szCs w:val="21"/>
              </w:rPr>
              <w:t>500</w:t>
            </w:r>
            <w:r w:rsidRPr="006B51C1">
              <w:rPr>
                <w:rFonts w:asciiTheme="minorEastAsia" w:eastAsiaTheme="minorEastAsia" w:hAnsiTheme="minorEastAsia" w:hint="eastAsia"/>
                <w:color w:val="000000"/>
                <w:kern w:val="0"/>
                <w:sz w:val="21"/>
                <w:szCs w:val="21"/>
              </w:rPr>
              <w:t>万元</w:t>
            </w:r>
          </w:p>
        </w:tc>
        <w:tc>
          <w:tcPr>
            <w:tcW w:w="2841" w:type="dxa"/>
          </w:tcPr>
          <w:p w:rsidR="00AD0936" w:rsidRPr="006B51C1" w:rsidRDefault="00870AD3" w:rsidP="00AD0936">
            <w:pPr>
              <w:spacing w:line="360" w:lineRule="auto"/>
              <w:rPr>
                <w:rFonts w:asciiTheme="minorEastAsia" w:eastAsiaTheme="minorEastAsia" w:hAnsiTheme="minorEastAsia"/>
                <w:color w:val="000000"/>
                <w:kern w:val="0"/>
                <w:sz w:val="21"/>
                <w:szCs w:val="21"/>
              </w:rPr>
            </w:pPr>
            <w:r w:rsidRPr="006B51C1">
              <w:rPr>
                <w:rFonts w:asciiTheme="minorEastAsia" w:eastAsiaTheme="minorEastAsia" w:hAnsiTheme="minorEastAsia"/>
                <w:color w:val="000000"/>
                <w:kern w:val="0"/>
                <w:sz w:val="21"/>
                <w:szCs w:val="21"/>
              </w:rPr>
              <w:t>1.00</w:t>
            </w:r>
            <w:r w:rsidR="00AD0936" w:rsidRPr="006B51C1">
              <w:rPr>
                <w:rFonts w:asciiTheme="minorEastAsia" w:eastAsiaTheme="minorEastAsia" w:hAnsiTheme="minorEastAsia"/>
                <w:color w:val="000000"/>
                <w:kern w:val="0"/>
                <w:sz w:val="21"/>
                <w:szCs w:val="21"/>
              </w:rPr>
              <w:t>%</w:t>
            </w:r>
          </w:p>
        </w:tc>
      </w:tr>
      <w:tr w:rsidR="00FB6856" w:rsidRPr="006B51C1" w:rsidTr="00DB308C">
        <w:trPr>
          <w:jc w:val="center"/>
        </w:trPr>
        <w:tc>
          <w:tcPr>
            <w:tcW w:w="3420" w:type="dxa"/>
          </w:tcPr>
          <w:p w:rsidR="00FB6856" w:rsidRPr="006B51C1" w:rsidRDefault="00FB6856" w:rsidP="00AD0936">
            <w:pPr>
              <w:spacing w:line="360" w:lineRule="auto"/>
              <w:rPr>
                <w:rFonts w:asciiTheme="minorEastAsia" w:eastAsiaTheme="minorEastAsia" w:hAnsiTheme="minorEastAsia"/>
                <w:color w:val="000000"/>
                <w:kern w:val="0"/>
                <w:sz w:val="21"/>
                <w:szCs w:val="21"/>
              </w:rPr>
            </w:pPr>
            <w:r w:rsidRPr="006B51C1">
              <w:rPr>
                <w:rFonts w:asciiTheme="minorEastAsia" w:eastAsiaTheme="minorEastAsia" w:hAnsiTheme="minorEastAsia"/>
                <w:color w:val="000000"/>
                <w:kern w:val="0"/>
                <w:sz w:val="21"/>
                <w:szCs w:val="21"/>
              </w:rPr>
              <w:t>M</w:t>
            </w:r>
            <w:r w:rsidRPr="006B51C1">
              <w:rPr>
                <w:rFonts w:asciiTheme="minorEastAsia" w:eastAsiaTheme="minorEastAsia" w:hAnsiTheme="minorEastAsia" w:hint="eastAsia"/>
                <w:color w:val="000000"/>
                <w:kern w:val="0"/>
                <w:sz w:val="21"/>
                <w:szCs w:val="21"/>
              </w:rPr>
              <w:t>≥</w:t>
            </w:r>
            <w:r w:rsidR="00AD0936" w:rsidRPr="006B51C1">
              <w:rPr>
                <w:rFonts w:asciiTheme="minorEastAsia" w:eastAsiaTheme="minorEastAsia" w:hAnsiTheme="minorEastAsia" w:hint="eastAsia"/>
                <w:color w:val="000000"/>
                <w:kern w:val="0"/>
                <w:sz w:val="21"/>
                <w:szCs w:val="21"/>
              </w:rPr>
              <w:t>500</w:t>
            </w:r>
            <w:r w:rsidRPr="006B51C1">
              <w:rPr>
                <w:rFonts w:asciiTheme="minorEastAsia" w:eastAsiaTheme="minorEastAsia" w:hAnsiTheme="minorEastAsia" w:hint="eastAsia"/>
                <w:color w:val="000000"/>
                <w:kern w:val="0"/>
                <w:sz w:val="21"/>
                <w:szCs w:val="21"/>
              </w:rPr>
              <w:t>万元</w:t>
            </w:r>
          </w:p>
        </w:tc>
        <w:tc>
          <w:tcPr>
            <w:tcW w:w="2841" w:type="dxa"/>
          </w:tcPr>
          <w:p w:rsidR="00FB6856" w:rsidRPr="006B51C1" w:rsidRDefault="007837E4" w:rsidP="00D5131C">
            <w:pPr>
              <w:spacing w:line="360" w:lineRule="auto"/>
              <w:rPr>
                <w:rFonts w:asciiTheme="minorEastAsia" w:eastAsiaTheme="minorEastAsia" w:hAnsiTheme="minorEastAsia"/>
                <w:color w:val="000000"/>
                <w:kern w:val="0"/>
                <w:sz w:val="21"/>
                <w:szCs w:val="21"/>
              </w:rPr>
            </w:pPr>
            <w:r w:rsidRPr="006B51C1">
              <w:rPr>
                <w:rFonts w:asciiTheme="minorEastAsia" w:eastAsiaTheme="minorEastAsia" w:hAnsiTheme="minorEastAsia" w:hint="eastAsia"/>
                <w:color w:val="000000"/>
                <w:kern w:val="0"/>
                <w:sz w:val="21"/>
                <w:szCs w:val="21"/>
              </w:rPr>
              <w:t>按笔收取，</w:t>
            </w:r>
            <w:r w:rsidR="00FB6856" w:rsidRPr="006B51C1">
              <w:rPr>
                <w:rFonts w:asciiTheme="minorEastAsia" w:eastAsiaTheme="minorEastAsia" w:hAnsiTheme="minorEastAsia"/>
                <w:color w:val="000000"/>
                <w:kern w:val="0"/>
                <w:sz w:val="21"/>
                <w:szCs w:val="21"/>
              </w:rPr>
              <w:t>1000</w:t>
            </w:r>
            <w:r w:rsidR="00FB6856" w:rsidRPr="006B51C1">
              <w:rPr>
                <w:rFonts w:asciiTheme="minorEastAsia" w:eastAsiaTheme="minorEastAsia" w:hAnsiTheme="minorEastAsia" w:hint="eastAsia"/>
                <w:color w:val="000000"/>
                <w:kern w:val="0"/>
                <w:sz w:val="21"/>
                <w:szCs w:val="21"/>
              </w:rPr>
              <w:t>元</w:t>
            </w:r>
            <w:r w:rsidR="00D5131C">
              <w:rPr>
                <w:rFonts w:asciiTheme="minorEastAsia" w:eastAsiaTheme="minorEastAsia" w:hAnsiTheme="minorEastAsia" w:hint="eastAsia"/>
                <w:color w:val="000000"/>
                <w:kern w:val="0"/>
                <w:sz w:val="21"/>
                <w:szCs w:val="21"/>
              </w:rPr>
              <w:t>/笔</w:t>
            </w:r>
          </w:p>
        </w:tc>
      </w:tr>
    </w:tbl>
    <w:p w:rsidR="0009149F" w:rsidRPr="006B51C1" w:rsidRDefault="0009149F" w:rsidP="0009149F">
      <w:pPr>
        <w:spacing w:line="560" w:lineRule="exact"/>
        <w:rPr>
          <w:rFonts w:asciiTheme="minorEastAsia" w:eastAsiaTheme="minorEastAsia" w:hAnsiTheme="minorEastAsia"/>
          <w:b/>
          <w:color w:val="000000"/>
          <w:sz w:val="21"/>
          <w:szCs w:val="21"/>
        </w:rPr>
      </w:pPr>
      <w:r w:rsidRPr="006B51C1">
        <w:rPr>
          <w:rFonts w:asciiTheme="minorEastAsia" w:eastAsiaTheme="minorEastAsia" w:hAnsiTheme="minorEastAsia"/>
          <w:b/>
          <w:color w:val="000000"/>
          <w:sz w:val="21"/>
          <w:szCs w:val="21"/>
        </w:rPr>
        <w:t xml:space="preserve">3.3 </w:t>
      </w:r>
      <w:r w:rsidRPr="006B51C1">
        <w:rPr>
          <w:rFonts w:asciiTheme="minorEastAsia" w:eastAsiaTheme="minorEastAsia" w:hAnsiTheme="minorEastAsia" w:hint="eastAsia"/>
          <w:b/>
          <w:color w:val="000000"/>
          <w:sz w:val="21"/>
          <w:szCs w:val="21"/>
        </w:rPr>
        <w:t>其他与申购相关的事项</w:t>
      </w:r>
    </w:p>
    <w:p w:rsidR="007F0099" w:rsidRPr="006B51C1" w:rsidRDefault="008E6794" w:rsidP="009B16B5">
      <w:pPr>
        <w:autoSpaceDE w:val="0"/>
        <w:autoSpaceDN w:val="0"/>
        <w:adjustRightInd w:val="0"/>
        <w:spacing w:before="240" w:line="360" w:lineRule="auto"/>
        <w:ind w:firstLineChars="194" w:firstLine="407"/>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7F0099" w:rsidRPr="006B51C1">
        <w:rPr>
          <w:rFonts w:asciiTheme="minorEastAsia" w:eastAsiaTheme="minorEastAsia" w:hAnsiTheme="minorEastAsia"/>
          <w:color w:val="000000"/>
          <w:sz w:val="21"/>
          <w:szCs w:val="21"/>
        </w:rPr>
        <w:t>1</w:t>
      </w:r>
      <w:r w:rsidRPr="006B51C1">
        <w:rPr>
          <w:rFonts w:asciiTheme="minorEastAsia" w:eastAsiaTheme="minorEastAsia" w:hAnsiTheme="minorEastAsia" w:hint="eastAsia"/>
          <w:color w:val="000000"/>
          <w:sz w:val="21"/>
          <w:szCs w:val="21"/>
        </w:rPr>
        <w:t>）</w:t>
      </w:r>
      <w:r w:rsidR="007F0099" w:rsidRPr="00A879F0">
        <w:rPr>
          <w:rFonts w:asciiTheme="minorEastAsia" w:eastAsiaTheme="minorEastAsia" w:hAnsiTheme="minorEastAsia" w:hint="eastAsia"/>
          <w:color w:val="000000"/>
          <w:sz w:val="21"/>
          <w:szCs w:val="21"/>
        </w:rPr>
        <w:t>本基金的申购费用由</w:t>
      </w:r>
      <w:r w:rsidR="007F0099" w:rsidRPr="006B51C1">
        <w:rPr>
          <w:rFonts w:asciiTheme="minorEastAsia" w:eastAsiaTheme="minorEastAsia" w:hAnsiTheme="minorEastAsia" w:hint="eastAsia"/>
          <w:color w:val="000000"/>
          <w:sz w:val="21"/>
          <w:szCs w:val="21"/>
        </w:rPr>
        <w:t>申购人承担，主要用于本基金的市场推广、销售、注册登记等各项费用，不列入基金财产。</w:t>
      </w:r>
    </w:p>
    <w:p w:rsidR="007F0099" w:rsidRPr="006B51C1" w:rsidRDefault="008E6794" w:rsidP="007F0099">
      <w:pPr>
        <w:autoSpaceDE w:val="0"/>
        <w:autoSpaceDN w:val="0"/>
        <w:adjustRightInd w:val="0"/>
        <w:spacing w:line="360" w:lineRule="auto"/>
        <w:ind w:firstLineChars="194" w:firstLine="407"/>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9B16B5">
        <w:rPr>
          <w:rFonts w:asciiTheme="minorEastAsia" w:eastAsiaTheme="minorEastAsia" w:hAnsiTheme="minorEastAsia"/>
          <w:color w:val="000000"/>
          <w:sz w:val="21"/>
          <w:szCs w:val="21"/>
        </w:rPr>
        <w:t>2</w:t>
      </w:r>
      <w:r w:rsidRPr="006B51C1">
        <w:rPr>
          <w:rFonts w:asciiTheme="minorEastAsia" w:eastAsiaTheme="minorEastAsia" w:hAnsiTheme="minorEastAsia" w:hint="eastAsia"/>
          <w:color w:val="000000"/>
          <w:sz w:val="21"/>
          <w:szCs w:val="21"/>
        </w:rPr>
        <w:t>）</w:t>
      </w:r>
      <w:r w:rsidR="007F0099" w:rsidRPr="006B51C1">
        <w:rPr>
          <w:rFonts w:asciiTheme="minorEastAsia" w:eastAsiaTheme="minorEastAsia" w:hAnsiTheme="minorEastAsia" w:hint="eastAsia"/>
          <w:color w:val="000000"/>
          <w:sz w:val="21"/>
          <w:szCs w:val="21"/>
        </w:rPr>
        <w:t>基金管理人可</w:t>
      </w:r>
      <w:r w:rsidR="00656B1B" w:rsidRPr="006B51C1">
        <w:rPr>
          <w:rFonts w:asciiTheme="minorEastAsia" w:eastAsiaTheme="minorEastAsia" w:hAnsiTheme="minorEastAsia" w:hint="eastAsia"/>
          <w:color w:val="000000"/>
          <w:sz w:val="21"/>
          <w:szCs w:val="21"/>
        </w:rPr>
        <w:t>在</w:t>
      </w:r>
      <w:r w:rsidR="008D79DF" w:rsidRPr="006B51C1">
        <w:rPr>
          <w:rFonts w:asciiTheme="minorEastAsia" w:eastAsiaTheme="minorEastAsia" w:hAnsiTheme="minorEastAsia" w:hint="eastAsia"/>
          <w:color w:val="000000"/>
          <w:sz w:val="21"/>
          <w:szCs w:val="21"/>
        </w:rPr>
        <w:t>不违反</w:t>
      </w:r>
      <w:r w:rsidR="00656B1B" w:rsidRPr="006B51C1">
        <w:rPr>
          <w:rFonts w:asciiTheme="minorEastAsia" w:eastAsiaTheme="minorEastAsia" w:hAnsiTheme="minorEastAsia" w:hint="eastAsia"/>
          <w:color w:val="000000"/>
          <w:sz w:val="21"/>
          <w:szCs w:val="21"/>
        </w:rPr>
        <w:t>法律法规的情况下</w:t>
      </w:r>
      <w:r w:rsidR="007F0099" w:rsidRPr="006B51C1">
        <w:rPr>
          <w:rFonts w:asciiTheme="minorEastAsia" w:eastAsiaTheme="minorEastAsia" w:hAnsiTheme="minorEastAsia" w:hint="eastAsia"/>
          <w:color w:val="000000"/>
          <w:sz w:val="21"/>
          <w:szCs w:val="21"/>
        </w:rPr>
        <w:t>，调整</w:t>
      </w:r>
      <w:r w:rsidR="00656B1B" w:rsidRPr="006B51C1">
        <w:rPr>
          <w:rFonts w:asciiTheme="minorEastAsia" w:eastAsiaTheme="minorEastAsia" w:hAnsiTheme="minorEastAsia" w:hint="eastAsia"/>
          <w:color w:val="000000"/>
          <w:sz w:val="21"/>
          <w:szCs w:val="21"/>
        </w:rPr>
        <w:t>上述</w:t>
      </w:r>
      <w:r w:rsidR="007F0099" w:rsidRPr="006B51C1">
        <w:rPr>
          <w:rFonts w:asciiTheme="minorEastAsia" w:eastAsiaTheme="minorEastAsia" w:hAnsiTheme="minorEastAsia" w:hint="eastAsia"/>
          <w:color w:val="000000"/>
          <w:sz w:val="21"/>
          <w:szCs w:val="21"/>
        </w:rPr>
        <w:t>申购金额的数量限制，</w:t>
      </w:r>
      <w:r w:rsidR="00A16BD0" w:rsidRPr="006B51C1">
        <w:rPr>
          <w:rFonts w:asciiTheme="minorEastAsia" w:eastAsiaTheme="minorEastAsia" w:hAnsiTheme="minorEastAsia" w:hint="eastAsia"/>
          <w:color w:val="000000"/>
          <w:sz w:val="21"/>
          <w:szCs w:val="21"/>
        </w:rPr>
        <w:t>或者</w:t>
      </w:r>
      <w:r w:rsidR="00A16BD0" w:rsidRPr="006B51C1">
        <w:rPr>
          <w:rFonts w:asciiTheme="minorEastAsia" w:eastAsiaTheme="minorEastAsia" w:hAnsiTheme="minorEastAsia" w:hint="eastAsia"/>
          <w:color w:val="000000"/>
          <w:sz w:val="21"/>
          <w:szCs w:val="21"/>
        </w:rPr>
        <w:lastRenderedPageBreak/>
        <w:t>新增基金申购的控制措施。</w:t>
      </w:r>
      <w:r w:rsidR="007F0099" w:rsidRPr="006B51C1">
        <w:rPr>
          <w:rFonts w:asciiTheme="minorEastAsia" w:eastAsiaTheme="minorEastAsia" w:hAnsiTheme="minorEastAsia" w:hint="eastAsia"/>
          <w:color w:val="000000"/>
          <w:sz w:val="21"/>
          <w:szCs w:val="21"/>
        </w:rPr>
        <w:t>基金管理人</w:t>
      </w:r>
      <w:r w:rsidR="008D79DF" w:rsidRPr="006B51C1">
        <w:rPr>
          <w:rFonts w:asciiTheme="minorEastAsia" w:eastAsiaTheme="minorEastAsia" w:hAnsiTheme="minorEastAsia" w:hint="eastAsia"/>
          <w:color w:val="000000"/>
          <w:sz w:val="21"/>
          <w:szCs w:val="21"/>
        </w:rPr>
        <w:t>应</w:t>
      </w:r>
      <w:r w:rsidR="00C67E1A" w:rsidRPr="006B51C1">
        <w:rPr>
          <w:rFonts w:asciiTheme="minorEastAsia" w:eastAsiaTheme="minorEastAsia" w:hAnsiTheme="minorEastAsia" w:hint="eastAsia"/>
          <w:color w:val="000000"/>
          <w:sz w:val="21"/>
          <w:szCs w:val="21"/>
        </w:rPr>
        <w:t>在</w:t>
      </w:r>
      <w:r w:rsidR="007F0099" w:rsidRPr="006B51C1">
        <w:rPr>
          <w:rFonts w:asciiTheme="minorEastAsia" w:eastAsiaTheme="minorEastAsia" w:hAnsiTheme="minorEastAsia" w:hint="eastAsia"/>
          <w:color w:val="000000"/>
          <w:sz w:val="21"/>
          <w:szCs w:val="21"/>
        </w:rPr>
        <w:t>调整前</w:t>
      </w:r>
      <w:r w:rsidR="00D833DD" w:rsidRPr="006B51C1">
        <w:rPr>
          <w:rFonts w:asciiTheme="minorEastAsia" w:eastAsiaTheme="minorEastAsia" w:hAnsiTheme="minorEastAsia" w:hint="eastAsia"/>
          <w:sz w:val="21"/>
          <w:szCs w:val="21"/>
        </w:rPr>
        <w:t>依照《信息披露办法》的有关规定</w:t>
      </w:r>
      <w:r w:rsidR="007F0099" w:rsidRPr="006B51C1">
        <w:rPr>
          <w:rFonts w:asciiTheme="minorEastAsia" w:eastAsiaTheme="minorEastAsia" w:hAnsiTheme="minorEastAsia" w:hint="eastAsia"/>
          <w:color w:val="000000"/>
          <w:sz w:val="21"/>
          <w:szCs w:val="21"/>
        </w:rPr>
        <w:t>在</w:t>
      </w:r>
      <w:r w:rsidR="00A879F0">
        <w:rPr>
          <w:rFonts w:asciiTheme="minorEastAsia" w:eastAsiaTheme="minorEastAsia" w:hAnsiTheme="minorEastAsia" w:hint="eastAsia"/>
          <w:color w:val="000000"/>
          <w:sz w:val="21"/>
          <w:szCs w:val="21"/>
        </w:rPr>
        <w:t>规</w:t>
      </w:r>
      <w:r w:rsidR="007F0099" w:rsidRPr="006B51C1">
        <w:rPr>
          <w:rFonts w:asciiTheme="minorEastAsia" w:eastAsiaTheme="minorEastAsia" w:hAnsiTheme="minorEastAsia" w:hint="eastAsia"/>
          <w:color w:val="000000"/>
          <w:sz w:val="21"/>
          <w:szCs w:val="21"/>
        </w:rPr>
        <w:t>定媒</w:t>
      </w:r>
      <w:r w:rsidR="00DA172D" w:rsidRPr="006B51C1">
        <w:rPr>
          <w:rFonts w:asciiTheme="minorEastAsia" w:eastAsiaTheme="minorEastAsia" w:hAnsiTheme="minorEastAsia" w:hint="eastAsia"/>
          <w:color w:val="000000"/>
          <w:sz w:val="21"/>
          <w:szCs w:val="21"/>
        </w:rPr>
        <w:t>介</w:t>
      </w:r>
      <w:r w:rsidR="007F0099" w:rsidRPr="006B51C1">
        <w:rPr>
          <w:rFonts w:asciiTheme="minorEastAsia" w:eastAsiaTheme="minorEastAsia" w:hAnsiTheme="minorEastAsia" w:hint="eastAsia"/>
          <w:color w:val="000000"/>
          <w:sz w:val="21"/>
          <w:szCs w:val="21"/>
        </w:rPr>
        <w:t>上公告。</w:t>
      </w:r>
    </w:p>
    <w:p w:rsidR="003F0254" w:rsidRPr="006B51C1" w:rsidRDefault="008E6794" w:rsidP="00A746B6">
      <w:pPr>
        <w:autoSpaceDE w:val="0"/>
        <w:autoSpaceDN w:val="0"/>
        <w:adjustRightInd w:val="0"/>
        <w:spacing w:line="360" w:lineRule="auto"/>
        <w:ind w:firstLineChars="194" w:firstLine="407"/>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087142">
        <w:rPr>
          <w:rFonts w:asciiTheme="minorEastAsia" w:eastAsiaTheme="minorEastAsia" w:hAnsiTheme="minorEastAsia"/>
          <w:color w:val="000000"/>
          <w:sz w:val="21"/>
          <w:szCs w:val="21"/>
        </w:rPr>
        <w:t>3</w:t>
      </w:r>
      <w:r w:rsidRPr="006B51C1">
        <w:rPr>
          <w:rFonts w:asciiTheme="minorEastAsia" w:eastAsiaTheme="minorEastAsia" w:hAnsiTheme="minorEastAsia" w:hint="eastAsia"/>
          <w:color w:val="000000"/>
          <w:sz w:val="21"/>
          <w:szCs w:val="21"/>
        </w:rPr>
        <w:t>）</w:t>
      </w:r>
      <w:r w:rsidR="003F0254" w:rsidRPr="006B51C1">
        <w:rPr>
          <w:rFonts w:asciiTheme="minorEastAsia" w:eastAsiaTheme="minorEastAsia" w:hAnsiTheme="minorEastAsia" w:hint="eastAsia"/>
          <w:sz w:val="21"/>
          <w:szCs w:val="21"/>
        </w:rPr>
        <w:t>基金管理人可以</w:t>
      </w:r>
      <w:r w:rsidR="008D79DF" w:rsidRPr="006B51C1">
        <w:rPr>
          <w:rFonts w:asciiTheme="minorEastAsia" w:eastAsiaTheme="minorEastAsia" w:hAnsiTheme="minorEastAsia" w:hint="eastAsia"/>
          <w:sz w:val="21"/>
          <w:szCs w:val="21"/>
        </w:rPr>
        <w:t>按照</w:t>
      </w:r>
      <w:r w:rsidR="00F71CA5" w:rsidRPr="006B51C1">
        <w:rPr>
          <w:rFonts w:asciiTheme="minorEastAsia" w:eastAsiaTheme="minorEastAsia" w:hAnsiTheme="minorEastAsia" w:hint="eastAsia"/>
          <w:sz w:val="21"/>
          <w:szCs w:val="21"/>
        </w:rPr>
        <w:t>基金合同</w:t>
      </w:r>
      <w:r w:rsidR="00656B1B" w:rsidRPr="006B51C1">
        <w:rPr>
          <w:rFonts w:asciiTheme="minorEastAsia" w:eastAsiaTheme="minorEastAsia" w:hAnsiTheme="minorEastAsia" w:hint="eastAsia"/>
          <w:sz w:val="21"/>
          <w:szCs w:val="21"/>
        </w:rPr>
        <w:t>约定的</w:t>
      </w:r>
      <w:r w:rsidR="00F71CA5" w:rsidRPr="006B51C1">
        <w:rPr>
          <w:rFonts w:asciiTheme="minorEastAsia" w:eastAsiaTheme="minorEastAsia" w:hAnsiTheme="minorEastAsia" w:hint="eastAsia"/>
          <w:sz w:val="21"/>
          <w:szCs w:val="21"/>
        </w:rPr>
        <w:t>范围内调整申购费率</w:t>
      </w:r>
      <w:r w:rsidR="00656B1B" w:rsidRPr="006B51C1">
        <w:rPr>
          <w:rFonts w:asciiTheme="minorEastAsia" w:eastAsiaTheme="minorEastAsia" w:hAnsiTheme="minorEastAsia" w:hint="eastAsia"/>
          <w:sz w:val="21"/>
          <w:szCs w:val="21"/>
        </w:rPr>
        <w:t>或收费方式，并最迟应于新的费率或收费方式</w:t>
      </w:r>
      <w:r w:rsidR="00F71CA5" w:rsidRPr="006B51C1">
        <w:rPr>
          <w:rFonts w:asciiTheme="minorEastAsia" w:eastAsiaTheme="minorEastAsia" w:hAnsiTheme="minorEastAsia" w:hint="eastAsia"/>
          <w:sz w:val="21"/>
          <w:szCs w:val="21"/>
        </w:rPr>
        <w:t>实施</w:t>
      </w:r>
      <w:r w:rsidR="00656B1B" w:rsidRPr="006B51C1">
        <w:rPr>
          <w:rFonts w:asciiTheme="minorEastAsia" w:eastAsiaTheme="minorEastAsia" w:hAnsiTheme="minorEastAsia" w:hint="eastAsia"/>
          <w:sz w:val="21"/>
          <w:szCs w:val="21"/>
        </w:rPr>
        <w:t>日</w:t>
      </w:r>
      <w:r w:rsidR="003F0254" w:rsidRPr="006B51C1">
        <w:rPr>
          <w:rFonts w:asciiTheme="minorEastAsia" w:eastAsiaTheme="minorEastAsia" w:hAnsiTheme="minorEastAsia" w:hint="eastAsia"/>
          <w:sz w:val="21"/>
          <w:szCs w:val="21"/>
        </w:rPr>
        <w:t>前</w:t>
      </w:r>
      <w:r w:rsidR="00D833DD" w:rsidRPr="006B51C1">
        <w:rPr>
          <w:rFonts w:asciiTheme="minorEastAsia" w:eastAsiaTheme="minorEastAsia" w:hAnsiTheme="minorEastAsia" w:hint="eastAsia"/>
          <w:sz w:val="21"/>
          <w:szCs w:val="21"/>
        </w:rPr>
        <w:t>依照《信息披露办法》的有关规定</w:t>
      </w:r>
      <w:r w:rsidR="003F0254" w:rsidRPr="006B51C1">
        <w:rPr>
          <w:rFonts w:asciiTheme="minorEastAsia" w:eastAsiaTheme="minorEastAsia" w:hAnsiTheme="minorEastAsia" w:hint="eastAsia"/>
          <w:sz w:val="21"/>
          <w:szCs w:val="21"/>
        </w:rPr>
        <w:t>在</w:t>
      </w:r>
      <w:r w:rsidR="00A74813">
        <w:rPr>
          <w:rFonts w:asciiTheme="minorEastAsia" w:eastAsiaTheme="minorEastAsia" w:hAnsiTheme="minorEastAsia" w:hint="eastAsia"/>
          <w:sz w:val="21"/>
          <w:szCs w:val="21"/>
        </w:rPr>
        <w:t>规</w:t>
      </w:r>
      <w:r w:rsidR="006C7FCD" w:rsidRPr="006B51C1">
        <w:rPr>
          <w:rFonts w:asciiTheme="minorEastAsia" w:eastAsiaTheme="minorEastAsia" w:hAnsiTheme="minorEastAsia" w:hint="eastAsia"/>
          <w:sz w:val="21"/>
          <w:szCs w:val="21"/>
        </w:rPr>
        <w:t>定媒</w:t>
      </w:r>
      <w:r w:rsidR="00DA172D" w:rsidRPr="006B51C1">
        <w:rPr>
          <w:rFonts w:asciiTheme="minorEastAsia" w:eastAsiaTheme="minorEastAsia" w:hAnsiTheme="minorEastAsia" w:hint="eastAsia"/>
          <w:sz w:val="21"/>
          <w:szCs w:val="21"/>
        </w:rPr>
        <w:t>介</w:t>
      </w:r>
      <w:r w:rsidR="006C7FCD" w:rsidRPr="006B51C1">
        <w:rPr>
          <w:rFonts w:asciiTheme="minorEastAsia" w:eastAsiaTheme="minorEastAsia" w:hAnsiTheme="minorEastAsia" w:hint="eastAsia"/>
          <w:sz w:val="21"/>
          <w:szCs w:val="21"/>
        </w:rPr>
        <w:t>上公告</w:t>
      </w:r>
      <w:r w:rsidR="003F0254" w:rsidRPr="006B51C1">
        <w:rPr>
          <w:rFonts w:asciiTheme="minorEastAsia" w:eastAsiaTheme="minorEastAsia" w:hAnsiTheme="minorEastAsia" w:hint="eastAsia"/>
          <w:sz w:val="21"/>
          <w:szCs w:val="21"/>
        </w:rPr>
        <w:t>。</w:t>
      </w:r>
    </w:p>
    <w:p w:rsidR="0009149F" w:rsidRPr="006B51C1" w:rsidRDefault="0009149F" w:rsidP="0009149F">
      <w:pPr>
        <w:pStyle w:val="2"/>
        <w:spacing w:line="560" w:lineRule="exact"/>
        <w:rPr>
          <w:rFonts w:asciiTheme="minorEastAsia" w:eastAsiaTheme="minorEastAsia" w:hAnsiTheme="minorEastAsia"/>
          <w:bCs w:val="0"/>
          <w:color w:val="000000"/>
          <w:sz w:val="21"/>
          <w:szCs w:val="21"/>
        </w:rPr>
      </w:pPr>
      <w:bookmarkStart w:id="3" w:name="_Toc275961398"/>
      <w:r w:rsidRPr="006B51C1">
        <w:rPr>
          <w:rFonts w:asciiTheme="minorEastAsia" w:eastAsiaTheme="minorEastAsia" w:hAnsiTheme="minorEastAsia"/>
          <w:bCs w:val="0"/>
          <w:color w:val="000000"/>
          <w:sz w:val="21"/>
          <w:szCs w:val="21"/>
        </w:rPr>
        <w:t xml:space="preserve">4 </w:t>
      </w:r>
      <w:r w:rsidRPr="006B51C1">
        <w:rPr>
          <w:rFonts w:asciiTheme="minorEastAsia" w:eastAsiaTheme="minorEastAsia" w:hAnsiTheme="minorEastAsia" w:hint="eastAsia"/>
          <w:bCs w:val="0"/>
          <w:color w:val="000000"/>
          <w:sz w:val="21"/>
          <w:szCs w:val="21"/>
        </w:rPr>
        <w:t>赎回业务</w:t>
      </w:r>
      <w:bookmarkEnd w:id="3"/>
    </w:p>
    <w:p w:rsidR="0009149F" w:rsidRPr="006B51C1" w:rsidRDefault="0009149F" w:rsidP="0009149F">
      <w:pPr>
        <w:spacing w:line="560" w:lineRule="exact"/>
        <w:rPr>
          <w:rFonts w:asciiTheme="minorEastAsia" w:eastAsiaTheme="minorEastAsia" w:hAnsiTheme="minorEastAsia"/>
          <w:b/>
          <w:color w:val="000000"/>
          <w:sz w:val="21"/>
          <w:szCs w:val="21"/>
        </w:rPr>
      </w:pPr>
      <w:r w:rsidRPr="006B51C1">
        <w:rPr>
          <w:rFonts w:asciiTheme="minorEastAsia" w:eastAsiaTheme="minorEastAsia" w:hAnsiTheme="minorEastAsia"/>
          <w:b/>
          <w:color w:val="000000"/>
          <w:sz w:val="21"/>
          <w:szCs w:val="21"/>
        </w:rPr>
        <w:t xml:space="preserve">4.1 </w:t>
      </w:r>
      <w:r w:rsidRPr="006B51C1">
        <w:rPr>
          <w:rFonts w:asciiTheme="minorEastAsia" w:eastAsiaTheme="minorEastAsia" w:hAnsiTheme="minorEastAsia" w:hint="eastAsia"/>
          <w:b/>
          <w:color w:val="000000"/>
          <w:sz w:val="21"/>
          <w:szCs w:val="21"/>
        </w:rPr>
        <w:t>赎回份额限制</w:t>
      </w:r>
    </w:p>
    <w:p w:rsidR="00AF2A95" w:rsidRPr="006B51C1" w:rsidRDefault="00386373" w:rsidP="00024C8A">
      <w:pPr>
        <w:autoSpaceDE w:val="0"/>
        <w:autoSpaceDN w:val="0"/>
        <w:adjustRightInd w:val="0"/>
        <w:spacing w:line="360" w:lineRule="auto"/>
        <w:ind w:firstLineChars="194" w:firstLine="407"/>
        <w:rPr>
          <w:rFonts w:asciiTheme="minorEastAsia" w:eastAsiaTheme="minorEastAsia" w:hAnsiTheme="minorEastAsia"/>
          <w:sz w:val="21"/>
          <w:szCs w:val="21"/>
        </w:rPr>
      </w:pPr>
      <w:r w:rsidRPr="00386373">
        <w:rPr>
          <w:rFonts w:asciiTheme="minorEastAsia" w:eastAsiaTheme="minorEastAsia" w:hAnsiTheme="minorEastAsia" w:hint="eastAsia"/>
          <w:sz w:val="21"/>
          <w:szCs w:val="21"/>
        </w:rPr>
        <w:t>投资者通过销售机构赎回本基金份额时，可申请将其持有的部分或全部基金份额赎回；单笔赎回不得少于1份，每个基金交易账户最低持有基金份额余额为1份，若某笔赎回导致某一销售机构的某一基金交易账户的基金份额余额少于1份时，基金管理人有权将投资者在该销售机构的某一基金交易账户剩余基金份额一次性全部赎回。投资者通过销售机构赎回本基金的具体单笔赎回最低份额以各销售机构规定为准</w:t>
      </w:r>
      <w:r w:rsidR="00087142" w:rsidRPr="00087142">
        <w:rPr>
          <w:rFonts w:asciiTheme="minorEastAsia" w:eastAsiaTheme="minorEastAsia" w:hAnsiTheme="minorEastAsia" w:hint="eastAsia"/>
          <w:sz w:val="21"/>
          <w:szCs w:val="21"/>
        </w:rPr>
        <w:t>。</w:t>
      </w:r>
    </w:p>
    <w:p w:rsidR="0009149F" w:rsidRPr="006B51C1" w:rsidRDefault="0009149F" w:rsidP="0009149F">
      <w:pPr>
        <w:spacing w:line="560" w:lineRule="exact"/>
        <w:rPr>
          <w:rFonts w:asciiTheme="minorEastAsia" w:eastAsiaTheme="minorEastAsia" w:hAnsiTheme="minorEastAsia"/>
          <w:b/>
          <w:color w:val="000000"/>
          <w:sz w:val="21"/>
          <w:szCs w:val="21"/>
        </w:rPr>
      </w:pPr>
      <w:r w:rsidRPr="006B51C1">
        <w:rPr>
          <w:rFonts w:asciiTheme="minorEastAsia" w:eastAsiaTheme="minorEastAsia" w:hAnsiTheme="minorEastAsia"/>
          <w:b/>
          <w:color w:val="000000"/>
          <w:sz w:val="21"/>
          <w:szCs w:val="21"/>
        </w:rPr>
        <w:t xml:space="preserve">4.2 </w:t>
      </w:r>
      <w:r w:rsidRPr="006B51C1">
        <w:rPr>
          <w:rFonts w:asciiTheme="minorEastAsia" w:eastAsiaTheme="minorEastAsia" w:hAnsiTheme="minorEastAsia" w:hint="eastAsia"/>
          <w:b/>
          <w:color w:val="000000"/>
          <w:sz w:val="21"/>
          <w:szCs w:val="21"/>
        </w:rPr>
        <w:t>赎回费率</w:t>
      </w:r>
    </w:p>
    <w:p w:rsidR="003F0254" w:rsidRPr="006B51C1" w:rsidRDefault="0073742D" w:rsidP="0073742D">
      <w:pPr>
        <w:autoSpaceDE w:val="0"/>
        <w:autoSpaceDN w:val="0"/>
        <w:adjustRightInd w:val="0"/>
        <w:spacing w:line="360" w:lineRule="auto"/>
        <w:ind w:firstLineChars="194" w:firstLine="407"/>
        <w:rPr>
          <w:rFonts w:asciiTheme="minorEastAsia" w:eastAsiaTheme="minorEastAsia" w:hAnsiTheme="minorEastAsia"/>
          <w:sz w:val="21"/>
          <w:szCs w:val="21"/>
        </w:rPr>
      </w:pPr>
      <w:r w:rsidRPr="006B51C1">
        <w:rPr>
          <w:rFonts w:asciiTheme="minorEastAsia" w:eastAsiaTheme="minorEastAsia" w:hAnsiTheme="minorEastAsia" w:hint="eastAsia"/>
          <w:sz w:val="21"/>
          <w:szCs w:val="21"/>
        </w:rPr>
        <w:t>基金份额的赎回费率按照持有时间递减，即相关基金份额持有时间越长，所适用的赎回费率越低。</w:t>
      </w:r>
    </w:p>
    <w:p w:rsidR="00B7632C" w:rsidRPr="006B51C1" w:rsidRDefault="00B7632C" w:rsidP="0073742D">
      <w:pPr>
        <w:autoSpaceDE w:val="0"/>
        <w:autoSpaceDN w:val="0"/>
        <w:adjustRightInd w:val="0"/>
        <w:spacing w:line="360" w:lineRule="auto"/>
        <w:ind w:firstLineChars="194" w:firstLine="407"/>
        <w:rPr>
          <w:rFonts w:asciiTheme="minorEastAsia" w:eastAsiaTheme="minorEastAsia" w:hAnsiTheme="minorEastAsia"/>
          <w:sz w:val="21"/>
          <w:szCs w:val="21"/>
        </w:rPr>
      </w:pPr>
      <w:r w:rsidRPr="006B51C1">
        <w:rPr>
          <w:rFonts w:asciiTheme="minorEastAsia" w:eastAsiaTheme="minorEastAsia" w:hAnsiTheme="minorEastAsia" w:hint="eastAsia"/>
          <w:sz w:val="21"/>
          <w:szCs w:val="21"/>
        </w:rPr>
        <w:t>本基金基金份额的赎回费率具体如下：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4E3BA7" w:rsidRPr="006B51C1" w:rsidTr="00DB308C">
        <w:trPr>
          <w:jc w:val="center"/>
        </w:trPr>
        <w:tc>
          <w:tcPr>
            <w:tcW w:w="3420" w:type="dxa"/>
          </w:tcPr>
          <w:p w:rsidR="004E3BA7" w:rsidRPr="006B51C1" w:rsidRDefault="004E3BA7" w:rsidP="00CC0341">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bCs/>
                <w:color w:val="000000"/>
                <w:sz w:val="21"/>
                <w:szCs w:val="21"/>
              </w:rPr>
              <w:t>持有期限</w:t>
            </w:r>
            <w:r w:rsidR="00C01FF5" w:rsidRPr="006B51C1">
              <w:rPr>
                <w:rFonts w:asciiTheme="minorEastAsia" w:eastAsiaTheme="minorEastAsia" w:hAnsiTheme="minorEastAsia" w:hint="eastAsia"/>
                <w:bCs/>
                <w:color w:val="000000"/>
                <w:sz w:val="21"/>
                <w:szCs w:val="21"/>
              </w:rPr>
              <w:t>（</w:t>
            </w:r>
            <w:r w:rsidR="00CC0341" w:rsidRPr="006B51C1">
              <w:rPr>
                <w:rFonts w:asciiTheme="minorEastAsia" w:eastAsiaTheme="minorEastAsia" w:hAnsiTheme="minorEastAsia" w:hint="eastAsia"/>
                <w:bCs/>
                <w:color w:val="000000"/>
                <w:sz w:val="21"/>
                <w:szCs w:val="21"/>
              </w:rPr>
              <w:t>N</w:t>
            </w:r>
            <w:r w:rsidR="00C01FF5" w:rsidRPr="006B51C1">
              <w:rPr>
                <w:rFonts w:asciiTheme="minorEastAsia" w:eastAsiaTheme="minorEastAsia" w:hAnsiTheme="minorEastAsia" w:hint="eastAsia"/>
                <w:bCs/>
                <w:color w:val="000000"/>
                <w:sz w:val="21"/>
                <w:szCs w:val="21"/>
              </w:rPr>
              <w:t>）</w:t>
            </w:r>
          </w:p>
        </w:tc>
        <w:tc>
          <w:tcPr>
            <w:tcW w:w="2841" w:type="dxa"/>
          </w:tcPr>
          <w:p w:rsidR="004E3BA7" w:rsidRPr="006B51C1" w:rsidRDefault="004E3BA7" w:rsidP="00DB308C">
            <w:pPr>
              <w:spacing w:line="360" w:lineRule="auto"/>
              <w:rPr>
                <w:rFonts w:asciiTheme="minorEastAsia" w:eastAsiaTheme="minorEastAsia" w:hAnsiTheme="minorEastAsia"/>
                <w:bCs/>
                <w:color w:val="000000"/>
                <w:sz w:val="21"/>
                <w:szCs w:val="21"/>
              </w:rPr>
            </w:pPr>
            <w:r w:rsidRPr="006B51C1">
              <w:rPr>
                <w:rFonts w:asciiTheme="minorEastAsia" w:eastAsiaTheme="minorEastAsia" w:hAnsiTheme="minorEastAsia" w:hint="eastAsia"/>
                <w:bCs/>
                <w:color w:val="000000"/>
                <w:sz w:val="21"/>
                <w:szCs w:val="21"/>
              </w:rPr>
              <w:t>赎回费率</w:t>
            </w:r>
          </w:p>
        </w:tc>
      </w:tr>
      <w:tr w:rsidR="004E3BA7" w:rsidRPr="006B51C1" w:rsidTr="00DB308C">
        <w:trPr>
          <w:jc w:val="center"/>
        </w:trPr>
        <w:tc>
          <w:tcPr>
            <w:tcW w:w="3420" w:type="dxa"/>
          </w:tcPr>
          <w:p w:rsidR="004E3BA7" w:rsidRPr="006B51C1" w:rsidRDefault="00CC0341" w:rsidP="00CC0341">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bCs/>
                <w:color w:val="000000"/>
                <w:sz w:val="21"/>
                <w:szCs w:val="21"/>
              </w:rPr>
              <w:t>N</w:t>
            </w:r>
            <w:r w:rsidR="00087142">
              <w:rPr>
                <w:rFonts w:asciiTheme="minorEastAsia" w:eastAsiaTheme="minorEastAsia" w:hAnsiTheme="minorEastAsia" w:hint="eastAsia"/>
                <w:color w:val="000000"/>
                <w:sz w:val="21"/>
                <w:szCs w:val="21"/>
              </w:rPr>
              <w:t>&lt;</w:t>
            </w:r>
            <w:r w:rsidRPr="006B51C1">
              <w:rPr>
                <w:rFonts w:asciiTheme="minorEastAsia" w:eastAsiaTheme="minorEastAsia" w:hAnsiTheme="minorEastAsia" w:cs="宋体" w:hint="eastAsia"/>
                <w:kern w:val="0"/>
                <w:sz w:val="21"/>
                <w:szCs w:val="21"/>
              </w:rPr>
              <w:t>7</w:t>
            </w:r>
            <w:r w:rsidR="004E3BA7" w:rsidRPr="006B51C1">
              <w:rPr>
                <w:rFonts w:asciiTheme="minorEastAsia" w:eastAsiaTheme="minorEastAsia" w:hAnsiTheme="minorEastAsia" w:hint="eastAsia"/>
                <w:color w:val="000000"/>
                <w:sz w:val="21"/>
                <w:szCs w:val="21"/>
              </w:rPr>
              <w:t>天</w:t>
            </w:r>
          </w:p>
        </w:tc>
        <w:tc>
          <w:tcPr>
            <w:tcW w:w="2841" w:type="dxa"/>
          </w:tcPr>
          <w:p w:rsidR="004E3BA7" w:rsidRPr="006B51C1" w:rsidRDefault="0073742D" w:rsidP="00465519">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1.5</w:t>
            </w:r>
            <w:r w:rsidR="001A2EF1">
              <w:rPr>
                <w:rFonts w:asciiTheme="minorEastAsia" w:eastAsiaTheme="minorEastAsia" w:hAnsiTheme="minorEastAsia"/>
                <w:color w:val="000000"/>
                <w:sz w:val="21"/>
                <w:szCs w:val="21"/>
              </w:rPr>
              <w:t>0</w:t>
            </w:r>
            <w:r w:rsidR="004E3BA7" w:rsidRPr="006B51C1">
              <w:rPr>
                <w:rFonts w:asciiTheme="minorEastAsia" w:eastAsiaTheme="minorEastAsia" w:hAnsiTheme="minorEastAsia"/>
                <w:color w:val="000000"/>
                <w:sz w:val="21"/>
                <w:szCs w:val="21"/>
              </w:rPr>
              <w:t>%</w:t>
            </w:r>
          </w:p>
        </w:tc>
      </w:tr>
      <w:tr w:rsidR="004E3BA7" w:rsidRPr="006B51C1" w:rsidTr="00DB308C">
        <w:trPr>
          <w:jc w:val="center"/>
        </w:trPr>
        <w:tc>
          <w:tcPr>
            <w:tcW w:w="3420" w:type="dxa"/>
          </w:tcPr>
          <w:p w:rsidR="004E3BA7" w:rsidRPr="006B51C1" w:rsidRDefault="00CC0341" w:rsidP="00CC0341">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7</w:t>
            </w:r>
            <w:r w:rsidR="0073742D" w:rsidRPr="006B51C1">
              <w:rPr>
                <w:rFonts w:asciiTheme="minorEastAsia" w:eastAsiaTheme="minorEastAsia" w:hAnsiTheme="minorEastAsia"/>
                <w:color w:val="000000"/>
                <w:sz w:val="21"/>
                <w:szCs w:val="21"/>
              </w:rPr>
              <w:t>天≤</w:t>
            </w:r>
            <w:r w:rsidRPr="006B51C1">
              <w:rPr>
                <w:rFonts w:asciiTheme="minorEastAsia" w:eastAsiaTheme="minorEastAsia" w:hAnsiTheme="minorEastAsia" w:hint="eastAsia"/>
                <w:bCs/>
                <w:color w:val="000000"/>
                <w:sz w:val="21"/>
                <w:szCs w:val="21"/>
              </w:rPr>
              <w:t>N</w:t>
            </w:r>
            <w:r w:rsidR="0073742D" w:rsidRPr="006B51C1">
              <w:rPr>
                <w:rFonts w:asciiTheme="minorEastAsia" w:eastAsiaTheme="minorEastAsia" w:hAnsiTheme="minorEastAsia"/>
                <w:color w:val="000000"/>
                <w:sz w:val="21"/>
                <w:szCs w:val="21"/>
              </w:rPr>
              <w:t>&lt;</w:t>
            </w:r>
            <w:r w:rsidRPr="006B51C1">
              <w:rPr>
                <w:rFonts w:asciiTheme="minorEastAsia" w:eastAsiaTheme="minorEastAsia" w:hAnsiTheme="minorEastAsia" w:hint="eastAsia"/>
                <w:color w:val="000000"/>
                <w:sz w:val="21"/>
                <w:szCs w:val="21"/>
              </w:rPr>
              <w:t>30</w:t>
            </w:r>
            <w:r w:rsidR="0073742D" w:rsidRPr="006B51C1">
              <w:rPr>
                <w:rFonts w:asciiTheme="minorEastAsia" w:eastAsiaTheme="minorEastAsia" w:hAnsiTheme="minorEastAsia"/>
                <w:color w:val="000000"/>
                <w:sz w:val="21"/>
                <w:szCs w:val="21"/>
              </w:rPr>
              <w:t>天</w:t>
            </w:r>
          </w:p>
        </w:tc>
        <w:tc>
          <w:tcPr>
            <w:tcW w:w="2841" w:type="dxa"/>
          </w:tcPr>
          <w:p w:rsidR="004E3BA7" w:rsidRPr="006B51C1" w:rsidRDefault="004E3BA7" w:rsidP="008D79DF">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color w:val="000000"/>
                <w:sz w:val="21"/>
                <w:szCs w:val="21"/>
              </w:rPr>
              <w:t>0</w:t>
            </w:r>
            <w:r w:rsidR="00465519" w:rsidRPr="006B51C1">
              <w:rPr>
                <w:rFonts w:asciiTheme="minorEastAsia" w:eastAsiaTheme="minorEastAsia" w:hAnsiTheme="minorEastAsia" w:hint="eastAsia"/>
                <w:color w:val="000000"/>
                <w:sz w:val="21"/>
                <w:szCs w:val="21"/>
              </w:rPr>
              <w:t>.</w:t>
            </w:r>
            <w:r w:rsidR="008D79DF" w:rsidRPr="006B51C1">
              <w:rPr>
                <w:rFonts w:asciiTheme="minorEastAsia" w:eastAsiaTheme="minorEastAsia" w:hAnsiTheme="minorEastAsia"/>
                <w:color w:val="000000"/>
                <w:sz w:val="21"/>
                <w:szCs w:val="21"/>
              </w:rPr>
              <w:t>75</w:t>
            </w:r>
            <w:r w:rsidR="00465519" w:rsidRPr="006B51C1">
              <w:rPr>
                <w:rFonts w:asciiTheme="minorEastAsia" w:eastAsiaTheme="minorEastAsia" w:hAnsiTheme="minorEastAsia" w:hint="eastAsia"/>
                <w:color w:val="000000"/>
                <w:sz w:val="21"/>
                <w:szCs w:val="21"/>
              </w:rPr>
              <w:t>%</w:t>
            </w:r>
          </w:p>
        </w:tc>
      </w:tr>
      <w:tr w:rsidR="008D79DF" w:rsidRPr="006B51C1" w:rsidTr="00DB308C">
        <w:trPr>
          <w:jc w:val="center"/>
        </w:trPr>
        <w:tc>
          <w:tcPr>
            <w:tcW w:w="3420" w:type="dxa"/>
          </w:tcPr>
          <w:p w:rsidR="008D79DF" w:rsidRPr="006B51C1" w:rsidRDefault="008D79DF" w:rsidP="008D79DF">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color w:val="000000"/>
                <w:sz w:val="21"/>
                <w:szCs w:val="21"/>
              </w:rPr>
              <w:t>30天≤</w:t>
            </w:r>
            <w:r w:rsidRPr="006B51C1">
              <w:rPr>
                <w:rFonts w:asciiTheme="minorEastAsia" w:eastAsiaTheme="minorEastAsia" w:hAnsiTheme="minorEastAsia" w:hint="eastAsia"/>
                <w:bCs/>
                <w:color w:val="000000"/>
                <w:sz w:val="21"/>
                <w:szCs w:val="21"/>
              </w:rPr>
              <w:t>N</w:t>
            </w:r>
            <w:r w:rsidRPr="006B51C1">
              <w:rPr>
                <w:rFonts w:asciiTheme="minorEastAsia" w:eastAsiaTheme="minorEastAsia" w:hAnsiTheme="minorEastAsia"/>
                <w:color w:val="000000"/>
                <w:sz w:val="21"/>
                <w:szCs w:val="21"/>
              </w:rPr>
              <w:t>&lt;180天</w:t>
            </w:r>
          </w:p>
        </w:tc>
        <w:tc>
          <w:tcPr>
            <w:tcW w:w="2841" w:type="dxa"/>
          </w:tcPr>
          <w:p w:rsidR="008D79DF" w:rsidRPr="006B51C1" w:rsidRDefault="008D79DF" w:rsidP="008D79DF">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color w:val="000000"/>
                <w:sz w:val="21"/>
                <w:szCs w:val="21"/>
              </w:rPr>
              <w:t>0</w:t>
            </w: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50</w:t>
            </w:r>
            <w:r w:rsidRPr="006B51C1">
              <w:rPr>
                <w:rFonts w:asciiTheme="minorEastAsia" w:eastAsiaTheme="minorEastAsia" w:hAnsiTheme="minorEastAsia" w:hint="eastAsia"/>
                <w:color w:val="000000"/>
                <w:sz w:val="21"/>
                <w:szCs w:val="21"/>
              </w:rPr>
              <w:t>%</w:t>
            </w:r>
          </w:p>
        </w:tc>
      </w:tr>
      <w:tr w:rsidR="0073742D" w:rsidRPr="006B51C1" w:rsidTr="00DB308C">
        <w:trPr>
          <w:jc w:val="center"/>
        </w:trPr>
        <w:tc>
          <w:tcPr>
            <w:tcW w:w="3420" w:type="dxa"/>
          </w:tcPr>
          <w:p w:rsidR="0073742D" w:rsidRPr="006B51C1" w:rsidRDefault="00CC0341" w:rsidP="008D79DF">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bCs/>
                <w:color w:val="000000"/>
                <w:sz w:val="21"/>
                <w:szCs w:val="21"/>
              </w:rPr>
              <w:t>N</w:t>
            </w:r>
            <w:r w:rsidR="006C34D0" w:rsidRPr="006B51C1">
              <w:rPr>
                <w:rFonts w:asciiTheme="minorEastAsia" w:eastAsiaTheme="minorEastAsia" w:hAnsiTheme="minorEastAsia" w:hint="eastAsia"/>
                <w:bCs/>
                <w:color w:val="000000"/>
                <w:sz w:val="21"/>
                <w:szCs w:val="21"/>
              </w:rPr>
              <w:t>≥</w:t>
            </w:r>
            <w:r w:rsidR="008D79DF" w:rsidRPr="006B51C1">
              <w:rPr>
                <w:rFonts w:asciiTheme="minorEastAsia" w:eastAsiaTheme="minorEastAsia" w:hAnsiTheme="minorEastAsia"/>
                <w:color w:val="000000"/>
                <w:sz w:val="21"/>
                <w:szCs w:val="21"/>
              </w:rPr>
              <w:t>180</w:t>
            </w:r>
            <w:r w:rsidR="006C34D0" w:rsidRPr="006B51C1">
              <w:rPr>
                <w:rFonts w:asciiTheme="minorEastAsia" w:eastAsiaTheme="minorEastAsia" w:hAnsiTheme="minorEastAsia"/>
                <w:color w:val="000000"/>
                <w:sz w:val="21"/>
                <w:szCs w:val="21"/>
              </w:rPr>
              <w:t>天</w:t>
            </w:r>
          </w:p>
        </w:tc>
        <w:tc>
          <w:tcPr>
            <w:tcW w:w="2841" w:type="dxa"/>
          </w:tcPr>
          <w:p w:rsidR="0073742D" w:rsidRPr="006B51C1" w:rsidRDefault="00024B04" w:rsidP="00CC0341">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0</w:t>
            </w:r>
            <w:r w:rsidR="001A2EF1">
              <w:rPr>
                <w:rFonts w:asciiTheme="minorEastAsia" w:eastAsiaTheme="minorEastAsia" w:hAnsiTheme="minorEastAsia"/>
                <w:color w:val="000000"/>
                <w:sz w:val="21"/>
                <w:szCs w:val="21"/>
              </w:rPr>
              <w:t>.00</w:t>
            </w:r>
            <w:r w:rsidR="0073742D" w:rsidRPr="006B51C1">
              <w:rPr>
                <w:rFonts w:asciiTheme="minorEastAsia" w:eastAsiaTheme="minorEastAsia" w:hAnsiTheme="minorEastAsia" w:hint="eastAsia"/>
                <w:color w:val="000000"/>
                <w:sz w:val="21"/>
                <w:szCs w:val="21"/>
              </w:rPr>
              <w:t>%</w:t>
            </w:r>
          </w:p>
        </w:tc>
      </w:tr>
    </w:tbl>
    <w:p w:rsidR="0009149F" w:rsidRPr="006B51C1" w:rsidRDefault="0009149F" w:rsidP="003D2F07">
      <w:pPr>
        <w:spacing w:line="560" w:lineRule="exact"/>
        <w:rPr>
          <w:rFonts w:asciiTheme="minorEastAsia" w:eastAsiaTheme="minorEastAsia" w:hAnsiTheme="minorEastAsia"/>
          <w:b/>
          <w:color w:val="000000"/>
          <w:sz w:val="21"/>
          <w:szCs w:val="21"/>
        </w:rPr>
      </w:pPr>
      <w:r w:rsidRPr="006B51C1">
        <w:rPr>
          <w:rFonts w:asciiTheme="minorEastAsia" w:eastAsiaTheme="minorEastAsia" w:hAnsiTheme="minorEastAsia"/>
          <w:b/>
          <w:color w:val="000000"/>
          <w:sz w:val="21"/>
          <w:szCs w:val="21"/>
        </w:rPr>
        <w:t xml:space="preserve">4.3 </w:t>
      </w:r>
      <w:r w:rsidRPr="006B51C1">
        <w:rPr>
          <w:rFonts w:asciiTheme="minorEastAsia" w:eastAsiaTheme="minorEastAsia" w:hAnsiTheme="minorEastAsia" w:hint="eastAsia"/>
          <w:b/>
          <w:color w:val="000000"/>
          <w:sz w:val="21"/>
          <w:szCs w:val="21"/>
        </w:rPr>
        <w:t>其他与赎回相关的事项</w:t>
      </w:r>
    </w:p>
    <w:p w:rsidR="007F0099" w:rsidRPr="006B51C1" w:rsidRDefault="008E6794" w:rsidP="00CC0341">
      <w:pPr>
        <w:autoSpaceDE w:val="0"/>
        <w:autoSpaceDN w:val="0"/>
        <w:adjustRightInd w:val="0"/>
        <w:spacing w:line="360" w:lineRule="auto"/>
        <w:ind w:firstLineChars="194" w:firstLine="407"/>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7F0099" w:rsidRPr="006B51C1">
        <w:rPr>
          <w:rFonts w:asciiTheme="minorEastAsia" w:eastAsiaTheme="minorEastAsia" w:hAnsiTheme="minorEastAsia"/>
          <w:color w:val="000000"/>
          <w:sz w:val="21"/>
          <w:szCs w:val="21"/>
        </w:rPr>
        <w:t>1</w:t>
      </w:r>
      <w:r w:rsidRPr="006B51C1">
        <w:rPr>
          <w:rFonts w:asciiTheme="minorEastAsia" w:eastAsiaTheme="minorEastAsia" w:hAnsiTheme="minorEastAsia" w:hint="eastAsia"/>
          <w:color w:val="000000"/>
          <w:sz w:val="21"/>
          <w:szCs w:val="21"/>
        </w:rPr>
        <w:t>）</w:t>
      </w:r>
      <w:r w:rsidR="0073742D" w:rsidRPr="006B51C1">
        <w:rPr>
          <w:rFonts w:asciiTheme="minorEastAsia" w:eastAsiaTheme="minorEastAsia" w:hAnsiTheme="minorEastAsia" w:hint="eastAsia"/>
          <w:color w:val="000000"/>
          <w:sz w:val="21"/>
          <w:szCs w:val="21"/>
        </w:rPr>
        <w:t>本基金的赎回费用由基金份额持有人承担。</w:t>
      </w:r>
      <w:r w:rsidR="00CC0341" w:rsidRPr="006B51C1">
        <w:rPr>
          <w:rFonts w:asciiTheme="minorEastAsia" w:eastAsiaTheme="minorEastAsia" w:hAnsiTheme="minorEastAsia" w:hint="eastAsia"/>
          <w:color w:val="000000"/>
          <w:sz w:val="21"/>
          <w:szCs w:val="21"/>
        </w:rPr>
        <w:t>赎回费全额计入基金财产。</w:t>
      </w:r>
    </w:p>
    <w:p w:rsidR="003F0254" w:rsidRPr="006B51C1" w:rsidRDefault="008E6794" w:rsidP="007F0099">
      <w:pPr>
        <w:autoSpaceDE w:val="0"/>
        <w:autoSpaceDN w:val="0"/>
        <w:adjustRightInd w:val="0"/>
        <w:spacing w:line="360" w:lineRule="auto"/>
        <w:ind w:firstLineChars="194" w:firstLine="407"/>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7F0099" w:rsidRPr="006B51C1">
        <w:rPr>
          <w:rFonts w:asciiTheme="minorEastAsia" w:eastAsiaTheme="minorEastAsia" w:hAnsiTheme="minorEastAsia"/>
          <w:color w:val="000000"/>
          <w:sz w:val="21"/>
          <w:szCs w:val="21"/>
        </w:rPr>
        <w:t>2</w:t>
      </w:r>
      <w:r w:rsidRPr="006B51C1">
        <w:rPr>
          <w:rFonts w:asciiTheme="minorEastAsia" w:eastAsiaTheme="minorEastAsia" w:hAnsiTheme="minorEastAsia" w:hint="eastAsia"/>
          <w:color w:val="000000"/>
          <w:sz w:val="21"/>
          <w:szCs w:val="21"/>
        </w:rPr>
        <w:t>）</w:t>
      </w:r>
      <w:r w:rsidR="003F0254" w:rsidRPr="006B51C1">
        <w:rPr>
          <w:rFonts w:asciiTheme="minorEastAsia" w:eastAsiaTheme="minorEastAsia" w:hAnsiTheme="minorEastAsia" w:hint="eastAsia"/>
          <w:color w:val="000000"/>
          <w:sz w:val="21"/>
          <w:szCs w:val="21"/>
        </w:rPr>
        <w:t>基金管理人可</w:t>
      </w:r>
      <w:r w:rsidR="00656B1B" w:rsidRPr="006B51C1">
        <w:rPr>
          <w:rFonts w:asciiTheme="minorEastAsia" w:eastAsiaTheme="minorEastAsia" w:hAnsiTheme="minorEastAsia" w:hint="eastAsia"/>
          <w:color w:val="000000"/>
          <w:sz w:val="21"/>
          <w:szCs w:val="21"/>
        </w:rPr>
        <w:t>在</w:t>
      </w:r>
      <w:r w:rsidR="00A16BD0" w:rsidRPr="006B51C1">
        <w:rPr>
          <w:rFonts w:asciiTheme="minorEastAsia" w:eastAsiaTheme="minorEastAsia" w:hAnsiTheme="minorEastAsia" w:hint="eastAsia"/>
          <w:color w:val="000000"/>
          <w:sz w:val="21"/>
          <w:szCs w:val="21"/>
        </w:rPr>
        <w:t>不违反</w:t>
      </w:r>
      <w:r w:rsidR="00656B1B" w:rsidRPr="006B51C1">
        <w:rPr>
          <w:rFonts w:asciiTheme="minorEastAsia" w:eastAsiaTheme="minorEastAsia" w:hAnsiTheme="minorEastAsia" w:hint="eastAsia"/>
          <w:color w:val="000000"/>
          <w:sz w:val="21"/>
          <w:szCs w:val="21"/>
        </w:rPr>
        <w:t>法律法规的情况下</w:t>
      </w:r>
      <w:r w:rsidR="003F0254" w:rsidRPr="006B51C1">
        <w:rPr>
          <w:rFonts w:asciiTheme="minorEastAsia" w:eastAsiaTheme="minorEastAsia" w:hAnsiTheme="minorEastAsia" w:hint="eastAsia"/>
          <w:color w:val="000000"/>
          <w:sz w:val="21"/>
          <w:szCs w:val="21"/>
        </w:rPr>
        <w:t>，调整</w:t>
      </w:r>
      <w:r w:rsidR="00656B1B" w:rsidRPr="006B51C1">
        <w:rPr>
          <w:rFonts w:asciiTheme="minorEastAsia" w:eastAsiaTheme="minorEastAsia" w:hAnsiTheme="minorEastAsia" w:hint="eastAsia"/>
          <w:color w:val="000000"/>
          <w:sz w:val="21"/>
          <w:szCs w:val="21"/>
        </w:rPr>
        <w:t>上述</w:t>
      </w:r>
      <w:r w:rsidR="003F0254" w:rsidRPr="006B51C1">
        <w:rPr>
          <w:rFonts w:asciiTheme="minorEastAsia" w:eastAsiaTheme="minorEastAsia" w:hAnsiTheme="minorEastAsia" w:hint="eastAsia"/>
          <w:color w:val="000000"/>
          <w:sz w:val="21"/>
          <w:szCs w:val="21"/>
        </w:rPr>
        <w:t>赎回份额的数量限制，</w:t>
      </w:r>
      <w:r w:rsidR="00A16BD0" w:rsidRPr="006B51C1">
        <w:rPr>
          <w:rFonts w:asciiTheme="minorEastAsia" w:eastAsiaTheme="minorEastAsia" w:hAnsiTheme="minorEastAsia" w:hint="eastAsia"/>
          <w:color w:val="000000"/>
          <w:sz w:val="21"/>
          <w:szCs w:val="21"/>
        </w:rPr>
        <w:t>或者新增基金赎回的控制措施。</w:t>
      </w:r>
      <w:r w:rsidR="003F0254" w:rsidRPr="006B51C1">
        <w:rPr>
          <w:rFonts w:asciiTheme="minorEastAsia" w:eastAsiaTheme="minorEastAsia" w:hAnsiTheme="minorEastAsia" w:hint="eastAsia"/>
          <w:color w:val="000000"/>
          <w:sz w:val="21"/>
          <w:szCs w:val="21"/>
        </w:rPr>
        <w:t>基金管理人</w:t>
      </w:r>
      <w:r w:rsidR="00A16BD0" w:rsidRPr="006B51C1">
        <w:rPr>
          <w:rFonts w:asciiTheme="minorEastAsia" w:eastAsiaTheme="minorEastAsia" w:hAnsiTheme="minorEastAsia" w:hint="eastAsia"/>
          <w:color w:val="000000"/>
          <w:sz w:val="21"/>
          <w:szCs w:val="21"/>
        </w:rPr>
        <w:t>应</w:t>
      </w:r>
      <w:r w:rsidR="005826D3" w:rsidRPr="006B51C1">
        <w:rPr>
          <w:rFonts w:asciiTheme="minorEastAsia" w:eastAsiaTheme="minorEastAsia" w:hAnsiTheme="minorEastAsia" w:hint="eastAsia"/>
          <w:color w:val="000000"/>
          <w:sz w:val="21"/>
          <w:szCs w:val="21"/>
        </w:rPr>
        <w:t>在</w:t>
      </w:r>
      <w:r w:rsidR="003F0254" w:rsidRPr="006B51C1">
        <w:rPr>
          <w:rFonts w:asciiTheme="minorEastAsia" w:eastAsiaTheme="minorEastAsia" w:hAnsiTheme="minorEastAsia" w:hint="eastAsia"/>
          <w:color w:val="000000"/>
          <w:sz w:val="21"/>
          <w:szCs w:val="21"/>
        </w:rPr>
        <w:t>调整前</w:t>
      </w:r>
      <w:r w:rsidR="00D833DD" w:rsidRPr="006B51C1">
        <w:rPr>
          <w:rFonts w:asciiTheme="minorEastAsia" w:eastAsiaTheme="minorEastAsia" w:hAnsiTheme="minorEastAsia" w:hint="eastAsia"/>
          <w:sz w:val="21"/>
          <w:szCs w:val="21"/>
        </w:rPr>
        <w:t>依照《信息披露办法》的有关规定</w:t>
      </w:r>
      <w:r w:rsidR="006320DD">
        <w:rPr>
          <w:rFonts w:asciiTheme="minorEastAsia" w:eastAsiaTheme="minorEastAsia" w:hAnsiTheme="minorEastAsia" w:hint="eastAsia"/>
          <w:color w:val="000000"/>
          <w:sz w:val="21"/>
          <w:szCs w:val="21"/>
        </w:rPr>
        <w:t>在规</w:t>
      </w:r>
      <w:r w:rsidR="003F0254" w:rsidRPr="006B51C1">
        <w:rPr>
          <w:rFonts w:asciiTheme="minorEastAsia" w:eastAsiaTheme="minorEastAsia" w:hAnsiTheme="minorEastAsia" w:hint="eastAsia"/>
          <w:color w:val="000000"/>
          <w:sz w:val="21"/>
          <w:szCs w:val="21"/>
        </w:rPr>
        <w:t>定媒</w:t>
      </w:r>
      <w:r w:rsidR="00E36F76" w:rsidRPr="006B51C1">
        <w:rPr>
          <w:rFonts w:asciiTheme="minorEastAsia" w:eastAsiaTheme="minorEastAsia" w:hAnsiTheme="minorEastAsia" w:hint="eastAsia"/>
          <w:color w:val="000000"/>
          <w:sz w:val="21"/>
          <w:szCs w:val="21"/>
        </w:rPr>
        <w:t>介</w:t>
      </w:r>
      <w:r w:rsidR="003F0254" w:rsidRPr="006B51C1">
        <w:rPr>
          <w:rFonts w:asciiTheme="minorEastAsia" w:eastAsiaTheme="minorEastAsia" w:hAnsiTheme="minorEastAsia" w:hint="eastAsia"/>
          <w:color w:val="000000"/>
          <w:sz w:val="21"/>
          <w:szCs w:val="21"/>
        </w:rPr>
        <w:t>上公告。</w:t>
      </w:r>
    </w:p>
    <w:p w:rsidR="0025149E" w:rsidRPr="006B51C1" w:rsidRDefault="008E6794" w:rsidP="00593F05">
      <w:pPr>
        <w:autoSpaceDE w:val="0"/>
        <w:autoSpaceDN w:val="0"/>
        <w:adjustRightInd w:val="0"/>
        <w:spacing w:line="360" w:lineRule="auto"/>
        <w:ind w:firstLineChars="194" w:firstLine="407"/>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3F0254" w:rsidRPr="006B51C1">
        <w:rPr>
          <w:rFonts w:asciiTheme="minorEastAsia" w:eastAsiaTheme="minorEastAsia" w:hAnsiTheme="minorEastAsia"/>
          <w:color w:val="000000"/>
          <w:sz w:val="21"/>
          <w:szCs w:val="21"/>
        </w:rPr>
        <w:t>3</w:t>
      </w:r>
      <w:r w:rsidRPr="006B51C1">
        <w:rPr>
          <w:rFonts w:asciiTheme="minorEastAsia" w:eastAsiaTheme="minorEastAsia" w:hAnsiTheme="minorEastAsia" w:hint="eastAsia"/>
          <w:color w:val="000000"/>
          <w:sz w:val="21"/>
          <w:szCs w:val="21"/>
        </w:rPr>
        <w:t>）</w:t>
      </w:r>
      <w:r w:rsidR="008C26F8" w:rsidRPr="006B51C1">
        <w:rPr>
          <w:rFonts w:asciiTheme="minorEastAsia" w:eastAsiaTheme="minorEastAsia" w:hAnsiTheme="minorEastAsia" w:hint="eastAsia"/>
          <w:sz w:val="21"/>
          <w:szCs w:val="21"/>
        </w:rPr>
        <w:t>基金管理人可以</w:t>
      </w:r>
      <w:r w:rsidR="00A16BD0" w:rsidRPr="006B51C1">
        <w:rPr>
          <w:rFonts w:asciiTheme="minorEastAsia" w:eastAsiaTheme="minorEastAsia" w:hAnsiTheme="minorEastAsia" w:hint="eastAsia"/>
          <w:sz w:val="21"/>
          <w:szCs w:val="21"/>
        </w:rPr>
        <w:t>按照</w:t>
      </w:r>
      <w:r w:rsidR="0025149E" w:rsidRPr="006B51C1">
        <w:rPr>
          <w:rFonts w:asciiTheme="minorEastAsia" w:eastAsiaTheme="minorEastAsia" w:hAnsiTheme="minorEastAsia" w:hint="eastAsia"/>
          <w:sz w:val="21"/>
          <w:szCs w:val="21"/>
        </w:rPr>
        <w:t>基金合同</w:t>
      </w:r>
      <w:r w:rsidR="00656B1B" w:rsidRPr="006B51C1">
        <w:rPr>
          <w:rFonts w:asciiTheme="minorEastAsia" w:eastAsiaTheme="minorEastAsia" w:hAnsiTheme="minorEastAsia" w:hint="eastAsia"/>
          <w:sz w:val="21"/>
          <w:szCs w:val="21"/>
        </w:rPr>
        <w:t>约定的</w:t>
      </w:r>
      <w:r w:rsidR="0025149E" w:rsidRPr="006B51C1">
        <w:rPr>
          <w:rFonts w:asciiTheme="minorEastAsia" w:eastAsiaTheme="minorEastAsia" w:hAnsiTheme="minorEastAsia" w:hint="eastAsia"/>
          <w:sz w:val="21"/>
          <w:szCs w:val="21"/>
        </w:rPr>
        <w:t>范围内调整赎回费率</w:t>
      </w:r>
      <w:r w:rsidR="00656B1B" w:rsidRPr="006B51C1">
        <w:rPr>
          <w:rFonts w:asciiTheme="minorEastAsia" w:eastAsiaTheme="minorEastAsia" w:hAnsiTheme="minorEastAsia" w:hint="eastAsia"/>
          <w:sz w:val="21"/>
          <w:szCs w:val="21"/>
        </w:rPr>
        <w:t>或收费方式，并最迟应于新的费率或收费方式</w:t>
      </w:r>
      <w:r w:rsidR="0025149E" w:rsidRPr="006B51C1">
        <w:rPr>
          <w:rFonts w:asciiTheme="minorEastAsia" w:eastAsiaTheme="minorEastAsia" w:hAnsiTheme="minorEastAsia" w:hint="eastAsia"/>
          <w:sz w:val="21"/>
          <w:szCs w:val="21"/>
        </w:rPr>
        <w:t>实施</w:t>
      </w:r>
      <w:r w:rsidR="00656B1B" w:rsidRPr="006B51C1">
        <w:rPr>
          <w:rFonts w:asciiTheme="minorEastAsia" w:eastAsiaTheme="minorEastAsia" w:hAnsiTheme="minorEastAsia" w:hint="eastAsia"/>
          <w:sz w:val="21"/>
          <w:szCs w:val="21"/>
        </w:rPr>
        <w:t>日</w:t>
      </w:r>
      <w:r w:rsidR="008C26F8" w:rsidRPr="006B51C1">
        <w:rPr>
          <w:rFonts w:asciiTheme="minorEastAsia" w:eastAsiaTheme="minorEastAsia" w:hAnsiTheme="minorEastAsia" w:hint="eastAsia"/>
          <w:sz w:val="21"/>
          <w:szCs w:val="21"/>
        </w:rPr>
        <w:t>前</w:t>
      </w:r>
      <w:r w:rsidR="006320DD">
        <w:rPr>
          <w:rFonts w:asciiTheme="minorEastAsia" w:eastAsiaTheme="minorEastAsia" w:hAnsiTheme="minorEastAsia" w:hint="eastAsia"/>
          <w:sz w:val="21"/>
          <w:szCs w:val="21"/>
        </w:rPr>
        <w:t>依照《信息披露办法》的有关规定在规</w:t>
      </w:r>
      <w:r w:rsidR="00D833DD" w:rsidRPr="006B51C1">
        <w:rPr>
          <w:rFonts w:asciiTheme="minorEastAsia" w:eastAsiaTheme="minorEastAsia" w:hAnsiTheme="minorEastAsia" w:hint="eastAsia"/>
          <w:sz w:val="21"/>
          <w:szCs w:val="21"/>
        </w:rPr>
        <w:t>定媒</w:t>
      </w:r>
      <w:r w:rsidR="00E36F76" w:rsidRPr="006B51C1">
        <w:rPr>
          <w:rFonts w:asciiTheme="minorEastAsia" w:eastAsiaTheme="minorEastAsia" w:hAnsiTheme="minorEastAsia" w:hint="eastAsia"/>
          <w:sz w:val="21"/>
          <w:szCs w:val="21"/>
        </w:rPr>
        <w:t>介</w:t>
      </w:r>
      <w:r w:rsidR="00D833DD" w:rsidRPr="006B51C1">
        <w:rPr>
          <w:rFonts w:asciiTheme="minorEastAsia" w:eastAsiaTheme="minorEastAsia" w:hAnsiTheme="minorEastAsia" w:hint="eastAsia"/>
          <w:sz w:val="21"/>
          <w:szCs w:val="21"/>
        </w:rPr>
        <w:t>上公告</w:t>
      </w:r>
      <w:r w:rsidR="008C26F8" w:rsidRPr="006B51C1">
        <w:rPr>
          <w:rFonts w:asciiTheme="minorEastAsia" w:eastAsiaTheme="minorEastAsia" w:hAnsiTheme="minorEastAsia" w:hint="eastAsia"/>
          <w:sz w:val="21"/>
          <w:szCs w:val="21"/>
        </w:rPr>
        <w:t>。</w:t>
      </w:r>
    </w:p>
    <w:p w:rsidR="00402AD4" w:rsidRPr="00366C4E" w:rsidRDefault="00402AD4" w:rsidP="00402AD4">
      <w:pPr>
        <w:pStyle w:val="2"/>
        <w:spacing w:line="560" w:lineRule="exact"/>
        <w:rPr>
          <w:rFonts w:ascii="宋体" w:eastAsia="宋体" w:hAnsi="宋体"/>
          <w:bCs w:val="0"/>
          <w:color w:val="000000"/>
          <w:sz w:val="21"/>
          <w:szCs w:val="21"/>
        </w:rPr>
      </w:pPr>
      <w:r w:rsidRPr="00366C4E">
        <w:rPr>
          <w:rFonts w:ascii="宋体" w:eastAsia="宋体" w:hAnsi="宋体"/>
          <w:bCs w:val="0"/>
          <w:color w:val="000000"/>
          <w:sz w:val="21"/>
          <w:szCs w:val="21"/>
        </w:rPr>
        <w:t xml:space="preserve">5 </w:t>
      </w:r>
      <w:r w:rsidRPr="008453E3">
        <w:rPr>
          <w:rFonts w:ascii="宋体" w:eastAsia="宋体" w:hAnsi="宋体" w:hint="eastAsia"/>
          <w:bCs w:val="0"/>
          <w:color w:val="000000"/>
          <w:sz w:val="21"/>
          <w:szCs w:val="21"/>
        </w:rPr>
        <w:t>转换业务</w:t>
      </w:r>
    </w:p>
    <w:p w:rsidR="00FB3432" w:rsidRPr="00BE7260" w:rsidRDefault="00FB3432" w:rsidP="00FB3432">
      <w:pPr>
        <w:spacing w:line="560" w:lineRule="exact"/>
        <w:rPr>
          <w:rFonts w:asciiTheme="minorEastAsia" w:eastAsiaTheme="minorEastAsia" w:hAnsiTheme="minorEastAsia"/>
          <w:b/>
          <w:color w:val="000000"/>
          <w:sz w:val="21"/>
          <w:szCs w:val="21"/>
        </w:rPr>
      </w:pPr>
      <w:r w:rsidRPr="00BE7260">
        <w:rPr>
          <w:rFonts w:asciiTheme="minorEastAsia" w:eastAsiaTheme="minorEastAsia" w:hAnsiTheme="minorEastAsia"/>
          <w:b/>
          <w:color w:val="000000"/>
          <w:sz w:val="21"/>
          <w:szCs w:val="21"/>
        </w:rPr>
        <w:t>5.1</w:t>
      </w:r>
      <w:r w:rsidR="00781048">
        <w:rPr>
          <w:rFonts w:asciiTheme="minorEastAsia" w:eastAsiaTheme="minorEastAsia" w:hAnsiTheme="minorEastAsia"/>
          <w:b/>
          <w:color w:val="000000"/>
          <w:sz w:val="21"/>
          <w:szCs w:val="21"/>
        </w:rPr>
        <w:t xml:space="preserve"> </w:t>
      </w:r>
      <w:r>
        <w:rPr>
          <w:rFonts w:asciiTheme="minorEastAsia" w:eastAsiaTheme="minorEastAsia" w:hAnsiTheme="minorEastAsia" w:hint="eastAsia"/>
          <w:b/>
          <w:color w:val="000000"/>
          <w:sz w:val="21"/>
          <w:szCs w:val="21"/>
        </w:rPr>
        <w:t>可</w:t>
      </w:r>
      <w:r w:rsidRPr="00BE7260">
        <w:rPr>
          <w:rFonts w:asciiTheme="minorEastAsia" w:eastAsiaTheme="minorEastAsia" w:hAnsiTheme="minorEastAsia" w:hint="eastAsia"/>
          <w:b/>
          <w:color w:val="000000"/>
          <w:sz w:val="21"/>
          <w:szCs w:val="21"/>
        </w:rPr>
        <w:t>转换基金</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EF43C6">
        <w:rPr>
          <w:rFonts w:asciiTheme="minorEastAsia" w:eastAsiaTheme="minorEastAsia" w:hAnsiTheme="minorEastAsia" w:hint="eastAsia"/>
          <w:sz w:val="21"/>
          <w:szCs w:val="21"/>
        </w:rPr>
        <w:t>本基金开通与嘉实旗下其它开放式基金（由同一注册登记机构办理注册登记的、且已公告开通基金转换业务）之间的转换业务，各基金转换业务的开放状态、交易限制及转换名单可从各基金相关公告或嘉实官网基金详情页面进行查询</w:t>
      </w:r>
      <w:r w:rsidRPr="00AE30BF">
        <w:rPr>
          <w:rFonts w:asciiTheme="minorEastAsia" w:eastAsiaTheme="minorEastAsia" w:hAnsiTheme="minorEastAsia" w:hint="eastAsia"/>
          <w:sz w:val="21"/>
          <w:szCs w:val="21"/>
        </w:rPr>
        <w:t>。</w:t>
      </w:r>
    </w:p>
    <w:p w:rsidR="00FB3432" w:rsidRPr="00BE7260" w:rsidRDefault="00FB3432" w:rsidP="00FB3432">
      <w:pPr>
        <w:spacing w:line="560" w:lineRule="exact"/>
        <w:rPr>
          <w:rFonts w:asciiTheme="minorEastAsia" w:eastAsiaTheme="minorEastAsia" w:hAnsiTheme="minorEastAsia"/>
          <w:b/>
          <w:color w:val="000000"/>
          <w:sz w:val="21"/>
          <w:szCs w:val="21"/>
        </w:rPr>
      </w:pPr>
      <w:r w:rsidRPr="00BE7260">
        <w:rPr>
          <w:rFonts w:asciiTheme="minorEastAsia" w:eastAsiaTheme="minorEastAsia" w:hAnsiTheme="minorEastAsia"/>
          <w:b/>
          <w:color w:val="000000"/>
          <w:sz w:val="21"/>
          <w:szCs w:val="21"/>
        </w:rPr>
        <w:t>5.</w:t>
      </w:r>
      <w:r w:rsidRPr="00BE7260">
        <w:rPr>
          <w:rFonts w:asciiTheme="minorEastAsia" w:eastAsiaTheme="minorEastAsia" w:hAnsiTheme="minorEastAsia" w:hint="eastAsia"/>
          <w:b/>
          <w:color w:val="000000"/>
          <w:sz w:val="21"/>
          <w:szCs w:val="21"/>
        </w:rPr>
        <w:t>2</w:t>
      </w:r>
      <w:r w:rsidR="00781048">
        <w:rPr>
          <w:rFonts w:asciiTheme="minorEastAsia" w:eastAsiaTheme="minorEastAsia" w:hAnsiTheme="minorEastAsia"/>
          <w:b/>
          <w:color w:val="000000"/>
          <w:sz w:val="21"/>
          <w:szCs w:val="21"/>
        </w:rPr>
        <w:t xml:space="preserve"> </w:t>
      </w:r>
      <w:r w:rsidRPr="00BE7260">
        <w:rPr>
          <w:rFonts w:asciiTheme="minorEastAsia" w:eastAsiaTheme="minorEastAsia" w:hAnsiTheme="minorEastAsia" w:hint="eastAsia"/>
          <w:b/>
          <w:color w:val="000000"/>
          <w:sz w:val="21"/>
          <w:szCs w:val="21"/>
        </w:rPr>
        <w:t>基金转换费用</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本基金转换费用由转出基金赎回费用及基金申购补差费用构成：</w:t>
      </w:r>
    </w:p>
    <w:p w:rsidR="00FB3432" w:rsidRPr="00845799"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color w:val="000000"/>
          <w:sz w:val="21"/>
          <w:szCs w:val="21"/>
        </w:rPr>
        <w:t>（</w:t>
      </w:r>
      <w:r w:rsidRPr="00BE7260">
        <w:rPr>
          <w:rFonts w:asciiTheme="minorEastAsia" w:eastAsiaTheme="minorEastAsia" w:hAnsiTheme="minorEastAsia"/>
          <w:color w:val="000000"/>
          <w:sz w:val="21"/>
          <w:szCs w:val="21"/>
        </w:rPr>
        <w:t>1</w:t>
      </w:r>
      <w:r w:rsidRPr="00BE7260">
        <w:rPr>
          <w:rFonts w:asciiTheme="minorEastAsia" w:eastAsiaTheme="minorEastAsia" w:hAnsiTheme="minorEastAsia" w:hint="eastAsia"/>
          <w:color w:val="000000"/>
          <w:sz w:val="21"/>
          <w:szCs w:val="21"/>
        </w:rPr>
        <w:t>）</w:t>
      </w:r>
      <w:r w:rsidRPr="00EF2514">
        <w:rPr>
          <w:rFonts w:asciiTheme="minorEastAsia" w:eastAsiaTheme="minorEastAsia" w:hAnsiTheme="minorEastAsia" w:hint="eastAsia"/>
          <w:sz w:val="21"/>
          <w:szCs w:val="21"/>
        </w:rPr>
        <w:t>通过非直销销售机构办理基金转换业务</w:t>
      </w:r>
    </w:p>
    <w:p w:rsidR="00FB3432" w:rsidRPr="00845799"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EF43C6">
        <w:rPr>
          <w:rFonts w:asciiTheme="minorEastAsia" w:eastAsiaTheme="minorEastAsia" w:hAnsiTheme="minorEastAsia" w:hint="eastAsia"/>
          <w:sz w:val="21"/>
          <w:szCs w:val="21"/>
        </w:rPr>
        <w:t>转出基金有赎回费用的，收取该基金的赎回费用。从低申购费用基金向高申购费用基金转换时，每次收取申购补差费用；从高申购费用基金向低申购费用基金转换时，不收取申购补差费用。申购补差费用按照转换金额对应的转出基金与转入基金的申购费用差额进行补差</w:t>
      </w:r>
      <w:r w:rsidRPr="00845799">
        <w:rPr>
          <w:rFonts w:asciiTheme="minorEastAsia" w:eastAsiaTheme="minorEastAsia" w:hAnsiTheme="minorEastAsia" w:hint="eastAsia"/>
          <w:sz w:val="21"/>
          <w:szCs w:val="21"/>
        </w:rPr>
        <w:t>。</w:t>
      </w:r>
    </w:p>
    <w:p w:rsidR="00FB3432" w:rsidRPr="00845799"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color w:val="000000"/>
          <w:sz w:val="21"/>
          <w:szCs w:val="21"/>
        </w:rPr>
        <w:t>（</w:t>
      </w:r>
      <w:r>
        <w:rPr>
          <w:rFonts w:asciiTheme="minorEastAsia" w:eastAsiaTheme="minorEastAsia" w:hAnsiTheme="minorEastAsia"/>
          <w:color w:val="000000"/>
          <w:sz w:val="21"/>
          <w:szCs w:val="21"/>
        </w:rPr>
        <w:t>2</w:t>
      </w:r>
      <w:r w:rsidRPr="00BE7260">
        <w:rPr>
          <w:rFonts w:asciiTheme="minorEastAsia" w:eastAsiaTheme="minorEastAsia" w:hAnsiTheme="minorEastAsia" w:hint="eastAsia"/>
          <w:color w:val="000000"/>
          <w:sz w:val="21"/>
          <w:szCs w:val="21"/>
        </w:rPr>
        <w:t>）</w:t>
      </w:r>
      <w:r w:rsidRPr="00845799">
        <w:rPr>
          <w:rFonts w:asciiTheme="minorEastAsia" w:eastAsiaTheme="minorEastAsia" w:hAnsiTheme="minorEastAsia" w:hint="eastAsia"/>
          <w:sz w:val="21"/>
          <w:szCs w:val="21"/>
        </w:rPr>
        <w:t>通过直销（直销柜台及网上直销）办理基金转换业务</w:t>
      </w:r>
    </w:p>
    <w:p w:rsidR="00FB3432" w:rsidRPr="00845799"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转出基金有赎回费用的，收取该基金的赎回费用。从0申购费用基金向非0申购费用基金转换时，每次按照非0申购费用基金申购费用收取申购补差费；非0申购费用基金互转时，不收取申购补差费用</w:t>
      </w:r>
      <w:r w:rsidRPr="00845799">
        <w:rPr>
          <w:rFonts w:asciiTheme="minorEastAsia" w:eastAsiaTheme="minorEastAsia" w:hAnsiTheme="minorEastAsia" w:hint="eastAsia"/>
          <w:sz w:val="21"/>
          <w:szCs w:val="21"/>
        </w:rPr>
        <w:t>。</w:t>
      </w:r>
    </w:p>
    <w:p w:rsidR="00FB3432" w:rsidRPr="00845799"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通过网上直销办理转换业务的，转入基金适用的申购费率比照该基金网上直销相应优惠费率执行</w:t>
      </w:r>
      <w:r w:rsidRPr="00845799">
        <w:rPr>
          <w:rFonts w:asciiTheme="minorEastAsia" w:eastAsiaTheme="minorEastAsia" w:hAnsiTheme="minorEastAsia" w:hint="eastAsia"/>
          <w:sz w:val="21"/>
          <w:szCs w:val="21"/>
        </w:rPr>
        <w:t>。</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color w:val="000000"/>
          <w:sz w:val="21"/>
          <w:szCs w:val="21"/>
        </w:rPr>
        <w:t>（</w:t>
      </w:r>
      <w:r>
        <w:rPr>
          <w:rFonts w:asciiTheme="minorEastAsia" w:eastAsiaTheme="minorEastAsia" w:hAnsiTheme="minorEastAsia"/>
          <w:color w:val="000000"/>
          <w:sz w:val="21"/>
          <w:szCs w:val="21"/>
        </w:rPr>
        <w:t>3</w:t>
      </w:r>
      <w:r w:rsidRPr="00BE7260">
        <w:rPr>
          <w:rFonts w:asciiTheme="minorEastAsia" w:eastAsiaTheme="minorEastAsia" w:hAnsiTheme="minorEastAsia" w:hint="eastAsia"/>
          <w:color w:val="000000"/>
          <w:sz w:val="21"/>
          <w:szCs w:val="21"/>
        </w:rPr>
        <w:t>）</w:t>
      </w:r>
      <w:r w:rsidRPr="00BE7260">
        <w:rPr>
          <w:rFonts w:asciiTheme="minorEastAsia" w:eastAsiaTheme="minorEastAsia" w:hAnsiTheme="minorEastAsia" w:hint="eastAsia"/>
          <w:sz w:val="21"/>
          <w:szCs w:val="21"/>
        </w:rPr>
        <w:t>基金转换份额的计算</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基金转换采取未知价法，以申请当日基金份额净值为基础计算。计算公式如下：</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转出基金金额=转出份额×转出基金当日基金份额净值</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转出基金赎回费用=转出基金金额×转出基金赎回费率</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转出基金申购费用=（转出基金金额-转出基金赎回费用）×转出基金申购费率÷（1+转出基金申购费率）</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转入基金申购费用=（转出基金金额-转出基金赎回费用）×转入基金申购费率÷（1+转入基金申购费率）</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申购补差费用 =MAX（0，转入基金申购费用-转出基金申购费用）</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转换费用=转出基金赎回费用+申购补差费用</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净转入金额=转出基金金额-转换费用</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转入份额=净转入金额/转入基金当日基金份额净值</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转出基金有赎回费用的,收取的赎回费归入基金财产的比例不得低于法律法规、中国证监会规定的比例下限以及该基金基金合同的相关约定。</w:t>
      </w:r>
    </w:p>
    <w:p w:rsidR="00FB3432" w:rsidRPr="00BE7260" w:rsidRDefault="00FB3432" w:rsidP="00FB3432">
      <w:pPr>
        <w:spacing w:line="560" w:lineRule="exact"/>
        <w:rPr>
          <w:rFonts w:asciiTheme="minorEastAsia" w:eastAsiaTheme="minorEastAsia" w:hAnsiTheme="minorEastAsia"/>
          <w:b/>
          <w:color w:val="000000"/>
          <w:sz w:val="21"/>
          <w:szCs w:val="21"/>
        </w:rPr>
      </w:pPr>
      <w:r w:rsidRPr="00BE7260">
        <w:rPr>
          <w:rFonts w:asciiTheme="minorEastAsia" w:eastAsiaTheme="minorEastAsia" w:hAnsiTheme="minorEastAsia"/>
          <w:b/>
          <w:color w:val="000000"/>
          <w:sz w:val="21"/>
          <w:szCs w:val="21"/>
        </w:rPr>
        <w:t>5.</w:t>
      </w:r>
      <w:r w:rsidRPr="00BE7260">
        <w:rPr>
          <w:rFonts w:asciiTheme="minorEastAsia" w:eastAsiaTheme="minorEastAsia" w:hAnsiTheme="minorEastAsia" w:hint="eastAsia"/>
          <w:b/>
          <w:color w:val="000000"/>
          <w:sz w:val="21"/>
          <w:szCs w:val="21"/>
        </w:rPr>
        <w:t>3</w:t>
      </w:r>
      <w:r w:rsidRPr="00BE7260">
        <w:rPr>
          <w:rFonts w:asciiTheme="minorEastAsia" w:eastAsiaTheme="minorEastAsia" w:hAnsiTheme="minorEastAsia"/>
          <w:b/>
          <w:color w:val="000000"/>
          <w:sz w:val="21"/>
          <w:szCs w:val="21"/>
        </w:rPr>
        <w:t xml:space="preserve"> 其他与转换相关的事项</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w:t>
      </w:r>
      <w:r w:rsidRPr="00BE7260">
        <w:rPr>
          <w:rFonts w:asciiTheme="minorEastAsia" w:eastAsiaTheme="minorEastAsia" w:hAnsiTheme="minorEastAsia"/>
          <w:sz w:val="21"/>
          <w:szCs w:val="21"/>
        </w:rPr>
        <w:t>1</w:t>
      </w:r>
      <w:r w:rsidRPr="00BE7260">
        <w:rPr>
          <w:rFonts w:asciiTheme="minorEastAsia" w:eastAsiaTheme="minorEastAsia" w:hAnsiTheme="minorEastAsia" w:hint="eastAsia"/>
          <w:sz w:val="21"/>
          <w:szCs w:val="21"/>
        </w:rPr>
        <w:t>）基金转换的时间：投资者需在转出基金和转入基金均有交易的当日，方可办理基金转换业务。</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w:t>
      </w:r>
      <w:r w:rsidRPr="00BE7260">
        <w:rPr>
          <w:rFonts w:asciiTheme="minorEastAsia" w:eastAsiaTheme="minorEastAsia" w:hAnsiTheme="minorEastAsia"/>
          <w:sz w:val="21"/>
          <w:szCs w:val="21"/>
        </w:rPr>
        <w:t>2</w:t>
      </w:r>
      <w:r w:rsidRPr="00BE7260">
        <w:rPr>
          <w:rFonts w:asciiTheme="minorEastAsia" w:eastAsiaTheme="minorEastAsia" w:hAnsiTheme="minorEastAsia" w:hint="eastAsia"/>
          <w:sz w:val="21"/>
          <w:szCs w:val="21"/>
        </w:rPr>
        <w:t>）基金转换的原则：</w:t>
      </w:r>
    </w:p>
    <w:p w:rsidR="00FB3432" w:rsidRPr="00BE7260" w:rsidRDefault="006914B9"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BE7260">
        <w:rPr>
          <w:rFonts w:asciiTheme="minorEastAsia" w:eastAsiaTheme="minorEastAsia" w:hAnsiTheme="minorEastAsia"/>
          <w:sz w:val="21"/>
          <w:szCs w:val="21"/>
        </w:rPr>
        <w:fldChar w:fldCharType="begin"/>
      </w:r>
      <w:r w:rsidR="00FB3432" w:rsidRPr="00BE7260">
        <w:rPr>
          <w:rFonts w:asciiTheme="minorEastAsia" w:eastAsiaTheme="minorEastAsia" w:hAnsiTheme="minorEastAsia" w:hint="eastAsia"/>
          <w:sz w:val="21"/>
          <w:szCs w:val="21"/>
        </w:rPr>
        <w:instrText>= 1 \* GB3</w:instrText>
      </w:r>
      <w:r w:rsidRPr="00BE7260">
        <w:rPr>
          <w:rFonts w:asciiTheme="minorEastAsia" w:eastAsiaTheme="minorEastAsia" w:hAnsiTheme="minorEastAsia"/>
          <w:sz w:val="21"/>
          <w:szCs w:val="21"/>
        </w:rPr>
        <w:fldChar w:fldCharType="separate"/>
      </w:r>
      <w:r w:rsidR="00FB3432" w:rsidRPr="00BE7260">
        <w:rPr>
          <w:rFonts w:asciiTheme="minorEastAsia" w:eastAsiaTheme="minorEastAsia" w:hAnsiTheme="minorEastAsia" w:hint="eastAsia"/>
          <w:noProof/>
          <w:sz w:val="21"/>
          <w:szCs w:val="21"/>
        </w:rPr>
        <w:t>①</w:t>
      </w:r>
      <w:r w:rsidRPr="00BE7260">
        <w:rPr>
          <w:rFonts w:asciiTheme="minorEastAsia" w:eastAsiaTheme="minorEastAsia" w:hAnsiTheme="minorEastAsia"/>
          <w:sz w:val="21"/>
          <w:szCs w:val="21"/>
        </w:rPr>
        <w:fldChar w:fldCharType="end"/>
      </w:r>
      <w:r w:rsidR="00FB3432" w:rsidRPr="00BE7260">
        <w:rPr>
          <w:rFonts w:asciiTheme="minorEastAsia" w:eastAsiaTheme="minorEastAsia" w:hAnsiTheme="minorEastAsia" w:hint="eastAsia"/>
          <w:sz w:val="21"/>
          <w:szCs w:val="21"/>
        </w:rPr>
        <w:t>采用份额转换原则，即基金转换以份额申请；</w:t>
      </w:r>
    </w:p>
    <w:p w:rsidR="00FB3432" w:rsidRPr="00BE7260" w:rsidRDefault="006914B9"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BE7260">
        <w:rPr>
          <w:rFonts w:asciiTheme="minorEastAsia" w:eastAsiaTheme="minorEastAsia" w:hAnsiTheme="minorEastAsia"/>
          <w:sz w:val="21"/>
          <w:szCs w:val="21"/>
        </w:rPr>
        <w:fldChar w:fldCharType="begin"/>
      </w:r>
      <w:r w:rsidR="00FB3432" w:rsidRPr="00BE7260">
        <w:rPr>
          <w:rFonts w:asciiTheme="minorEastAsia" w:eastAsiaTheme="minorEastAsia" w:hAnsiTheme="minorEastAsia" w:hint="eastAsia"/>
          <w:sz w:val="21"/>
          <w:szCs w:val="21"/>
        </w:rPr>
        <w:instrText>= 2 \* GB3</w:instrText>
      </w:r>
      <w:r w:rsidRPr="00BE7260">
        <w:rPr>
          <w:rFonts w:asciiTheme="minorEastAsia" w:eastAsiaTheme="minorEastAsia" w:hAnsiTheme="minorEastAsia"/>
          <w:sz w:val="21"/>
          <w:szCs w:val="21"/>
        </w:rPr>
        <w:fldChar w:fldCharType="separate"/>
      </w:r>
      <w:r w:rsidR="00FB3432" w:rsidRPr="00BE7260">
        <w:rPr>
          <w:rFonts w:asciiTheme="minorEastAsia" w:eastAsiaTheme="minorEastAsia" w:hAnsiTheme="minorEastAsia" w:hint="eastAsia"/>
          <w:noProof/>
          <w:sz w:val="21"/>
          <w:szCs w:val="21"/>
        </w:rPr>
        <w:t>②</w:t>
      </w:r>
      <w:r w:rsidRPr="00BE7260">
        <w:rPr>
          <w:rFonts w:asciiTheme="minorEastAsia" w:eastAsiaTheme="minorEastAsia" w:hAnsiTheme="minorEastAsia"/>
          <w:sz w:val="21"/>
          <w:szCs w:val="21"/>
        </w:rPr>
        <w:fldChar w:fldCharType="end"/>
      </w:r>
      <w:r w:rsidR="00FB3432" w:rsidRPr="00BE7260">
        <w:rPr>
          <w:rFonts w:asciiTheme="minorEastAsia" w:eastAsiaTheme="minorEastAsia" w:hAnsiTheme="minorEastAsia" w:hint="eastAsia"/>
          <w:sz w:val="21"/>
          <w:szCs w:val="21"/>
        </w:rPr>
        <w:t>当日的转换申请可以在当日交易结束时间前撤销，在当日的交易时间结束后不得撤销；</w:t>
      </w:r>
    </w:p>
    <w:p w:rsidR="00FB3432" w:rsidRPr="00BE7260" w:rsidRDefault="006914B9"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BE7260">
        <w:rPr>
          <w:rFonts w:asciiTheme="minorEastAsia" w:eastAsiaTheme="minorEastAsia" w:hAnsiTheme="minorEastAsia"/>
          <w:sz w:val="21"/>
          <w:szCs w:val="21"/>
        </w:rPr>
        <w:fldChar w:fldCharType="begin"/>
      </w:r>
      <w:r w:rsidR="00FB3432" w:rsidRPr="00BE7260">
        <w:rPr>
          <w:rFonts w:asciiTheme="minorEastAsia" w:eastAsiaTheme="minorEastAsia" w:hAnsiTheme="minorEastAsia" w:hint="eastAsia"/>
          <w:sz w:val="21"/>
          <w:szCs w:val="21"/>
        </w:rPr>
        <w:instrText>= 3 \* GB3</w:instrText>
      </w:r>
      <w:r w:rsidRPr="00BE7260">
        <w:rPr>
          <w:rFonts w:asciiTheme="minorEastAsia" w:eastAsiaTheme="minorEastAsia" w:hAnsiTheme="minorEastAsia"/>
          <w:sz w:val="21"/>
          <w:szCs w:val="21"/>
        </w:rPr>
        <w:fldChar w:fldCharType="separate"/>
      </w:r>
      <w:r w:rsidR="00FB3432" w:rsidRPr="00BE7260">
        <w:rPr>
          <w:rFonts w:asciiTheme="minorEastAsia" w:eastAsiaTheme="minorEastAsia" w:hAnsiTheme="minorEastAsia" w:hint="eastAsia"/>
          <w:noProof/>
          <w:sz w:val="21"/>
          <w:szCs w:val="21"/>
        </w:rPr>
        <w:t>③</w:t>
      </w:r>
      <w:r w:rsidRPr="00BE7260">
        <w:rPr>
          <w:rFonts w:asciiTheme="minorEastAsia" w:eastAsiaTheme="minorEastAsia" w:hAnsiTheme="minorEastAsia"/>
          <w:sz w:val="21"/>
          <w:szCs w:val="21"/>
        </w:rPr>
        <w:fldChar w:fldCharType="end"/>
      </w:r>
      <w:r w:rsidR="00781048">
        <w:rPr>
          <w:rFonts w:asciiTheme="minorEastAsia" w:eastAsiaTheme="minorEastAsia" w:hAnsiTheme="minorEastAsia" w:hint="eastAsia"/>
          <w:sz w:val="21"/>
          <w:szCs w:val="21"/>
        </w:rPr>
        <w:t>基金转换价格以申请转换当日</w:t>
      </w:r>
      <w:r w:rsidR="00FB3432" w:rsidRPr="00BE7260">
        <w:rPr>
          <w:rFonts w:asciiTheme="minorEastAsia" w:eastAsiaTheme="minorEastAsia" w:hAnsiTheme="minorEastAsia" w:hint="eastAsia"/>
          <w:sz w:val="21"/>
          <w:szCs w:val="21"/>
        </w:rPr>
        <w:t>基金份额净值为基础计算；</w:t>
      </w:r>
    </w:p>
    <w:p w:rsidR="00FB3432" w:rsidRPr="00BE7260" w:rsidRDefault="006914B9"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BE7260">
        <w:rPr>
          <w:rFonts w:asciiTheme="minorEastAsia" w:eastAsiaTheme="minorEastAsia" w:hAnsiTheme="minorEastAsia"/>
          <w:sz w:val="21"/>
          <w:szCs w:val="21"/>
        </w:rPr>
        <w:fldChar w:fldCharType="begin"/>
      </w:r>
      <w:r w:rsidR="00FB3432" w:rsidRPr="00BE7260">
        <w:rPr>
          <w:rFonts w:asciiTheme="minorEastAsia" w:eastAsiaTheme="minorEastAsia" w:hAnsiTheme="minorEastAsia" w:hint="eastAsia"/>
          <w:sz w:val="21"/>
          <w:szCs w:val="21"/>
        </w:rPr>
        <w:instrText>= 4 \* GB3</w:instrText>
      </w:r>
      <w:r w:rsidRPr="00BE7260">
        <w:rPr>
          <w:rFonts w:asciiTheme="minorEastAsia" w:eastAsiaTheme="minorEastAsia" w:hAnsiTheme="minorEastAsia"/>
          <w:sz w:val="21"/>
          <w:szCs w:val="21"/>
        </w:rPr>
        <w:fldChar w:fldCharType="separate"/>
      </w:r>
      <w:r w:rsidR="00FB3432" w:rsidRPr="00BE7260">
        <w:rPr>
          <w:rFonts w:asciiTheme="minorEastAsia" w:eastAsiaTheme="minorEastAsia" w:hAnsiTheme="minorEastAsia" w:hint="eastAsia"/>
          <w:noProof/>
          <w:sz w:val="21"/>
          <w:szCs w:val="21"/>
        </w:rPr>
        <w:t>④</w:t>
      </w:r>
      <w:r w:rsidRPr="00BE7260">
        <w:rPr>
          <w:rFonts w:asciiTheme="minorEastAsia" w:eastAsiaTheme="minorEastAsia" w:hAnsiTheme="minorEastAsia"/>
          <w:sz w:val="21"/>
          <w:szCs w:val="21"/>
        </w:rPr>
        <w:fldChar w:fldCharType="end"/>
      </w:r>
      <w:r w:rsidR="00FB3432" w:rsidRPr="00BE7260">
        <w:rPr>
          <w:rFonts w:asciiTheme="minorEastAsia" w:eastAsiaTheme="minorEastAsia" w:hAnsiTheme="minorEastAsia" w:hint="eastAsia"/>
          <w:sz w:val="21"/>
          <w:szCs w:val="21"/>
        </w:rPr>
        <w:t>投资者可在任一同时销售拟转出基金及转入基金的销售机构处办理基金转换。基金转换只能在同一销售机构进行。转换的两只基金必须都是该销售机构代理的同一基金管理人管理的、在同一基金注册登记机构处注册的基金；</w:t>
      </w:r>
    </w:p>
    <w:p w:rsidR="00FB3432" w:rsidRPr="00BE7260" w:rsidRDefault="006914B9"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BE7260">
        <w:rPr>
          <w:rFonts w:asciiTheme="minorEastAsia" w:eastAsiaTheme="minorEastAsia" w:hAnsiTheme="minorEastAsia"/>
          <w:sz w:val="21"/>
          <w:szCs w:val="21"/>
        </w:rPr>
        <w:fldChar w:fldCharType="begin"/>
      </w:r>
      <w:r w:rsidR="00FB3432" w:rsidRPr="00BE7260">
        <w:rPr>
          <w:rFonts w:asciiTheme="minorEastAsia" w:eastAsiaTheme="minorEastAsia" w:hAnsiTheme="minorEastAsia" w:hint="eastAsia"/>
          <w:sz w:val="21"/>
          <w:szCs w:val="21"/>
        </w:rPr>
        <w:instrText>= 5 \* GB3</w:instrText>
      </w:r>
      <w:r w:rsidRPr="00BE7260">
        <w:rPr>
          <w:rFonts w:asciiTheme="minorEastAsia" w:eastAsiaTheme="minorEastAsia" w:hAnsiTheme="minorEastAsia"/>
          <w:sz w:val="21"/>
          <w:szCs w:val="21"/>
        </w:rPr>
        <w:fldChar w:fldCharType="separate"/>
      </w:r>
      <w:r w:rsidR="00FB3432" w:rsidRPr="00BE7260">
        <w:rPr>
          <w:rFonts w:asciiTheme="minorEastAsia" w:eastAsiaTheme="minorEastAsia" w:hAnsiTheme="minorEastAsia" w:hint="eastAsia"/>
          <w:noProof/>
          <w:sz w:val="21"/>
          <w:szCs w:val="21"/>
        </w:rPr>
        <w:t>⑤</w:t>
      </w:r>
      <w:r w:rsidRPr="00BE7260">
        <w:rPr>
          <w:rFonts w:asciiTheme="minorEastAsia" w:eastAsiaTheme="minorEastAsia" w:hAnsiTheme="minorEastAsia"/>
          <w:sz w:val="21"/>
          <w:szCs w:val="21"/>
        </w:rPr>
        <w:fldChar w:fldCharType="end"/>
      </w:r>
      <w:r w:rsidR="00FB3432" w:rsidRPr="00BE7260">
        <w:rPr>
          <w:rFonts w:asciiTheme="minorEastAsia" w:eastAsiaTheme="minorEastAsia" w:hAnsiTheme="minorEastAsia" w:hint="eastAsia"/>
          <w:sz w:val="21"/>
          <w:szCs w:val="21"/>
        </w:rPr>
        <w:t>基金管理人可在不损害基金份额持有人权益的情况下更改上述原则，但应在新的原则实施前在至少一种中国证监会指定媒体公告。</w:t>
      </w:r>
    </w:p>
    <w:p w:rsidR="00FB3432" w:rsidRPr="00BE7260" w:rsidRDefault="00FB3432" w:rsidP="00FB3432">
      <w:pPr>
        <w:autoSpaceDE w:val="0"/>
        <w:autoSpaceDN w:val="0"/>
        <w:adjustRightInd w:val="0"/>
        <w:spacing w:line="360" w:lineRule="auto"/>
        <w:ind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（3）基金转换的程序</w:t>
      </w:r>
    </w:p>
    <w:p w:rsidR="00FB3432" w:rsidRPr="00BE7260"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①基金转换的申请方式</w:t>
      </w:r>
    </w:p>
    <w:p w:rsidR="00FB3432" w:rsidRPr="00BE7260"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基金投资者必须根据基金管理人和基金销售机构规定的手续，在开放日的业务办理时间提出转换的申请</w:t>
      </w:r>
      <w:r w:rsidRPr="00BE7260">
        <w:rPr>
          <w:rFonts w:asciiTheme="minorEastAsia" w:eastAsiaTheme="minorEastAsia" w:hAnsiTheme="minorEastAsia" w:hint="eastAsia"/>
          <w:sz w:val="21"/>
          <w:szCs w:val="21"/>
        </w:rPr>
        <w:t>。</w:t>
      </w:r>
    </w:p>
    <w:p w:rsidR="00FB3432" w:rsidRPr="00BE7260"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投资者提交基金转换申请时，账户中必须有足够可用的转出基金份额余额。</w:t>
      </w:r>
    </w:p>
    <w:p w:rsidR="00FB3432" w:rsidRPr="00BE7260"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②基金转换申请的确认</w:t>
      </w:r>
    </w:p>
    <w:p w:rsidR="00FB3432" w:rsidRPr="00BE7260"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基金管理人应以在规定的基金业务办理时间段内收到基金转换申请的当天作为基金转换的申请日（T日），并在T+1日对该交易的有效性进行确认。投资者可在T+2日及之后查询成交情况。</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（4）基金转换的数额限制</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1046B">
        <w:rPr>
          <w:rFonts w:asciiTheme="minorEastAsia" w:eastAsiaTheme="minorEastAsia" w:hAnsiTheme="minorEastAsia" w:hint="eastAsia"/>
          <w:sz w:val="21"/>
          <w:szCs w:val="21"/>
        </w:rPr>
        <w:t>基金转换时，投资者通过销售机构由本基金转换到基金管理人管理的其他开放式基金时，最低转出份额以基金管理人或销售机构发布的公告为准</w:t>
      </w:r>
      <w:r w:rsidRPr="00BE7260">
        <w:rPr>
          <w:rFonts w:asciiTheme="minorEastAsia" w:eastAsiaTheme="minorEastAsia" w:hAnsiTheme="minorEastAsia" w:hint="eastAsia"/>
          <w:sz w:val="21"/>
          <w:szCs w:val="21"/>
        </w:rPr>
        <w:t>。</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1046B">
        <w:rPr>
          <w:rFonts w:asciiTheme="minorEastAsia" w:eastAsiaTheme="minorEastAsia" w:hAnsiTheme="minorEastAsia" w:hint="eastAsia"/>
          <w:sz w:val="21"/>
          <w:szCs w:val="21"/>
        </w:rPr>
        <w:t>基金管理人可根据市场情况制定或调整基金转换的有关限制并及时公告</w:t>
      </w:r>
      <w:r w:rsidRPr="00BE7260">
        <w:rPr>
          <w:rFonts w:asciiTheme="minorEastAsia" w:eastAsiaTheme="minorEastAsia" w:hAnsiTheme="minorEastAsia" w:hint="eastAsia"/>
          <w:sz w:val="21"/>
          <w:szCs w:val="21"/>
        </w:rPr>
        <w:t>。</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（5）基金转换的注册登记</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投资者申请基金转换成功后，基金注册登记机构在T＋1日为投资者办理减少转出基金份额、增加转入基金份额的权益登记手续。一般情况下，投资者自T＋2日起有权赎回转入部分的基金份额</w:t>
      </w:r>
      <w:r w:rsidRPr="00BE7260">
        <w:rPr>
          <w:rFonts w:asciiTheme="minorEastAsia" w:eastAsiaTheme="minorEastAsia" w:hAnsiTheme="minorEastAsia" w:hint="eastAsia"/>
          <w:sz w:val="21"/>
          <w:szCs w:val="21"/>
        </w:rPr>
        <w:t>。</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基金管理人可在法律法规允许的范围内，对上述注册登记办理时间进行调整，并于开始实施前在至少一种中国证监会指定媒介公告</w:t>
      </w:r>
      <w:r w:rsidRPr="00BE7260">
        <w:rPr>
          <w:rFonts w:asciiTheme="minorEastAsia" w:eastAsiaTheme="minorEastAsia" w:hAnsiTheme="minorEastAsia" w:hint="eastAsia"/>
          <w:sz w:val="21"/>
          <w:szCs w:val="21"/>
        </w:rPr>
        <w:t>。</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（6）基金转换与巨额赎回</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当发生巨额赎回时，本基金转出与基金赎回具有相同的优先级，基金管理人可根据基金资产组合情况，决定全额转出或部分转出，并且对于本基金转出和基金赎回，将采取相同的比例确认；但基金管理人在当日接受部分转出申请的情况下，对未确认的转换申请将不予顺延</w:t>
      </w:r>
      <w:r w:rsidRPr="00BE7260">
        <w:rPr>
          <w:rFonts w:asciiTheme="minorEastAsia" w:eastAsiaTheme="minorEastAsia" w:hAnsiTheme="minorEastAsia" w:hint="eastAsia"/>
          <w:sz w:val="21"/>
          <w:szCs w:val="21"/>
        </w:rPr>
        <w:t>。</w:t>
      </w:r>
    </w:p>
    <w:p w:rsidR="00FB3432" w:rsidRPr="00BE7260" w:rsidRDefault="00FB3432" w:rsidP="00FB3432">
      <w:pPr>
        <w:autoSpaceDE w:val="0"/>
        <w:autoSpaceDN w:val="0"/>
        <w:adjustRightInd w:val="0"/>
        <w:spacing w:line="360" w:lineRule="auto"/>
        <w:ind w:firstLineChars="194" w:firstLine="407"/>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（7）拒绝或暂停基金转换的情形及处理方式</w:t>
      </w:r>
    </w:p>
    <w:p w:rsidR="00FB3432" w:rsidRDefault="00FB3432"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①开放期内发生下列情况之一时，基金管理人可拒绝或暂停接受投资人的转入申请：</w:t>
      </w:r>
    </w:p>
    <w:p w:rsidR="00FB3432" w:rsidRDefault="00FB3432"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（a）因不可抗力导致基金无法正常运作；</w:t>
      </w:r>
    </w:p>
    <w:p w:rsidR="00FB3432" w:rsidRDefault="00FB3432"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（b）发生基金合同规定的暂停基金资产估值情况；</w:t>
      </w:r>
    </w:p>
    <w:p w:rsidR="00FB3432" w:rsidRDefault="00FB3432"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（c）</w:t>
      </w:r>
      <w:r w:rsidRPr="001458D0">
        <w:rPr>
          <w:rFonts w:asciiTheme="minorEastAsia" w:eastAsiaTheme="minorEastAsia" w:hAnsiTheme="minorEastAsia" w:hint="eastAsia"/>
          <w:sz w:val="21"/>
          <w:szCs w:val="21"/>
        </w:rPr>
        <w:t>证券交易所或期货交易所交易时间非正常停市，导致基金管理人无法计算当日基金资产净值</w:t>
      </w:r>
      <w:r w:rsidRPr="00EF2514">
        <w:rPr>
          <w:rFonts w:asciiTheme="minorEastAsia" w:eastAsiaTheme="minorEastAsia" w:hAnsiTheme="minorEastAsia" w:hint="eastAsia"/>
          <w:sz w:val="21"/>
          <w:szCs w:val="21"/>
        </w:rPr>
        <w:t>；</w:t>
      </w:r>
    </w:p>
    <w:p w:rsidR="00FB3432" w:rsidRDefault="00FB3432"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（d）基金资产规模过大，使基金管理人无法找到合适的投资品种，或其他可能对基金业绩产生负面影响，或发生其他损害现有基金份额持有人利益的情形；</w:t>
      </w:r>
    </w:p>
    <w:p w:rsidR="00FB3432" w:rsidRDefault="00FB3432"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（e）基金管理人、基金托管人、销售机构、登记机构、支付结算机构等因异常情况导致基金销售系统、基金注册登记系统、基金会计系统等无法正常运行；</w:t>
      </w:r>
    </w:p>
    <w:p w:rsidR="00FB3432" w:rsidRDefault="00FB3432"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（f）占前一估值日基金资产净值50%以上的资产出现无可参考的活跃市场价格且采用估值技术仍导致公允价值存在重大不确定性时，经与基金托管人协商确认后，基金管理人应当暂停接受基金转入申请；</w:t>
      </w:r>
    </w:p>
    <w:p w:rsidR="00FB3432" w:rsidRDefault="00FB3432"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（g）当继续接受转入申请，可能会导致本基金总规模超过基金管理人规定的本基金总规模上限时；或使本基金单日净申购比例超过基金管理人规定的当日净申购比例上限；</w:t>
      </w:r>
    </w:p>
    <w:p w:rsidR="00781048" w:rsidRDefault="00FB3432"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（h）</w:t>
      </w:r>
      <w:r w:rsidR="00781048" w:rsidRPr="004224BF">
        <w:rPr>
          <w:rFonts w:ascii="宋体" w:eastAsia="宋体" w:hAnsi="宋体"/>
          <w:sz w:val="21"/>
          <w:szCs w:val="21"/>
        </w:rPr>
        <w:t>个人投资者申购，法律法规另有规定或监管机构另有要求的除外</w:t>
      </w:r>
      <w:r w:rsidR="00781048" w:rsidRPr="00EF2514">
        <w:rPr>
          <w:rFonts w:asciiTheme="minorEastAsia" w:eastAsiaTheme="minorEastAsia" w:hAnsiTheme="minorEastAsia" w:hint="eastAsia"/>
          <w:sz w:val="21"/>
          <w:szCs w:val="21"/>
        </w:rPr>
        <w:t>；</w:t>
      </w:r>
    </w:p>
    <w:p w:rsidR="00FB3432" w:rsidRDefault="00781048"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i</w:t>
      </w:r>
      <w:r w:rsidRPr="00EF2514">
        <w:rPr>
          <w:rFonts w:asciiTheme="minorEastAsia" w:eastAsiaTheme="minorEastAsia" w:hAnsiTheme="minorEastAsia" w:hint="eastAsia"/>
          <w:sz w:val="21"/>
          <w:szCs w:val="21"/>
        </w:rPr>
        <w:t>）</w:t>
      </w:r>
      <w:r w:rsidR="00FB3432" w:rsidRPr="00EF2514">
        <w:rPr>
          <w:rFonts w:asciiTheme="minorEastAsia" w:eastAsiaTheme="minorEastAsia" w:hAnsiTheme="minorEastAsia" w:hint="eastAsia"/>
          <w:sz w:val="21"/>
          <w:szCs w:val="21"/>
        </w:rPr>
        <w:t>接受某笔或某些转入申请可能会影响或损害现有基金份额持有人利益；</w:t>
      </w:r>
    </w:p>
    <w:p w:rsidR="00FB3432" w:rsidRDefault="00781048"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w:t>
      </w:r>
      <w:r>
        <w:rPr>
          <w:rFonts w:asciiTheme="minorEastAsia" w:eastAsiaTheme="minorEastAsia" w:hAnsiTheme="minorEastAsia"/>
          <w:sz w:val="21"/>
          <w:szCs w:val="21"/>
        </w:rPr>
        <w:t>j</w:t>
      </w:r>
      <w:r w:rsidRPr="00EF2514">
        <w:rPr>
          <w:rFonts w:asciiTheme="minorEastAsia" w:eastAsiaTheme="minorEastAsia" w:hAnsiTheme="minorEastAsia" w:hint="eastAsia"/>
          <w:sz w:val="21"/>
          <w:szCs w:val="21"/>
        </w:rPr>
        <w:t>）</w:t>
      </w:r>
      <w:r w:rsidR="00FB3432" w:rsidRPr="00EF2514">
        <w:rPr>
          <w:rFonts w:asciiTheme="minorEastAsia" w:eastAsiaTheme="minorEastAsia" w:hAnsiTheme="minorEastAsia" w:hint="eastAsia"/>
          <w:sz w:val="21"/>
          <w:szCs w:val="21"/>
        </w:rPr>
        <w:t>当接受某笔或某些转入申请，可能会导致该投资人累计持有的份额超过单个投资人累计持有的份额上限；或该投资人当日转入金额超过单个投资人单日或单笔转入金额上限；</w:t>
      </w:r>
    </w:p>
    <w:p w:rsidR="00FB3432" w:rsidRDefault="00FB3432" w:rsidP="00FB3432">
      <w:pPr>
        <w:autoSpaceDE w:val="0"/>
        <w:autoSpaceDN w:val="0"/>
        <w:adjustRightInd w:val="0"/>
        <w:spacing w:line="360" w:lineRule="auto"/>
        <w:ind w:left="420" w:firstLineChars="200" w:firstLine="420"/>
        <w:rPr>
          <w:rFonts w:asciiTheme="minorEastAsia" w:eastAsiaTheme="minorEastAsia" w:hAnsiTheme="minorEastAsia"/>
          <w:sz w:val="21"/>
          <w:szCs w:val="21"/>
        </w:rPr>
      </w:pPr>
      <w:r w:rsidRPr="00EF2514">
        <w:rPr>
          <w:rFonts w:asciiTheme="minorEastAsia" w:eastAsiaTheme="minorEastAsia" w:hAnsiTheme="minorEastAsia" w:hint="eastAsia"/>
          <w:sz w:val="21"/>
          <w:szCs w:val="21"/>
        </w:rPr>
        <w:t>（</w:t>
      </w:r>
      <w:r w:rsidR="00781048">
        <w:rPr>
          <w:rFonts w:asciiTheme="minorEastAsia" w:eastAsiaTheme="minorEastAsia" w:hAnsiTheme="minorEastAsia" w:hint="eastAsia"/>
          <w:sz w:val="21"/>
          <w:szCs w:val="21"/>
        </w:rPr>
        <w:t>k</w:t>
      </w:r>
      <w:r w:rsidRPr="00EF2514">
        <w:rPr>
          <w:rFonts w:asciiTheme="minorEastAsia" w:eastAsiaTheme="minorEastAsia" w:hAnsiTheme="minorEastAsia" w:hint="eastAsia"/>
          <w:sz w:val="21"/>
          <w:szCs w:val="21"/>
        </w:rPr>
        <w:t>）法律法规规定或中国证监会认定的其他情形。</w:t>
      </w:r>
    </w:p>
    <w:p w:rsidR="00FB3432"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②开放期内发生下列情形之一时，基金管理人可暂停接受投资人的转出申请或者延缓支付转出款项：</w:t>
      </w:r>
    </w:p>
    <w:p w:rsidR="00FB3432"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0368F9">
        <w:rPr>
          <w:rFonts w:asciiTheme="minorEastAsia" w:eastAsiaTheme="minorEastAsia" w:hAnsiTheme="minorEastAsia" w:hint="eastAsia"/>
          <w:sz w:val="21"/>
          <w:szCs w:val="21"/>
        </w:rPr>
        <w:t>（a）因不可抗力导致基金管理人不能支付转出款项；</w:t>
      </w:r>
    </w:p>
    <w:p w:rsidR="00FB3432"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0368F9">
        <w:rPr>
          <w:rFonts w:asciiTheme="minorEastAsia" w:eastAsiaTheme="minorEastAsia" w:hAnsiTheme="minorEastAsia" w:hint="eastAsia"/>
          <w:sz w:val="21"/>
          <w:szCs w:val="21"/>
        </w:rPr>
        <w:t>（b）发生基金合同规定的暂停基金资产估值情况；</w:t>
      </w:r>
    </w:p>
    <w:p w:rsidR="00FB3432"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0368F9">
        <w:rPr>
          <w:rFonts w:asciiTheme="minorEastAsia" w:eastAsiaTheme="minorEastAsia" w:hAnsiTheme="minorEastAsia" w:hint="eastAsia"/>
          <w:sz w:val="21"/>
          <w:szCs w:val="21"/>
        </w:rPr>
        <w:t>（c）</w:t>
      </w:r>
      <w:r w:rsidRPr="001458D0">
        <w:rPr>
          <w:rFonts w:asciiTheme="minorEastAsia" w:eastAsiaTheme="minorEastAsia" w:hAnsiTheme="minorEastAsia" w:hint="eastAsia"/>
          <w:sz w:val="21"/>
          <w:szCs w:val="21"/>
        </w:rPr>
        <w:t>证券交易所或期货交易所交易时间非正常停市，导致基金管理人无法计算当日基金资产净值</w:t>
      </w:r>
      <w:r w:rsidRPr="000368F9">
        <w:rPr>
          <w:rFonts w:asciiTheme="minorEastAsia" w:eastAsiaTheme="minorEastAsia" w:hAnsiTheme="minorEastAsia" w:hint="eastAsia"/>
          <w:sz w:val="21"/>
          <w:szCs w:val="21"/>
        </w:rPr>
        <w:t>；</w:t>
      </w:r>
    </w:p>
    <w:p w:rsidR="00FB3432"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0368F9">
        <w:rPr>
          <w:rFonts w:asciiTheme="minorEastAsia" w:eastAsiaTheme="minorEastAsia" w:hAnsiTheme="minorEastAsia" w:hint="eastAsia"/>
          <w:sz w:val="21"/>
          <w:szCs w:val="21"/>
        </w:rPr>
        <w:t>（d）</w:t>
      </w:r>
      <w:r w:rsidRPr="00FB3432">
        <w:rPr>
          <w:rFonts w:asciiTheme="minorEastAsia" w:eastAsiaTheme="minorEastAsia" w:hAnsiTheme="minorEastAsia" w:hint="eastAsia"/>
          <w:sz w:val="21"/>
          <w:szCs w:val="21"/>
        </w:rPr>
        <w:t>连续两个或两个以上开放日发生巨额赎回</w:t>
      </w:r>
      <w:r w:rsidRPr="000368F9">
        <w:rPr>
          <w:rFonts w:asciiTheme="minorEastAsia" w:eastAsiaTheme="minorEastAsia" w:hAnsiTheme="minorEastAsia" w:hint="eastAsia"/>
          <w:sz w:val="21"/>
          <w:szCs w:val="21"/>
        </w:rPr>
        <w:t>；</w:t>
      </w:r>
    </w:p>
    <w:p w:rsidR="00FA7B0F"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0368F9">
        <w:rPr>
          <w:rFonts w:asciiTheme="minorEastAsia" w:eastAsiaTheme="minorEastAsia" w:hAnsiTheme="minorEastAsia" w:hint="eastAsia"/>
          <w:sz w:val="21"/>
          <w:szCs w:val="21"/>
        </w:rPr>
        <w:t>（e）</w:t>
      </w:r>
      <w:r w:rsidR="00FA7B0F" w:rsidRPr="00FA7B0F">
        <w:rPr>
          <w:rFonts w:asciiTheme="minorEastAsia" w:eastAsiaTheme="minorEastAsia" w:hAnsiTheme="minorEastAsia" w:hint="eastAsia"/>
          <w:sz w:val="21"/>
          <w:szCs w:val="21"/>
        </w:rPr>
        <w:t>接受某笔或某些转出申请可能会影响或损害现有基金份额持有人利益的情形</w:t>
      </w:r>
      <w:r w:rsidR="00FA7B0F" w:rsidRPr="000368F9">
        <w:rPr>
          <w:rFonts w:asciiTheme="minorEastAsia" w:eastAsiaTheme="minorEastAsia" w:hAnsiTheme="minorEastAsia" w:hint="eastAsia"/>
          <w:sz w:val="21"/>
          <w:szCs w:val="21"/>
        </w:rPr>
        <w:t>；</w:t>
      </w:r>
    </w:p>
    <w:p w:rsidR="00FB3432" w:rsidRDefault="00FA7B0F"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0368F9">
        <w:rPr>
          <w:rFonts w:asciiTheme="minorEastAsia" w:eastAsiaTheme="minorEastAsia" w:hAnsiTheme="minorEastAsia" w:hint="eastAsia"/>
          <w:sz w:val="21"/>
          <w:szCs w:val="21"/>
        </w:rPr>
        <w:t>（f）</w:t>
      </w:r>
      <w:r w:rsidR="00FB3432" w:rsidRPr="000368F9">
        <w:rPr>
          <w:rFonts w:asciiTheme="minorEastAsia" w:eastAsiaTheme="minorEastAsia" w:hAnsiTheme="minorEastAsia" w:hint="eastAsia"/>
          <w:sz w:val="21"/>
          <w:szCs w:val="21"/>
        </w:rPr>
        <w:t>发生继续接受转出申请将损害现有基金份额持有人利益的情形；</w:t>
      </w:r>
    </w:p>
    <w:p w:rsidR="00FB3432"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0368F9">
        <w:rPr>
          <w:rFonts w:asciiTheme="minorEastAsia" w:eastAsiaTheme="minorEastAsia" w:hAnsiTheme="minorEastAsia" w:hint="eastAsia"/>
          <w:sz w:val="21"/>
          <w:szCs w:val="21"/>
        </w:rPr>
        <w:t>（</w:t>
      </w:r>
      <w:r w:rsidR="00FA7B0F" w:rsidRPr="000368F9">
        <w:rPr>
          <w:rFonts w:asciiTheme="minorEastAsia" w:eastAsiaTheme="minorEastAsia" w:hAnsiTheme="minorEastAsia" w:hint="eastAsia"/>
          <w:sz w:val="21"/>
          <w:szCs w:val="21"/>
        </w:rPr>
        <w:t>g</w:t>
      </w:r>
      <w:r w:rsidRPr="000368F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当</w:t>
      </w:r>
      <w:r w:rsidRPr="000368F9">
        <w:rPr>
          <w:rFonts w:asciiTheme="minorEastAsia" w:eastAsiaTheme="minorEastAsia" w:hAnsiTheme="minorEastAsia" w:hint="eastAsia"/>
          <w:sz w:val="21"/>
          <w:szCs w:val="21"/>
        </w:rPr>
        <w:t>前一估值日基金资产净值50%以上的资产出现无可参考的活跃市场价格且采用估值技术仍导致公允价值存在重大不确定性时，经与基金托管人协商确认后，基金管理人应当延缓支付转出款项或暂停接受基金转出申请；</w:t>
      </w:r>
    </w:p>
    <w:p w:rsidR="00FB3432"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0368F9">
        <w:rPr>
          <w:rFonts w:asciiTheme="minorEastAsia" w:eastAsiaTheme="minorEastAsia" w:hAnsiTheme="minorEastAsia" w:hint="eastAsia"/>
          <w:sz w:val="21"/>
          <w:szCs w:val="21"/>
        </w:rPr>
        <w:t>（</w:t>
      </w:r>
      <w:r w:rsidR="00FA7B0F" w:rsidRPr="000368F9">
        <w:rPr>
          <w:rFonts w:asciiTheme="minorEastAsia" w:eastAsiaTheme="minorEastAsia" w:hAnsiTheme="minorEastAsia" w:hint="eastAsia"/>
          <w:sz w:val="21"/>
          <w:szCs w:val="21"/>
        </w:rPr>
        <w:t>h</w:t>
      </w:r>
      <w:r w:rsidRPr="000368F9">
        <w:rPr>
          <w:rFonts w:asciiTheme="minorEastAsia" w:eastAsiaTheme="minorEastAsia" w:hAnsiTheme="minorEastAsia" w:hint="eastAsia"/>
          <w:sz w:val="21"/>
          <w:szCs w:val="21"/>
        </w:rPr>
        <w:t>）基金管理人、基金托管人、销售机构、登记机构等因异常情况导致基金销售系统、基金注册登记系统、基金会计系统等无法正常运行；</w:t>
      </w:r>
    </w:p>
    <w:p w:rsidR="00FB3432" w:rsidRPr="000368F9"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0368F9">
        <w:rPr>
          <w:rFonts w:asciiTheme="minorEastAsia" w:eastAsiaTheme="minorEastAsia" w:hAnsiTheme="minorEastAsia" w:hint="eastAsia"/>
          <w:sz w:val="21"/>
          <w:szCs w:val="21"/>
        </w:rPr>
        <w:t>（</w:t>
      </w:r>
      <w:r w:rsidR="00FA7B0F">
        <w:rPr>
          <w:rFonts w:asciiTheme="minorEastAsia" w:eastAsiaTheme="minorEastAsia" w:hAnsiTheme="minorEastAsia" w:hint="eastAsia"/>
          <w:sz w:val="21"/>
          <w:szCs w:val="21"/>
        </w:rPr>
        <w:t>i</w:t>
      </w:r>
      <w:r w:rsidRPr="000368F9">
        <w:rPr>
          <w:rFonts w:asciiTheme="minorEastAsia" w:eastAsiaTheme="minorEastAsia" w:hAnsiTheme="minorEastAsia" w:hint="eastAsia"/>
          <w:sz w:val="21"/>
          <w:szCs w:val="21"/>
        </w:rPr>
        <w:t>）法律法规规定或中国证监会认定的其他情形</w:t>
      </w:r>
      <w:r w:rsidR="00F06DA2" w:rsidRPr="00EF2514">
        <w:rPr>
          <w:rFonts w:asciiTheme="minorEastAsia" w:eastAsiaTheme="minorEastAsia" w:hAnsiTheme="minorEastAsia" w:hint="eastAsia"/>
          <w:sz w:val="21"/>
          <w:szCs w:val="21"/>
        </w:rPr>
        <w:t>。</w:t>
      </w:r>
    </w:p>
    <w:p w:rsidR="00FB3432" w:rsidRPr="00BE7260" w:rsidRDefault="00FB3432" w:rsidP="00FB3432">
      <w:pPr>
        <w:autoSpaceDE w:val="0"/>
        <w:autoSpaceDN w:val="0"/>
        <w:adjustRightInd w:val="0"/>
        <w:spacing w:line="360" w:lineRule="auto"/>
        <w:ind w:left="407" w:firstLineChars="200" w:firstLine="420"/>
        <w:rPr>
          <w:rFonts w:asciiTheme="minorEastAsia" w:eastAsiaTheme="minorEastAsia" w:hAnsiTheme="minorEastAsia"/>
          <w:sz w:val="21"/>
          <w:szCs w:val="21"/>
        </w:rPr>
      </w:pPr>
      <w:r w:rsidRPr="00BE7260">
        <w:rPr>
          <w:rFonts w:asciiTheme="minorEastAsia" w:eastAsiaTheme="minorEastAsia" w:hAnsiTheme="minorEastAsia" w:hint="eastAsia"/>
          <w:sz w:val="21"/>
          <w:szCs w:val="21"/>
        </w:rPr>
        <w:t>③</w:t>
      </w:r>
      <w:r w:rsidRPr="000368F9">
        <w:rPr>
          <w:rFonts w:asciiTheme="minorEastAsia" w:eastAsiaTheme="minorEastAsia" w:hAnsiTheme="minorEastAsia" w:hint="eastAsia"/>
          <w:sz w:val="21"/>
          <w:szCs w:val="21"/>
        </w:rPr>
        <w:t>基金转换业务的解释权归基金管理人，基金管理人可以根据市场情况在不违背有关法律法规和《基金合同》的规定之前提下调整上述转换的收费方式、费率水平、业务规则及有关限制，但应在调整生效前依照《信息披露办法》的有关规定在指定媒介上公告</w:t>
      </w:r>
      <w:r w:rsidRPr="00BE7260">
        <w:rPr>
          <w:rFonts w:asciiTheme="minorEastAsia" w:eastAsiaTheme="minorEastAsia" w:hAnsiTheme="minorEastAsia" w:hint="eastAsia"/>
          <w:sz w:val="21"/>
          <w:szCs w:val="21"/>
        </w:rPr>
        <w:t>。</w:t>
      </w:r>
    </w:p>
    <w:p w:rsidR="00FB3432" w:rsidRPr="00BE7260" w:rsidRDefault="00FB3432" w:rsidP="00FB3432">
      <w:pPr>
        <w:autoSpaceDE w:val="0"/>
        <w:autoSpaceDN w:val="0"/>
        <w:adjustRightInd w:val="0"/>
        <w:spacing w:line="360" w:lineRule="auto"/>
        <w:ind w:firstLineChars="200" w:firstLine="420"/>
        <w:rPr>
          <w:rFonts w:asciiTheme="minorEastAsia" w:eastAsiaTheme="minorEastAsia" w:hAnsiTheme="minorEastAsia"/>
          <w:color w:val="000000"/>
          <w:sz w:val="21"/>
          <w:szCs w:val="21"/>
        </w:rPr>
      </w:pPr>
      <w:r w:rsidRPr="00EF43C6">
        <w:rPr>
          <w:rFonts w:asciiTheme="minorEastAsia" w:eastAsiaTheme="minorEastAsia" w:hAnsiTheme="minorEastAsia" w:hint="eastAsia"/>
          <w:sz w:val="21"/>
          <w:szCs w:val="21"/>
        </w:rPr>
        <w:t>投资者到本基金销售机构的销售网点办理本基金转换业务时，其相关具体办理规定以各销售机构的规定为准</w:t>
      </w:r>
      <w:r w:rsidRPr="00BE7260">
        <w:rPr>
          <w:rFonts w:asciiTheme="minorEastAsia" w:eastAsiaTheme="minorEastAsia" w:hAnsiTheme="minorEastAsia" w:hint="eastAsia"/>
          <w:sz w:val="21"/>
          <w:szCs w:val="21"/>
        </w:rPr>
        <w:t>。</w:t>
      </w:r>
    </w:p>
    <w:p w:rsidR="0009149F" w:rsidRPr="006B51C1" w:rsidRDefault="00FB3432" w:rsidP="0009149F">
      <w:pPr>
        <w:pStyle w:val="2"/>
        <w:spacing w:line="560" w:lineRule="exact"/>
        <w:rPr>
          <w:rFonts w:asciiTheme="minorEastAsia" w:eastAsiaTheme="minorEastAsia" w:hAnsiTheme="minorEastAsia"/>
          <w:bCs w:val="0"/>
          <w:color w:val="000000"/>
          <w:sz w:val="21"/>
          <w:szCs w:val="21"/>
        </w:rPr>
      </w:pPr>
      <w:bookmarkStart w:id="4" w:name="_Toc275961401"/>
      <w:r>
        <w:rPr>
          <w:rFonts w:asciiTheme="minorEastAsia" w:eastAsiaTheme="minorEastAsia" w:hAnsiTheme="minorEastAsia"/>
          <w:color w:val="000000"/>
          <w:sz w:val="21"/>
          <w:szCs w:val="21"/>
        </w:rPr>
        <w:t xml:space="preserve">6 </w:t>
      </w:r>
      <w:r w:rsidR="0009149F" w:rsidRPr="006B51C1">
        <w:rPr>
          <w:rFonts w:asciiTheme="minorEastAsia" w:eastAsiaTheme="minorEastAsia" w:hAnsiTheme="minorEastAsia"/>
          <w:bCs w:val="0"/>
          <w:color w:val="000000"/>
          <w:sz w:val="21"/>
          <w:szCs w:val="21"/>
        </w:rPr>
        <w:t>基金销售机构</w:t>
      </w:r>
      <w:bookmarkEnd w:id="4"/>
    </w:p>
    <w:p w:rsidR="0009149F" w:rsidRPr="006B51C1" w:rsidRDefault="00FB3432" w:rsidP="0009149F">
      <w:pPr>
        <w:spacing w:line="560" w:lineRule="exact"/>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6</w:t>
      </w:r>
      <w:r w:rsidR="00387803" w:rsidRPr="006B51C1">
        <w:rPr>
          <w:rFonts w:asciiTheme="minorEastAsia" w:eastAsiaTheme="minorEastAsia" w:hAnsiTheme="minorEastAsia"/>
          <w:b/>
          <w:color w:val="000000"/>
          <w:sz w:val="21"/>
          <w:szCs w:val="21"/>
        </w:rPr>
        <w:t>.1</w:t>
      </w:r>
      <w:r w:rsidR="0009149F" w:rsidRPr="006B51C1">
        <w:rPr>
          <w:rFonts w:asciiTheme="minorEastAsia" w:eastAsiaTheme="minorEastAsia" w:hAnsiTheme="minorEastAsia" w:hint="eastAsia"/>
          <w:b/>
          <w:color w:val="000000"/>
          <w:sz w:val="21"/>
          <w:szCs w:val="21"/>
        </w:rPr>
        <w:t>直销机构</w:t>
      </w:r>
    </w:p>
    <w:p w:rsidR="002F63CA" w:rsidRPr="006B51C1" w:rsidRDefault="002F63CA" w:rsidP="002F63CA">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1）嘉实基金管理有限公司直销中心</w:t>
      </w:r>
    </w:p>
    <w:tbl>
      <w:tblPr>
        <w:tblW w:w="0" w:type="dxa"/>
        <w:tblInd w:w="468" w:type="dxa"/>
        <w:tblCellMar>
          <w:left w:w="0" w:type="dxa"/>
          <w:right w:w="0" w:type="dxa"/>
        </w:tblCellMar>
        <w:tblLook w:val="04A0"/>
      </w:tblPr>
      <w:tblGrid>
        <w:gridCol w:w="1368"/>
        <w:gridCol w:w="2592"/>
        <w:gridCol w:w="1080"/>
        <w:gridCol w:w="2520"/>
      </w:tblGrid>
      <w:tr w:rsidR="002F63CA" w:rsidRPr="006B51C1" w:rsidTr="00B569E8">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办公地址</w:t>
            </w:r>
          </w:p>
        </w:tc>
        <w:tc>
          <w:tcPr>
            <w:tcW w:w="619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北京市丰台区丽泽路</w:t>
            </w:r>
            <w:r w:rsidRPr="006B51C1">
              <w:rPr>
                <w:rFonts w:asciiTheme="minorEastAsia" w:eastAsiaTheme="minorEastAsia" w:hAnsiTheme="minorEastAsia"/>
                <w:color w:val="000000"/>
                <w:sz w:val="21"/>
                <w:szCs w:val="21"/>
              </w:rPr>
              <w:t>16号院4号楼汇亚大厦12层</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电话</w:t>
            </w:r>
          </w:p>
        </w:tc>
        <w:tc>
          <w:tcPr>
            <w:tcW w:w="2592"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010）65215588</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传真</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Pr="006B51C1">
              <w:rPr>
                <w:rFonts w:asciiTheme="minorEastAsia" w:eastAsiaTheme="minorEastAsia" w:hAnsiTheme="minorEastAsia"/>
                <w:color w:val="000000"/>
                <w:sz w:val="21"/>
                <w:szCs w:val="21"/>
              </w:rPr>
              <w:t>010）65215577</w:t>
            </w:r>
          </w:p>
        </w:tc>
      </w:tr>
      <w:tr w:rsidR="002F63CA" w:rsidRPr="006B51C1" w:rsidTr="00B569E8">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联系人</w:t>
            </w:r>
          </w:p>
        </w:tc>
        <w:tc>
          <w:tcPr>
            <w:tcW w:w="619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F63CA" w:rsidRPr="006B51C1" w:rsidRDefault="002F63CA" w:rsidP="00B569E8">
            <w:pPr>
              <w:spacing w:line="360" w:lineRule="auto"/>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黄娜</w:t>
            </w:r>
          </w:p>
        </w:tc>
      </w:tr>
    </w:tbl>
    <w:p w:rsidR="004A140C" w:rsidRDefault="00FB3432" w:rsidP="004A140C">
      <w:pPr>
        <w:autoSpaceDE w:val="0"/>
        <w:autoSpaceDN w:val="0"/>
        <w:adjustRightInd w:val="0"/>
        <w:spacing w:line="360" w:lineRule="auto"/>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6</w:t>
      </w:r>
      <w:r w:rsidR="004A140C" w:rsidRPr="00F46C0E">
        <w:rPr>
          <w:rFonts w:asciiTheme="minorEastAsia" w:eastAsiaTheme="minorEastAsia" w:hAnsiTheme="minorEastAsia" w:hint="eastAsia"/>
          <w:b/>
          <w:color w:val="000000"/>
          <w:sz w:val="21"/>
          <w:szCs w:val="21"/>
        </w:rPr>
        <w:t>.2 场外非直销机构</w:t>
      </w:r>
    </w:p>
    <w:p w:rsidR="004A140C" w:rsidRDefault="00A917A6" w:rsidP="004A140C">
      <w:pPr>
        <w:autoSpaceDE w:val="0"/>
        <w:autoSpaceDN w:val="0"/>
        <w:adjustRightInd w:val="0"/>
        <w:spacing w:line="360" w:lineRule="auto"/>
        <w:ind w:firstLineChars="194" w:firstLine="407"/>
        <w:rPr>
          <w:rFonts w:asciiTheme="minorEastAsia" w:eastAsiaTheme="minorEastAsia" w:hAnsiTheme="minorEastAsia"/>
          <w:sz w:val="21"/>
          <w:szCs w:val="21"/>
        </w:rPr>
      </w:pPr>
      <w:r w:rsidRPr="00A917A6">
        <w:rPr>
          <w:rFonts w:asciiTheme="minorEastAsia" w:eastAsiaTheme="minorEastAsia" w:hAnsiTheme="minorEastAsia" w:hint="eastAsia"/>
          <w:sz w:val="21"/>
          <w:szCs w:val="21"/>
        </w:rPr>
        <w:t>诺亚正行基金销售有限公司、上海好买基金销售有限公司、上海利得基金销售有限公司、珠海盈米基金销售有限公司、华泰证券股份有限公司、天风证券股份有限公司、湘财证券股份有限公司</w:t>
      </w:r>
      <w:bookmarkStart w:id="5" w:name="_GoBack"/>
      <w:bookmarkEnd w:id="5"/>
      <w:r w:rsidR="004A140C" w:rsidRPr="00E94657">
        <w:rPr>
          <w:rFonts w:asciiTheme="minorEastAsia" w:eastAsiaTheme="minorEastAsia" w:hAnsiTheme="minorEastAsia" w:hint="eastAsia"/>
          <w:sz w:val="21"/>
          <w:szCs w:val="21"/>
        </w:rPr>
        <w:t>。</w:t>
      </w:r>
    </w:p>
    <w:p w:rsidR="004A140C" w:rsidRPr="004A140C" w:rsidRDefault="00A612B4" w:rsidP="004A140C">
      <w:pPr>
        <w:autoSpaceDE w:val="0"/>
        <w:autoSpaceDN w:val="0"/>
        <w:adjustRightInd w:val="0"/>
        <w:spacing w:line="360" w:lineRule="auto"/>
        <w:ind w:firstLineChars="194" w:firstLine="407"/>
        <w:rPr>
          <w:rFonts w:asciiTheme="minorEastAsia" w:eastAsiaTheme="minorEastAsia" w:hAnsiTheme="minorEastAsia"/>
          <w:sz w:val="21"/>
          <w:szCs w:val="21"/>
        </w:rPr>
      </w:pPr>
      <w:r>
        <w:rPr>
          <w:rFonts w:asciiTheme="minorEastAsia" w:eastAsiaTheme="minorEastAsia" w:hAnsiTheme="minorEastAsia" w:hint="eastAsia"/>
          <w:kern w:val="0"/>
          <w:sz w:val="21"/>
          <w:szCs w:val="21"/>
        </w:rPr>
        <w:t>各销售</w:t>
      </w:r>
      <w:r w:rsidR="004A140C" w:rsidRPr="005976A2">
        <w:rPr>
          <w:rFonts w:asciiTheme="minorEastAsia" w:eastAsiaTheme="minorEastAsia" w:hAnsiTheme="minorEastAsia" w:hint="eastAsia"/>
          <w:kern w:val="0"/>
          <w:sz w:val="21"/>
          <w:szCs w:val="21"/>
        </w:rPr>
        <w:t>机构可办理的基金业务类型及具体业务办理状况遵循其各自规定执行。</w:t>
      </w:r>
    </w:p>
    <w:p w:rsidR="004A140C" w:rsidRPr="006B51C1" w:rsidRDefault="00FB3432" w:rsidP="004A140C">
      <w:pPr>
        <w:autoSpaceDE w:val="0"/>
        <w:autoSpaceDN w:val="0"/>
        <w:adjustRightInd w:val="0"/>
        <w:spacing w:line="360" w:lineRule="auto"/>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6</w:t>
      </w:r>
      <w:r w:rsidR="004A140C" w:rsidRPr="006B51C1">
        <w:rPr>
          <w:rFonts w:asciiTheme="minorEastAsia" w:eastAsiaTheme="minorEastAsia" w:hAnsiTheme="minorEastAsia"/>
          <w:b/>
          <w:color w:val="000000"/>
          <w:sz w:val="21"/>
          <w:szCs w:val="21"/>
        </w:rPr>
        <w:t>.</w:t>
      </w:r>
      <w:r w:rsidR="004A140C">
        <w:rPr>
          <w:rFonts w:asciiTheme="minorEastAsia" w:eastAsiaTheme="minorEastAsia" w:hAnsiTheme="minorEastAsia"/>
          <w:b/>
          <w:color w:val="000000"/>
          <w:sz w:val="21"/>
          <w:szCs w:val="21"/>
        </w:rPr>
        <w:t>3</w:t>
      </w:r>
      <w:r w:rsidR="004A140C" w:rsidRPr="006B51C1">
        <w:rPr>
          <w:rFonts w:asciiTheme="minorEastAsia" w:eastAsiaTheme="minorEastAsia" w:hAnsiTheme="minorEastAsia"/>
          <w:b/>
          <w:color w:val="000000"/>
          <w:sz w:val="21"/>
          <w:szCs w:val="21"/>
        </w:rPr>
        <w:t xml:space="preserve"> </w:t>
      </w:r>
      <w:r w:rsidR="004A140C" w:rsidRPr="006B51C1">
        <w:rPr>
          <w:rFonts w:asciiTheme="minorEastAsia" w:eastAsiaTheme="minorEastAsia" w:hAnsiTheme="minorEastAsia" w:hint="eastAsia"/>
          <w:b/>
          <w:color w:val="000000"/>
          <w:sz w:val="21"/>
          <w:szCs w:val="21"/>
        </w:rPr>
        <w:t>其他与基金销售机构相关的事项</w:t>
      </w:r>
    </w:p>
    <w:p w:rsidR="004A140C" w:rsidRPr="006B51C1" w:rsidRDefault="004A140C" w:rsidP="004A140C">
      <w:pPr>
        <w:autoSpaceDE w:val="0"/>
        <w:autoSpaceDN w:val="0"/>
        <w:adjustRightInd w:val="0"/>
        <w:spacing w:line="360" w:lineRule="auto"/>
        <w:ind w:firstLineChars="194" w:firstLine="407"/>
        <w:rPr>
          <w:rFonts w:asciiTheme="minorEastAsia" w:eastAsiaTheme="minorEastAsia" w:hAnsiTheme="minorEastAsia"/>
          <w:sz w:val="21"/>
          <w:szCs w:val="21"/>
        </w:rPr>
      </w:pPr>
      <w:r w:rsidRPr="006B51C1">
        <w:rPr>
          <w:rFonts w:asciiTheme="minorEastAsia" w:eastAsiaTheme="minorEastAsia" w:hAnsiTheme="minorEastAsia" w:hint="eastAsia"/>
          <w:sz w:val="21"/>
          <w:szCs w:val="21"/>
        </w:rPr>
        <w:t>销售机构办理本基金申购、赎回等业务的具体网点、流程、规则、数额限制等遵循销售机构的相关规定，各销售机构可办理的基金业务类型及业务办理状况以其各自规定为准。投资者可登录本公司网站（www.jsfund.cn）查询本基金销售机构信息。</w:t>
      </w:r>
    </w:p>
    <w:p w:rsidR="0009149F" w:rsidRPr="006B51C1" w:rsidRDefault="00FB3432" w:rsidP="0009149F">
      <w:pPr>
        <w:pStyle w:val="2"/>
        <w:spacing w:line="560" w:lineRule="exact"/>
        <w:rPr>
          <w:rStyle w:val="a3"/>
          <w:rFonts w:asciiTheme="minorEastAsia" w:eastAsiaTheme="minorEastAsia" w:hAnsiTheme="minorEastAsia"/>
          <w:color w:val="000000"/>
          <w:sz w:val="21"/>
          <w:szCs w:val="21"/>
        </w:rPr>
      </w:pPr>
      <w:bookmarkStart w:id="6" w:name="_Toc275961402"/>
      <w:r>
        <w:rPr>
          <w:rFonts w:asciiTheme="minorEastAsia" w:eastAsiaTheme="minorEastAsia" w:hAnsiTheme="minorEastAsia"/>
          <w:bCs w:val="0"/>
          <w:color w:val="000000"/>
          <w:sz w:val="21"/>
          <w:szCs w:val="21"/>
        </w:rPr>
        <w:t xml:space="preserve">7 </w:t>
      </w:r>
      <w:r w:rsidR="0009149F" w:rsidRPr="006B51C1">
        <w:rPr>
          <w:rFonts w:asciiTheme="minorEastAsia" w:eastAsiaTheme="minorEastAsia" w:hAnsiTheme="minorEastAsia"/>
          <w:bCs w:val="0"/>
          <w:color w:val="000000"/>
          <w:sz w:val="21"/>
          <w:szCs w:val="21"/>
        </w:rPr>
        <w:t>基金份额净值公告的披露安排</w:t>
      </w:r>
      <w:bookmarkEnd w:id="6"/>
    </w:p>
    <w:p w:rsidR="00925AF3" w:rsidRPr="006B51C1" w:rsidRDefault="00386373" w:rsidP="005C49E3">
      <w:pPr>
        <w:spacing w:line="360" w:lineRule="auto"/>
        <w:ind w:firstLineChars="202" w:firstLine="424"/>
        <w:rPr>
          <w:rFonts w:asciiTheme="minorEastAsia" w:eastAsiaTheme="minorEastAsia" w:hAnsiTheme="minorEastAsia"/>
          <w:color w:val="000000"/>
          <w:sz w:val="21"/>
          <w:szCs w:val="21"/>
        </w:rPr>
      </w:pPr>
      <w:r w:rsidRPr="00386373">
        <w:rPr>
          <w:rFonts w:asciiTheme="minorEastAsia" w:eastAsiaTheme="minorEastAsia" w:hAnsiTheme="minorEastAsia" w:hint="eastAsia"/>
          <w:color w:val="000000"/>
          <w:sz w:val="21"/>
          <w:szCs w:val="21"/>
        </w:rPr>
        <w:t>在开放期内，基金管理人应当在不晚于每个开放日的次日，通过规定网站、基金销售机构网站或者营业网点披露开放日的基金份额净值和基金份额累计净值</w:t>
      </w:r>
      <w:r w:rsidR="005C49E3" w:rsidRPr="006B51C1">
        <w:rPr>
          <w:rFonts w:asciiTheme="minorEastAsia" w:eastAsiaTheme="minorEastAsia" w:hAnsiTheme="minorEastAsia" w:hint="eastAsia"/>
          <w:color w:val="000000"/>
          <w:sz w:val="21"/>
          <w:szCs w:val="21"/>
        </w:rPr>
        <w:t>，</w:t>
      </w:r>
      <w:r w:rsidR="00364F27" w:rsidRPr="006B51C1">
        <w:rPr>
          <w:rFonts w:asciiTheme="minorEastAsia" w:eastAsiaTheme="minorEastAsia" w:hAnsiTheme="minorEastAsia" w:hint="eastAsia"/>
          <w:color w:val="000000"/>
          <w:sz w:val="21"/>
          <w:szCs w:val="21"/>
        </w:rPr>
        <w:t>敬请投资者留意</w:t>
      </w:r>
      <w:r w:rsidR="00545C74" w:rsidRPr="006B51C1">
        <w:rPr>
          <w:rFonts w:asciiTheme="minorEastAsia" w:eastAsiaTheme="minorEastAsia" w:hAnsiTheme="minorEastAsia" w:hint="eastAsia"/>
          <w:color w:val="000000"/>
          <w:sz w:val="21"/>
          <w:szCs w:val="21"/>
        </w:rPr>
        <w:t>。</w:t>
      </w:r>
    </w:p>
    <w:p w:rsidR="0009149F" w:rsidRPr="006B51C1" w:rsidRDefault="00FB3432" w:rsidP="00382BA6">
      <w:pPr>
        <w:pStyle w:val="2"/>
        <w:spacing w:line="560" w:lineRule="exact"/>
        <w:rPr>
          <w:rFonts w:asciiTheme="minorEastAsia" w:eastAsiaTheme="minorEastAsia" w:hAnsiTheme="minorEastAsia"/>
          <w:bCs w:val="0"/>
          <w:color w:val="000000"/>
          <w:sz w:val="21"/>
          <w:szCs w:val="21"/>
        </w:rPr>
      </w:pPr>
      <w:bookmarkStart w:id="7" w:name="_Toc275961403"/>
      <w:r>
        <w:rPr>
          <w:rFonts w:asciiTheme="minorEastAsia" w:eastAsiaTheme="minorEastAsia" w:hAnsiTheme="minorEastAsia"/>
          <w:bCs w:val="0"/>
          <w:color w:val="000000"/>
          <w:sz w:val="21"/>
          <w:szCs w:val="21"/>
        </w:rPr>
        <w:t>8</w:t>
      </w:r>
      <w:r w:rsidR="008E6794" w:rsidRPr="006B51C1">
        <w:rPr>
          <w:rFonts w:asciiTheme="minorEastAsia" w:eastAsiaTheme="minorEastAsia" w:hAnsiTheme="minorEastAsia" w:hint="eastAsia"/>
          <w:bCs w:val="0"/>
          <w:color w:val="000000"/>
          <w:sz w:val="21"/>
          <w:szCs w:val="21"/>
        </w:rPr>
        <w:t xml:space="preserve"> </w:t>
      </w:r>
      <w:r w:rsidR="0009149F" w:rsidRPr="006B51C1">
        <w:rPr>
          <w:rFonts w:asciiTheme="minorEastAsia" w:eastAsiaTheme="minorEastAsia" w:hAnsiTheme="minorEastAsia"/>
          <w:bCs w:val="0"/>
          <w:color w:val="000000"/>
          <w:sz w:val="21"/>
          <w:szCs w:val="21"/>
        </w:rPr>
        <w:t>其他需要提示的事项</w:t>
      </w:r>
      <w:bookmarkEnd w:id="7"/>
    </w:p>
    <w:p w:rsidR="00925AF3" w:rsidRPr="006B51C1" w:rsidRDefault="00A015FB" w:rsidP="00F04919">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（1）</w:t>
      </w:r>
      <w:r w:rsidR="00DE2188" w:rsidRPr="006B51C1">
        <w:rPr>
          <w:rFonts w:asciiTheme="minorEastAsia" w:eastAsiaTheme="minorEastAsia" w:hAnsiTheme="minorEastAsia" w:hint="eastAsia"/>
          <w:color w:val="000000"/>
          <w:kern w:val="0"/>
          <w:sz w:val="21"/>
          <w:szCs w:val="21"/>
        </w:rPr>
        <w:t>嘉实价值发现三个月定期开放混合型发起式证券投资基金</w:t>
      </w:r>
      <w:r w:rsidR="00F04919" w:rsidRPr="006B51C1">
        <w:rPr>
          <w:rFonts w:asciiTheme="minorEastAsia" w:eastAsiaTheme="minorEastAsia" w:hAnsiTheme="minorEastAsia" w:hint="eastAsia"/>
          <w:color w:val="000000"/>
          <w:sz w:val="21"/>
          <w:szCs w:val="21"/>
        </w:rPr>
        <w:t>为契约型</w:t>
      </w:r>
      <w:r w:rsidR="00925AF3" w:rsidRPr="006B51C1">
        <w:rPr>
          <w:rFonts w:asciiTheme="minorEastAsia" w:eastAsiaTheme="minorEastAsia" w:hAnsiTheme="minorEastAsia" w:hint="eastAsia"/>
          <w:color w:val="000000"/>
          <w:sz w:val="21"/>
          <w:szCs w:val="21"/>
        </w:rPr>
        <w:t>、以定期开放方式运作的</w:t>
      </w:r>
      <w:r w:rsidR="00F04919" w:rsidRPr="006B51C1">
        <w:rPr>
          <w:rFonts w:asciiTheme="minorEastAsia" w:eastAsiaTheme="minorEastAsia" w:hAnsiTheme="minorEastAsia" w:hint="eastAsia"/>
          <w:color w:val="000000"/>
          <w:sz w:val="21"/>
          <w:szCs w:val="21"/>
        </w:rPr>
        <w:t>证券投资基金，基金管理人为嘉实基金管理有限公司，注册登记机构为</w:t>
      </w:r>
      <w:r w:rsidR="00795330" w:rsidRPr="006B51C1">
        <w:rPr>
          <w:rFonts w:asciiTheme="minorEastAsia" w:eastAsiaTheme="minorEastAsia" w:hAnsiTheme="minorEastAsia" w:hint="eastAsia"/>
          <w:color w:val="000000"/>
          <w:sz w:val="21"/>
          <w:szCs w:val="21"/>
        </w:rPr>
        <w:t>嘉实基金管理有限公司</w:t>
      </w:r>
      <w:r w:rsidR="00F04919" w:rsidRPr="006B51C1">
        <w:rPr>
          <w:rFonts w:asciiTheme="minorEastAsia" w:eastAsiaTheme="minorEastAsia" w:hAnsiTheme="minorEastAsia" w:hint="eastAsia"/>
          <w:color w:val="000000"/>
          <w:sz w:val="21"/>
          <w:szCs w:val="21"/>
        </w:rPr>
        <w:t>，基金托管人为</w:t>
      </w:r>
      <w:r w:rsidR="00DE2188" w:rsidRPr="006B51C1">
        <w:rPr>
          <w:rFonts w:asciiTheme="minorEastAsia" w:eastAsiaTheme="minorEastAsia" w:hAnsiTheme="minorEastAsia" w:hint="eastAsia"/>
          <w:color w:val="000000"/>
          <w:sz w:val="21"/>
          <w:szCs w:val="21"/>
        </w:rPr>
        <w:t>交通</w:t>
      </w:r>
      <w:r w:rsidR="008C26F8" w:rsidRPr="006B51C1">
        <w:rPr>
          <w:rFonts w:asciiTheme="minorEastAsia" w:eastAsiaTheme="minorEastAsia" w:hAnsiTheme="minorEastAsia" w:hint="eastAsia"/>
          <w:color w:val="000000"/>
          <w:sz w:val="21"/>
          <w:szCs w:val="21"/>
        </w:rPr>
        <w:t>银行</w:t>
      </w:r>
      <w:r w:rsidR="00F04919" w:rsidRPr="006B51C1">
        <w:rPr>
          <w:rFonts w:asciiTheme="minorEastAsia" w:eastAsiaTheme="minorEastAsia" w:hAnsiTheme="minorEastAsia" w:hint="eastAsia"/>
          <w:color w:val="000000"/>
          <w:sz w:val="21"/>
          <w:szCs w:val="21"/>
        </w:rPr>
        <w:t>股份有限公司。</w:t>
      </w:r>
    </w:p>
    <w:p w:rsidR="00F04919" w:rsidRPr="006B51C1" w:rsidRDefault="00A015FB" w:rsidP="00F04919">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925AF3" w:rsidRPr="006B51C1">
        <w:rPr>
          <w:rFonts w:asciiTheme="minorEastAsia" w:eastAsiaTheme="minorEastAsia" w:hAnsiTheme="minorEastAsia" w:hint="eastAsia"/>
          <w:color w:val="000000"/>
          <w:sz w:val="21"/>
          <w:szCs w:val="21"/>
        </w:rPr>
        <w:t>2</w:t>
      </w:r>
      <w:r w:rsidRPr="006B51C1">
        <w:rPr>
          <w:rFonts w:asciiTheme="minorEastAsia" w:eastAsiaTheme="minorEastAsia" w:hAnsiTheme="minorEastAsia" w:hint="eastAsia"/>
          <w:color w:val="000000"/>
          <w:sz w:val="21"/>
          <w:szCs w:val="21"/>
        </w:rPr>
        <w:t>）</w:t>
      </w:r>
      <w:r w:rsidR="00F04919" w:rsidRPr="006B51C1">
        <w:rPr>
          <w:rFonts w:asciiTheme="minorEastAsia" w:eastAsiaTheme="minorEastAsia" w:hAnsiTheme="minorEastAsia" w:hint="eastAsia"/>
          <w:color w:val="000000"/>
          <w:sz w:val="21"/>
          <w:szCs w:val="21"/>
        </w:rPr>
        <w:t>本公告仅对本基金的开放申购、赎回</w:t>
      </w:r>
      <w:r w:rsidR="009B19B7">
        <w:rPr>
          <w:rFonts w:asciiTheme="minorEastAsia" w:eastAsiaTheme="minorEastAsia" w:hAnsiTheme="minorEastAsia" w:hint="eastAsia"/>
          <w:color w:val="000000"/>
          <w:sz w:val="21"/>
          <w:szCs w:val="21"/>
        </w:rPr>
        <w:t>及转换</w:t>
      </w:r>
      <w:r w:rsidR="00F04919" w:rsidRPr="006B51C1">
        <w:rPr>
          <w:rFonts w:asciiTheme="minorEastAsia" w:eastAsiaTheme="minorEastAsia" w:hAnsiTheme="minorEastAsia" w:hint="eastAsia"/>
          <w:color w:val="000000"/>
          <w:sz w:val="21"/>
          <w:szCs w:val="21"/>
        </w:rPr>
        <w:t>业务事项予以说明。投资者欲了解本基金详细情况，请认真阅读</w:t>
      </w:r>
      <w:r w:rsidR="004500EC" w:rsidRPr="006B51C1">
        <w:rPr>
          <w:rFonts w:asciiTheme="minorEastAsia" w:eastAsiaTheme="minorEastAsia" w:hAnsiTheme="minorEastAsia" w:hint="eastAsia"/>
          <w:color w:val="000000"/>
          <w:sz w:val="21"/>
          <w:szCs w:val="21"/>
        </w:rPr>
        <w:t>《</w:t>
      </w:r>
      <w:r w:rsidR="00DE2188" w:rsidRPr="006B51C1">
        <w:rPr>
          <w:rFonts w:asciiTheme="minorEastAsia" w:eastAsiaTheme="minorEastAsia" w:hAnsiTheme="minorEastAsia" w:hint="eastAsia"/>
          <w:color w:val="000000"/>
          <w:kern w:val="0"/>
          <w:sz w:val="21"/>
          <w:szCs w:val="21"/>
        </w:rPr>
        <w:t>嘉实价值发现三个月定期开放混合型发起式证券投资基金</w:t>
      </w:r>
      <w:r w:rsidR="007F1480" w:rsidRPr="006B51C1">
        <w:rPr>
          <w:rFonts w:asciiTheme="minorEastAsia" w:eastAsiaTheme="minorEastAsia" w:hAnsiTheme="minorEastAsia"/>
          <w:sz w:val="21"/>
          <w:szCs w:val="21"/>
        </w:rPr>
        <w:t>招募说明书</w:t>
      </w:r>
      <w:r w:rsidR="004500EC" w:rsidRPr="006B51C1">
        <w:rPr>
          <w:rFonts w:asciiTheme="minorEastAsia" w:eastAsiaTheme="minorEastAsia" w:hAnsiTheme="minorEastAsia" w:hint="eastAsia"/>
          <w:sz w:val="21"/>
          <w:szCs w:val="21"/>
        </w:rPr>
        <w:t>》</w:t>
      </w:r>
      <w:r w:rsidR="00307426" w:rsidRPr="006B51C1">
        <w:rPr>
          <w:rFonts w:asciiTheme="minorEastAsia" w:eastAsiaTheme="minorEastAsia" w:hAnsiTheme="minorEastAsia" w:hint="eastAsia"/>
          <w:sz w:val="21"/>
          <w:szCs w:val="21"/>
        </w:rPr>
        <w:t>及其更新</w:t>
      </w:r>
      <w:r w:rsidR="00F04919" w:rsidRPr="006B51C1">
        <w:rPr>
          <w:rFonts w:asciiTheme="minorEastAsia" w:eastAsiaTheme="minorEastAsia" w:hAnsiTheme="minorEastAsia" w:hint="eastAsia"/>
          <w:color w:val="000000"/>
          <w:sz w:val="21"/>
          <w:szCs w:val="21"/>
        </w:rPr>
        <w:t>，亦可登陆本公司网站（</w:t>
      </w:r>
      <w:r w:rsidR="007A5A10" w:rsidRPr="006B51C1">
        <w:rPr>
          <w:rFonts w:asciiTheme="minorEastAsia" w:eastAsiaTheme="minorEastAsia" w:hAnsiTheme="minorEastAsia" w:hint="eastAsia"/>
          <w:color w:val="000000"/>
          <w:sz w:val="21"/>
          <w:szCs w:val="21"/>
        </w:rPr>
        <w:t>www.jsfund.</w:t>
      </w:r>
      <w:r w:rsidR="00F04919" w:rsidRPr="006B51C1">
        <w:rPr>
          <w:rFonts w:asciiTheme="minorEastAsia" w:eastAsiaTheme="minorEastAsia" w:hAnsiTheme="minorEastAsia" w:hint="eastAsia"/>
          <w:color w:val="000000"/>
          <w:sz w:val="21"/>
          <w:szCs w:val="21"/>
        </w:rPr>
        <w:t>cn）</w:t>
      </w:r>
      <w:r w:rsidR="004500EC" w:rsidRPr="006B51C1">
        <w:rPr>
          <w:rFonts w:asciiTheme="minorEastAsia" w:eastAsiaTheme="minorEastAsia" w:hAnsiTheme="minorEastAsia" w:hint="eastAsia"/>
          <w:color w:val="000000"/>
          <w:sz w:val="21"/>
          <w:szCs w:val="21"/>
        </w:rPr>
        <w:t>和中国证监会基金电子披露网站（</w:t>
      </w:r>
      <w:r w:rsidR="004500EC" w:rsidRPr="006B51C1">
        <w:rPr>
          <w:rFonts w:asciiTheme="minorEastAsia" w:eastAsiaTheme="minorEastAsia" w:hAnsiTheme="minorEastAsia"/>
          <w:color w:val="000000"/>
          <w:sz w:val="21"/>
          <w:szCs w:val="21"/>
        </w:rPr>
        <w:t>http://eid.csrc.gov.cn/fund</w:t>
      </w:r>
      <w:r w:rsidR="004500EC" w:rsidRPr="006B51C1">
        <w:rPr>
          <w:rFonts w:asciiTheme="minorEastAsia" w:eastAsiaTheme="minorEastAsia" w:hAnsiTheme="minorEastAsia" w:hint="eastAsia"/>
          <w:color w:val="000000"/>
          <w:sz w:val="21"/>
          <w:szCs w:val="21"/>
        </w:rPr>
        <w:t>）</w:t>
      </w:r>
      <w:r w:rsidR="00F04919" w:rsidRPr="006B51C1">
        <w:rPr>
          <w:rFonts w:asciiTheme="minorEastAsia" w:eastAsiaTheme="minorEastAsia" w:hAnsiTheme="minorEastAsia" w:hint="eastAsia"/>
          <w:color w:val="000000"/>
          <w:sz w:val="21"/>
          <w:szCs w:val="21"/>
        </w:rPr>
        <w:t>进行查询。</w:t>
      </w:r>
    </w:p>
    <w:p w:rsidR="00C24410" w:rsidRPr="006B51C1" w:rsidRDefault="00C24410" w:rsidP="00C24410">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（3）</w:t>
      </w:r>
      <w:r w:rsidR="004C0E63" w:rsidRPr="006B51C1">
        <w:rPr>
          <w:rFonts w:asciiTheme="minorEastAsia" w:eastAsiaTheme="minorEastAsia" w:hAnsiTheme="minorEastAsia" w:hint="eastAsia"/>
          <w:b/>
          <w:color w:val="000000"/>
          <w:sz w:val="21"/>
          <w:szCs w:val="21"/>
        </w:rPr>
        <w:t>符合法律法规规定的可投资于证券投资基金的机构投资者、合格境外机构投资者、人民币合格境外机构投资者、发起资金提供方以及法律法规或中国证监会允许购买证券投资基金的其他机构投资者。</w:t>
      </w:r>
      <w:r w:rsidRPr="006B51C1">
        <w:rPr>
          <w:rFonts w:asciiTheme="minorEastAsia" w:eastAsiaTheme="minorEastAsia" w:hAnsiTheme="minorEastAsia" w:hint="eastAsia"/>
          <w:b/>
          <w:color w:val="000000"/>
          <w:sz w:val="21"/>
          <w:szCs w:val="21"/>
        </w:rPr>
        <w:t>本基金单一投资者持有的基金份额或者构成一致行动人的多个投资者持有的基金份额可达到或者超过</w:t>
      </w:r>
      <w:r w:rsidRPr="006B51C1">
        <w:rPr>
          <w:rFonts w:asciiTheme="minorEastAsia" w:eastAsiaTheme="minorEastAsia" w:hAnsiTheme="minorEastAsia"/>
          <w:b/>
          <w:color w:val="000000"/>
          <w:sz w:val="21"/>
          <w:szCs w:val="21"/>
        </w:rPr>
        <w:t>50%</w:t>
      </w:r>
      <w:r w:rsidRPr="006B51C1">
        <w:rPr>
          <w:rFonts w:asciiTheme="minorEastAsia" w:eastAsiaTheme="minorEastAsia" w:hAnsiTheme="minorEastAsia" w:hint="eastAsia"/>
          <w:b/>
          <w:color w:val="000000"/>
          <w:sz w:val="21"/>
          <w:szCs w:val="21"/>
        </w:rPr>
        <w:t>，本基金不向个人投资者</w:t>
      </w:r>
      <w:r w:rsidR="004C0E63" w:rsidRPr="006B51C1">
        <w:rPr>
          <w:rFonts w:asciiTheme="minorEastAsia" w:eastAsiaTheme="minorEastAsia" w:hAnsiTheme="minorEastAsia" w:hint="eastAsia"/>
          <w:b/>
          <w:color w:val="000000"/>
          <w:sz w:val="21"/>
          <w:szCs w:val="21"/>
        </w:rPr>
        <w:t>公开</w:t>
      </w:r>
      <w:r w:rsidRPr="006B51C1">
        <w:rPr>
          <w:rFonts w:asciiTheme="minorEastAsia" w:eastAsiaTheme="minorEastAsia" w:hAnsiTheme="minorEastAsia" w:hint="eastAsia"/>
          <w:b/>
          <w:color w:val="000000"/>
          <w:sz w:val="21"/>
          <w:szCs w:val="21"/>
        </w:rPr>
        <w:t>销售。</w:t>
      </w:r>
    </w:p>
    <w:p w:rsidR="00F04919" w:rsidRPr="006B51C1" w:rsidRDefault="00A015FB" w:rsidP="00F04919">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w:t>
      </w:r>
      <w:r w:rsidR="00C24410" w:rsidRPr="006B51C1">
        <w:rPr>
          <w:rFonts w:asciiTheme="minorEastAsia" w:eastAsiaTheme="minorEastAsia" w:hAnsiTheme="minorEastAsia" w:hint="eastAsia"/>
          <w:color w:val="000000"/>
          <w:sz w:val="21"/>
          <w:szCs w:val="21"/>
        </w:rPr>
        <w:t>4</w:t>
      </w:r>
      <w:r w:rsidRPr="006B51C1">
        <w:rPr>
          <w:rFonts w:asciiTheme="minorEastAsia" w:eastAsiaTheme="minorEastAsia" w:hAnsiTheme="minorEastAsia" w:hint="eastAsia"/>
          <w:color w:val="000000"/>
          <w:sz w:val="21"/>
          <w:szCs w:val="21"/>
        </w:rPr>
        <w:t>）</w:t>
      </w:r>
      <w:r w:rsidR="00F04919" w:rsidRPr="006B51C1">
        <w:rPr>
          <w:rFonts w:asciiTheme="minorEastAsia" w:eastAsiaTheme="minorEastAsia" w:hAnsiTheme="minorEastAsia" w:hint="eastAsia"/>
          <w:color w:val="000000"/>
          <w:sz w:val="21"/>
          <w:szCs w:val="21"/>
        </w:rPr>
        <w:t>投资者T日提交的有效申请，在正常情况下，基金注册登记机构在T+1日内对该交易的有效性进行确认。投资者应在T+2日后(包括该日)到销售网点柜台或以销售机构规定的其他方式查询申请的确认情况。否则，如因申请未得到基金管理人或注册登记机构的确认而造成的损失，由投资者自行承担。基金销售机构对申购</w:t>
      </w:r>
      <w:r w:rsidR="000045C9" w:rsidRPr="006B51C1">
        <w:rPr>
          <w:rFonts w:asciiTheme="minorEastAsia" w:eastAsiaTheme="minorEastAsia" w:hAnsiTheme="minorEastAsia" w:hint="eastAsia"/>
          <w:color w:val="000000"/>
          <w:sz w:val="21"/>
          <w:szCs w:val="21"/>
        </w:rPr>
        <w:t>、赎回</w:t>
      </w:r>
      <w:r w:rsidR="00F04919" w:rsidRPr="006B51C1">
        <w:rPr>
          <w:rFonts w:asciiTheme="minorEastAsia" w:eastAsiaTheme="minorEastAsia" w:hAnsiTheme="minorEastAsia" w:hint="eastAsia"/>
          <w:color w:val="000000"/>
          <w:sz w:val="21"/>
          <w:szCs w:val="21"/>
        </w:rPr>
        <w:t>申请的受理并不代表申请一定成功，而仅代表销售机构确实接收到申请。申购与赎回的确认以注册登记机构的确认结果为准。</w:t>
      </w:r>
    </w:p>
    <w:p w:rsidR="007A5A10" w:rsidRPr="006B51C1" w:rsidRDefault="003E4AB9" w:rsidP="00326E73">
      <w:pPr>
        <w:spacing w:line="360" w:lineRule="auto"/>
        <w:ind w:firstLineChars="202" w:firstLine="424"/>
        <w:rPr>
          <w:rFonts w:asciiTheme="minorEastAsia" w:eastAsiaTheme="minorEastAsia" w:hAnsiTheme="minorEastAsia"/>
          <w:color w:val="000000"/>
          <w:sz w:val="21"/>
          <w:szCs w:val="21"/>
        </w:rPr>
      </w:pPr>
      <w:r w:rsidRPr="006B51C1">
        <w:rPr>
          <w:rFonts w:asciiTheme="minorEastAsia" w:eastAsiaTheme="minorEastAsia" w:hAnsiTheme="minorEastAsia" w:hint="eastAsia"/>
          <w:color w:val="000000"/>
          <w:sz w:val="21"/>
          <w:szCs w:val="21"/>
        </w:rPr>
        <w:t>（5</w:t>
      </w:r>
      <w:r w:rsidRPr="006B51C1">
        <w:rPr>
          <w:rFonts w:asciiTheme="minorEastAsia" w:eastAsiaTheme="minorEastAsia" w:hAnsiTheme="minorEastAsia"/>
          <w:color w:val="000000"/>
          <w:sz w:val="21"/>
          <w:szCs w:val="21"/>
        </w:rPr>
        <w:t>）</w:t>
      </w:r>
      <w:r w:rsidR="00F04919" w:rsidRPr="006B51C1">
        <w:rPr>
          <w:rFonts w:asciiTheme="minorEastAsia" w:eastAsiaTheme="minorEastAsia" w:hAnsiTheme="minorEastAsia" w:hint="eastAsia"/>
          <w:color w:val="000000"/>
          <w:sz w:val="21"/>
          <w:szCs w:val="21"/>
        </w:rPr>
        <w:t>风险提示：本公司承诺以诚实信用、勤勉尽责的原则管理和运用基金资产，但不保证基金一定盈利，也不保证最低收益。敬请投资者留意投资风险。</w:t>
      </w:r>
    </w:p>
    <w:p w:rsidR="007A5A10" w:rsidRPr="00DD6F88" w:rsidRDefault="007A5A10" w:rsidP="00F04919">
      <w:pPr>
        <w:spacing w:line="360" w:lineRule="auto"/>
        <w:ind w:firstLineChars="202" w:firstLine="424"/>
        <w:rPr>
          <w:color w:val="000000"/>
          <w:sz w:val="21"/>
          <w:szCs w:val="21"/>
        </w:rPr>
      </w:pPr>
    </w:p>
    <w:p w:rsidR="00F04919" w:rsidRPr="00DD6F88" w:rsidRDefault="00F04919" w:rsidP="007A5A10">
      <w:pPr>
        <w:wordWrap w:val="0"/>
        <w:spacing w:line="360" w:lineRule="auto"/>
        <w:ind w:firstLineChars="202" w:firstLine="424"/>
        <w:jc w:val="right"/>
        <w:rPr>
          <w:color w:val="000000" w:themeColor="text1"/>
          <w:sz w:val="21"/>
          <w:szCs w:val="21"/>
        </w:rPr>
      </w:pPr>
    </w:p>
    <w:sectPr w:rsidR="00F04919" w:rsidRPr="00DD6F88"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4E4" w:rsidRDefault="00A824E4" w:rsidP="0009149F">
      <w:r>
        <w:separator/>
      </w:r>
    </w:p>
  </w:endnote>
  <w:endnote w:type="continuationSeparator" w:id="0">
    <w:p w:rsidR="00A824E4" w:rsidRDefault="00A824E4"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4E4" w:rsidRDefault="00A824E4" w:rsidP="0009149F">
      <w:r>
        <w:separator/>
      </w:r>
    </w:p>
  </w:footnote>
  <w:footnote w:type="continuationSeparator" w:id="0">
    <w:p w:rsidR="00A824E4" w:rsidRDefault="00A824E4"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587"/>
    <w:multiLevelType w:val="hybridMultilevel"/>
    <w:tmpl w:val="EAD6D968"/>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0F8A5580"/>
    <w:multiLevelType w:val="hybridMultilevel"/>
    <w:tmpl w:val="A4F8421A"/>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3A9F2C57"/>
    <w:multiLevelType w:val="multilevel"/>
    <w:tmpl w:val="DCB23F56"/>
    <w:lvl w:ilvl="0">
      <w:start w:val="6"/>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4">
    <w:nsid w:val="57341E76"/>
    <w:multiLevelType w:val="hybridMultilevel"/>
    <w:tmpl w:val="8F923F42"/>
    <w:lvl w:ilvl="0" w:tplc="04090011">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1029"/>
    <w:rsid w:val="00001906"/>
    <w:rsid w:val="000045C9"/>
    <w:rsid w:val="000076EB"/>
    <w:rsid w:val="00010BD1"/>
    <w:rsid w:val="00010D2A"/>
    <w:rsid w:val="000134E2"/>
    <w:rsid w:val="00015D2F"/>
    <w:rsid w:val="00016B81"/>
    <w:rsid w:val="00017B6C"/>
    <w:rsid w:val="00017E98"/>
    <w:rsid w:val="00024B04"/>
    <w:rsid w:val="00024C8A"/>
    <w:rsid w:val="00031932"/>
    <w:rsid w:val="00036EAD"/>
    <w:rsid w:val="00037FDC"/>
    <w:rsid w:val="0004022A"/>
    <w:rsid w:val="0004417D"/>
    <w:rsid w:val="000446E5"/>
    <w:rsid w:val="00044731"/>
    <w:rsid w:val="00046804"/>
    <w:rsid w:val="00050EA0"/>
    <w:rsid w:val="0005439E"/>
    <w:rsid w:val="000547A2"/>
    <w:rsid w:val="00072461"/>
    <w:rsid w:val="00087142"/>
    <w:rsid w:val="0009149F"/>
    <w:rsid w:val="000954B0"/>
    <w:rsid w:val="00095866"/>
    <w:rsid w:val="000A292F"/>
    <w:rsid w:val="000A528E"/>
    <w:rsid w:val="000A7717"/>
    <w:rsid w:val="000B6D63"/>
    <w:rsid w:val="000C2634"/>
    <w:rsid w:val="000C2799"/>
    <w:rsid w:val="000C5592"/>
    <w:rsid w:val="000C7CDE"/>
    <w:rsid w:val="000D0C15"/>
    <w:rsid w:val="000D19BC"/>
    <w:rsid w:val="000D2905"/>
    <w:rsid w:val="000D2D64"/>
    <w:rsid w:val="000D2FB9"/>
    <w:rsid w:val="000D31FB"/>
    <w:rsid w:val="000E0897"/>
    <w:rsid w:val="000E599A"/>
    <w:rsid w:val="000E7185"/>
    <w:rsid w:val="00104BE8"/>
    <w:rsid w:val="00110DCF"/>
    <w:rsid w:val="00114099"/>
    <w:rsid w:val="0012019E"/>
    <w:rsid w:val="00120733"/>
    <w:rsid w:val="00122308"/>
    <w:rsid w:val="00125D67"/>
    <w:rsid w:val="00126F5A"/>
    <w:rsid w:val="00127B65"/>
    <w:rsid w:val="00131AB3"/>
    <w:rsid w:val="0013319A"/>
    <w:rsid w:val="0013483A"/>
    <w:rsid w:val="001355A0"/>
    <w:rsid w:val="001521FA"/>
    <w:rsid w:val="00152E90"/>
    <w:rsid w:val="00163A36"/>
    <w:rsid w:val="00163E8C"/>
    <w:rsid w:val="00173FB8"/>
    <w:rsid w:val="00174392"/>
    <w:rsid w:val="00175073"/>
    <w:rsid w:val="001778DE"/>
    <w:rsid w:val="001829F8"/>
    <w:rsid w:val="001839BB"/>
    <w:rsid w:val="00183CB5"/>
    <w:rsid w:val="001874E0"/>
    <w:rsid w:val="00193246"/>
    <w:rsid w:val="0019431D"/>
    <w:rsid w:val="0019760E"/>
    <w:rsid w:val="001A2EF1"/>
    <w:rsid w:val="001A2F04"/>
    <w:rsid w:val="001A303C"/>
    <w:rsid w:val="001A371E"/>
    <w:rsid w:val="001A48DB"/>
    <w:rsid w:val="001A4EA8"/>
    <w:rsid w:val="001A5E94"/>
    <w:rsid w:val="001A7234"/>
    <w:rsid w:val="001B109B"/>
    <w:rsid w:val="001B1230"/>
    <w:rsid w:val="001B364D"/>
    <w:rsid w:val="001B5DAE"/>
    <w:rsid w:val="001B6590"/>
    <w:rsid w:val="001C3D5B"/>
    <w:rsid w:val="001C5633"/>
    <w:rsid w:val="001D19E7"/>
    <w:rsid w:val="001D64E2"/>
    <w:rsid w:val="001E486E"/>
    <w:rsid w:val="001E6E14"/>
    <w:rsid w:val="001F1E77"/>
    <w:rsid w:val="001F32A1"/>
    <w:rsid w:val="0020048C"/>
    <w:rsid w:val="00207756"/>
    <w:rsid w:val="00210B06"/>
    <w:rsid w:val="00211131"/>
    <w:rsid w:val="00212DB6"/>
    <w:rsid w:val="002143B7"/>
    <w:rsid w:val="00214A93"/>
    <w:rsid w:val="00220C06"/>
    <w:rsid w:val="00225B75"/>
    <w:rsid w:val="00234393"/>
    <w:rsid w:val="00234B9D"/>
    <w:rsid w:val="00241177"/>
    <w:rsid w:val="00245A50"/>
    <w:rsid w:val="0025149E"/>
    <w:rsid w:val="00254FA0"/>
    <w:rsid w:val="0025694D"/>
    <w:rsid w:val="00270195"/>
    <w:rsid w:val="00270372"/>
    <w:rsid w:val="0027255C"/>
    <w:rsid w:val="00273251"/>
    <w:rsid w:val="00275AE6"/>
    <w:rsid w:val="00281DD5"/>
    <w:rsid w:val="002842CC"/>
    <w:rsid w:val="002844FD"/>
    <w:rsid w:val="00285B6D"/>
    <w:rsid w:val="002934F0"/>
    <w:rsid w:val="00294836"/>
    <w:rsid w:val="002A1346"/>
    <w:rsid w:val="002A1C54"/>
    <w:rsid w:val="002A2B43"/>
    <w:rsid w:val="002A2E5C"/>
    <w:rsid w:val="002A6CB8"/>
    <w:rsid w:val="002B06B8"/>
    <w:rsid w:val="002B2C07"/>
    <w:rsid w:val="002B72BE"/>
    <w:rsid w:val="002B7F04"/>
    <w:rsid w:val="002C40D8"/>
    <w:rsid w:val="002D1FE1"/>
    <w:rsid w:val="002D4839"/>
    <w:rsid w:val="002E16EE"/>
    <w:rsid w:val="002E5DC6"/>
    <w:rsid w:val="002F04EC"/>
    <w:rsid w:val="002F37D2"/>
    <w:rsid w:val="002F63CA"/>
    <w:rsid w:val="00304C0F"/>
    <w:rsid w:val="0030587A"/>
    <w:rsid w:val="00307426"/>
    <w:rsid w:val="0031107A"/>
    <w:rsid w:val="0031760D"/>
    <w:rsid w:val="00321CC4"/>
    <w:rsid w:val="003229D0"/>
    <w:rsid w:val="003257E4"/>
    <w:rsid w:val="00326E73"/>
    <w:rsid w:val="00327E39"/>
    <w:rsid w:val="003301D7"/>
    <w:rsid w:val="00331834"/>
    <w:rsid w:val="00331B91"/>
    <w:rsid w:val="00332E6D"/>
    <w:rsid w:val="00335AFD"/>
    <w:rsid w:val="003367D7"/>
    <w:rsid w:val="00341144"/>
    <w:rsid w:val="00344661"/>
    <w:rsid w:val="00345E2A"/>
    <w:rsid w:val="00347E0F"/>
    <w:rsid w:val="003517B6"/>
    <w:rsid w:val="00351BA8"/>
    <w:rsid w:val="003532CD"/>
    <w:rsid w:val="00354258"/>
    <w:rsid w:val="00356704"/>
    <w:rsid w:val="00356D19"/>
    <w:rsid w:val="00363B1E"/>
    <w:rsid w:val="00364F27"/>
    <w:rsid w:val="00366A4A"/>
    <w:rsid w:val="00366D41"/>
    <w:rsid w:val="003735B2"/>
    <w:rsid w:val="00374733"/>
    <w:rsid w:val="00381D11"/>
    <w:rsid w:val="00382BA6"/>
    <w:rsid w:val="003856EC"/>
    <w:rsid w:val="00386373"/>
    <w:rsid w:val="0038764C"/>
    <w:rsid w:val="00387803"/>
    <w:rsid w:val="00392937"/>
    <w:rsid w:val="00393788"/>
    <w:rsid w:val="0039785F"/>
    <w:rsid w:val="003A29F5"/>
    <w:rsid w:val="003B018D"/>
    <w:rsid w:val="003B0BA8"/>
    <w:rsid w:val="003B1C66"/>
    <w:rsid w:val="003B3766"/>
    <w:rsid w:val="003B4E08"/>
    <w:rsid w:val="003B5D6D"/>
    <w:rsid w:val="003B6863"/>
    <w:rsid w:val="003B7197"/>
    <w:rsid w:val="003C29AA"/>
    <w:rsid w:val="003D2606"/>
    <w:rsid w:val="003D2E43"/>
    <w:rsid w:val="003D2F07"/>
    <w:rsid w:val="003D49D4"/>
    <w:rsid w:val="003D7421"/>
    <w:rsid w:val="003E15F0"/>
    <w:rsid w:val="003E2FE2"/>
    <w:rsid w:val="003E37FC"/>
    <w:rsid w:val="003E4AB9"/>
    <w:rsid w:val="003F0254"/>
    <w:rsid w:val="003F042E"/>
    <w:rsid w:val="003F18D3"/>
    <w:rsid w:val="004003A2"/>
    <w:rsid w:val="00402AD4"/>
    <w:rsid w:val="004035BC"/>
    <w:rsid w:val="00404355"/>
    <w:rsid w:val="00404929"/>
    <w:rsid w:val="00407645"/>
    <w:rsid w:val="00413726"/>
    <w:rsid w:val="00413D43"/>
    <w:rsid w:val="00427FA4"/>
    <w:rsid w:val="0043240A"/>
    <w:rsid w:val="0043669E"/>
    <w:rsid w:val="004379D4"/>
    <w:rsid w:val="004500EC"/>
    <w:rsid w:val="00450FCA"/>
    <w:rsid w:val="0045276A"/>
    <w:rsid w:val="004529F5"/>
    <w:rsid w:val="00452C40"/>
    <w:rsid w:val="00453192"/>
    <w:rsid w:val="00454648"/>
    <w:rsid w:val="0045647D"/>
    <w:rsid w:val="004579F0"/>
    <w:rsid w:val="004602EA"/>
    <w:rsid w:val="00463F43"/>
    <w:rsid w:val="00465519"/>
    <w:rsid w:val="0046652A"/>
    <w:rsid w:val="00471083"/>
    <w:rsid w:val="004748F6"/>
    <w:rsid w:val="004755F7"/>
    <w:rsid w:val="00476156"/>
    <w:rsid w:val="00481DB4"/>
    <w:rsid w:val="00483FC1"/>
    <w:rsid w:val="00485EC3"/>
    <w:rsid w:val="00490A26"/>
    <w:rsid w:val="004954CA"/>
    <w:rsid w:val="004959E5"/>
    <w:rsid w:val="00495B2C"/>
    <w:rsid w:val="004A140C"/>
    <w:rsid w:val="004A7C54"/>
    <w:rsid w:val="004C0E63"/>
    <w:rsid w:val="004C14D1"/>
    <w:rsid w:val="004C4707"/>
    <w:rsid w:val="004C49F4"/>
    <w:rsid w:val="004D0BC6"/>
    <w:rsid w:val="004D4811"/>
    <w:rsid w:val="004D7367"/>
    <w:rsid w:val="004E0D23"/>
    <w:rsid w:val="004E19DE"/>
    <w:rsid w:val="004E1B42"/>
    <w:rsid w:val="004E3BA7"/>
    <w:rsid w:val="005009E6"/>
    <w:rsid w:val="00505AB1"/>
    <w:rsid w:val="00510097"/>
    <w:rsid w:val="00513AAE"/>
    <w:rsid w:val="005215C8"/>
    <w:rsid w:val="00521A1F"/>
    <w:rsid w:val="0052264D"/>
    <w:rsid w:val="00525900"/>
    <w:rsid w:val="005261EB"/>
    <w:rsid w:val="00530F29"/>
    <w:rsid w:val="00532C1E"/>
    <w:rsid w:val="005375AC"/>
    <w:rsid w:val="00540D06"/>
    <w:rsid w:val="00542788"/>
    <w:rsid w:val="005455FA"/>
    <w:rsid w:val="00545C74"/>
    <w:rsid w:val="00546A73"/>
    <w:rsid w:val="00546CA5"/>
    <w:rsid w:val="00550AA4"/>
    <w:rsid w:val="00553062"/>
    <w:rsid w:val="00561B51"/>
    <w:rsid w:val="00566DEA"/>
    <w:rsid w:val="0057190F"/>
    <w:rsid w:val="00572377"/>
    <w:rsid w:val="00575842"/>
    <w:rsid w:val="00575C68"/>
    <w:rsid w:val="005825BD"/>
    <w:rsid w:val="005826D3"/>
    <w:rsid w:val="00582CB0"/>
    <w:rsid w:val="00585D55"/>
    <w:rsid w:val="00593F05"/>
    <w:rsid w:val="00594F2E"/>
    <w:rsid w:val="0059680F"/>
    <w:rsid w:val="005A0CD9"/>
    <w:rsid w:val="005A1853"/>
    <w:rsid w:val="005A20FC"/>
    <w:rsid w:val="005A4C0D"/>
    <w:rsid w:val="005A6513"/>
    <w:rsid w:val="005A7202"/>
    <w:rsid w:val="005A7F2C"/>
    <w:rsid w:val="005B0E05"/>
    <w:rsid w:val="005B40DE"/>
    <w:rsid w:val="005B6D7A"/>
    <w:rsid w:val="005C49E3"/>
    <w:rsid w:val="005C4B17"/>
    <w:rsid w:val="005C4D98"/>
    <w:rsid w:val="005D07AC"/>
    <w:rsid w:val="005D1238"/>
    <w:rsid w:val="005D3948"/>
    <w:rsid w:val="005D6AA9"/>
    <w:rsid w:val="005E22DF"/>
    <w:rsid w:val="005E425B"/>
    <w:rsid w:val="005E4EF3"/>
    <w:rsid w:val="005E6054"/>
    <w:rsid w:val="005F184D"/>
    <w:rsid w:val="005F2164"/>
    <w:rsid w:val="005F2617"/>
    <w:rsid w:val="005F43FE"/>
    <w:rsid w:val="00603812"/>
    <w:rsid w:val="00604AE4"/>
    <w:rsid w:val="00607DFF"/>
    <w:rsid w:val="00617B09"/>
    <w:rsid w:val="00620847"/>
    <w:rsid w:val="006212C8"/>
    <w:rsid w:val="00623091"/>
    <w:rsid w:val="00627472"/>
    <w:rsid w:val="0062773D"/>
    <w:rsid w:val="00632023"/>
    <w:rsid w:val="006320DD"/>
    <w:rsid w:val="00636197"/>
    <w:rsid w:val="00637100"/>
    <w:rsid w:val="00640BA5"/>
    <w:rsid w:val="00642574"/>
    <w:rsid w:val="00645B09"/>
    <w:rsid w:val="00647AD2"/>
    <w:rsid w:val="00653BFF"/>
    <w:rsid w:val="006547D6"/>
    <w:rsid w:val="006554DA"/>
    <w:rsid w:val="00656B1B"/>
    <w:rsid w:val="00657575"/>
    <w:rsid w:val="00675FB4"/>
    <w:rsid w:val="0067792C"/>
    <w:rsid w:val="00680029"/>
    <w:rsid w:val="006812F3"/>
    <w:rsid w:val="006914B9"/>
    <w:rsid w:val="00692087"/>
    <w:rsid w:val="006A0B27"/>
    <w:rsid w:val="006A70CA"/>
    <w:rsid w:val="006B0D54"/>
    <w:rsid w:val="006B3470"/>
    <w:rsid w:val="006B4AEC"/>
    <w:rsid w:val="006B509D"/>
    <w:rsid w:val="006B51C1"/>
    <w:rsid w:val="006C0CDD"/>
    <w:rsid w:val="006C34D0"/>
    <w:rsid w:val="006C41C7"/>
    <w:rsid w:val="006C4693"/>
    <w:rsid w:val="006C7FCD"/>
    <w:rsid w:val="006D0216"/>
    <w:rsid w:val="006D2042"/>
    <w:rsid w:val="006D5AB9"/>
    <w:rsid w:val="006D6893"/>
    <w:rsid w:val="006E0DA2"/>
    <w:rsid w:val="006E6CA9"/>
    <w:rsid w:val="006F0B1F"/>
    <w:rsid w:val="006F4D49"/>
    <w:rsid w:val="006F7852"/>
    <w:rsid w:val="00700CB3"/>
    <w:rsid w:val="007017E6"/>
    <w:rsid w:val="007045D3"/>
    <w:rsid w:val="00705448"/>
    <w:rsid w:val="00710E0E"/>
    <w:rsid w:val="00711E53"/>
    <w:rsid w:val="00711F22"/>
    <w:rsid w:val="007172FB"/>
    <w:rsid w:val="00720A98"/>
    <w:rsid w:val="007223CF"/>
    <w:rsid w:val="007237C7"/>
    <w:rsid w:val="0072429E"/>
    <w:rsid w:val="007266D3"/>
    <w:rsid w:val="00730BC6"/>
    <w:rsid w:val="0073259A"/>
    <w:rsid w:val="00736C2E"/>
    <w:rsid w:val="0073742D"/>
    <w:rsid w:val="00742FCB"/>
    <w:rsid w:val="00743E36"/>
    <w:rsid w:val="00752208"/>
    <w:rsid w:val="007534D9"/>
    <w:rsid w:val="00753F65"/>
    <w:rsid w:val="00760B52"/>
    <w:rsid w:val="00767FEE"/>
    <w:rsid w:val="0077115C"/>
    <w:rsid w:val="00773BE3"/>
    <w:rsid w:val="00781048"/>
    <w:rsid w:val="00782C1E"/>
    <w:rsid w:val="00782D34"/>
    <w:rsid w:val="007837E4"/>
    <w:rsid w:val="0078480C"/>
    <w:rsid w:val="00786AB4"/>
    <w:rsid w:val="00792104"/>
    <w:rsid w:val="00793170"/>
    <w:rsid w:val="007933BF"/>
    <w:rsid w:val="0079445E"/>
    <w:rsid w:val="007947AD"/>
    <w:rsid w:val="00795330"/>
    <w:rsid w:val="00795822"/>
    <w:rsid w:val="00797BB0"/>
    <w:rsid w:val="007A2F5D"/>
    <w:rsid w:val="007A3DAA"/>
    <w:rsid w:val="007A5A10"/>
    <w:rsid w:val="007A7934"/>
    <w:rsid w:val="007B14FF"/>
    <w:rsid w:val="007B1E19"/>
    <w:rsid w:val="007B5E8B"/>
    <w:rsid w:val="007C37EE"/>
    <w:rsid w:val="007C3B84"/>
    <w:rsid w:val="007D18F3"/>
    <w:rsid w:val="007E3D8C"/>
    <w:rsid w:val="007F0099"/>
    <w:rsid w:val="007F1480"/>
    <w:rsid w:val="007F1A97"/>
    <w:rsid w:val="007F6E2D"/>
    <w:rsid w:val="00800980"/>
    <w:rsid w:val="008069C8"/>
    <w:rsid w:val="00807112"/>
    <w:rsid w:val="00814AA5"/>
    <w:rsid w:val="00814CA7"/>
    <w:rsid w:val="00817E3C"/>
    <w:rsid w:val="00820B50"/>
    <w:rsid w:val="00826976"/>
    <w:rsid w:val="00831F7F"/>
    <w:rsid w:val="008343AE"/>
    <w:rsid w:val="008345CA"/>
    <w:rsid w:val="008359C5"/>
    <w:rsid w:val="00835B16"/>
    <w:rsid w:val="008371BD"/>
    <w:rsid w:val="00843F8D"/>
    <w:rsid w:val="0085454D"/>
    <w:rsid w:val="008545E9"/>
    <w:rsid w:val="008625D2"/>
    <w:rsid w:val="0086640A"/>
    <w:rsid w:val="00870AD3"/>
    <w:rsid w:val="00870AF2"/>
    <w:rsid w:val="008723FB"/>
    <w:rsid w:val="00872719"/>
    <w:rsid w:val="00874E85"/>
    <w:rsid w:val="00876B9B"/>
    <w:rsid w:val="00880639"/>
    <w:rsid w:val="00880D08"/>
    <w:rsid w:val="008811F1"/>
    <w:rsid w:val="00886857"/>
    <w:rsid w:val="00893514"/>
    <w:rsid w:val="008948D8"/>
    <w:rsid w:val="00897A58"/>
    <w:rsid w:val="008A08D4"/>
    <w:rsid w:val="008A0979"/>
    <w:rsid w:val="008A1183"/>
    <w:rsid w:val="008A4EDB"/>
    <w:rsid w:val="008A55F0"/>
    <w:rsid w:val="008A5BBD"/>
    <w:rsid w:val="008A659A"/>
    <w:rsid w:val="008A719E"/>
    <w:rsid w:val="008B0512"/>
    <w:rsid w:val="008C26F8"/>
    <w:rsid w:val="008C2AF0"/>
    <w:rsid w:val="008D0540"/>
    <w:rsid w:val="008D263F"/>
    <w:rsid w:val="008D30D9"/>
    <w:rsid w:val="008D3C7A"/>
    <w:rsid w:val="008D79DF"/>
    <w:rsid w:val="008E44FC"/>
    <w:rsid w:val="008E6794"/>
    <w:rsid w:val="008F270D"/>
    <w:rsid w:val="008F5FA6"/>
    <w:rsid w:val="009029F0"/>
    <w:rsid w:val="00904323"/>
    <w:rsid w:val="009063F6"/>
    <w:rsid w:val="00906A4D"/>
    <w:rsid w:val="00910987"/>
    <w:rsid w:val="00917C25"/>
    <w:rsid w:val="00925AF3"/>
    <w:rsid w:val="009269AA"/>
    <w:rsid w:val="00931455"/>
    <w:rsid w:val="009326C8"/>
    <w:rsid w:val="00932F6D"/>
    <w:rsid w:val="00936A6C"/>
    <w:rsid w:val="00942C25"/>
    <w:rsid w:val="00943554"/>
    <w:rsid w:val="009614A4"/>
    <w:rsid w:val="00961AE9"/>
    <w:rsid w:val="009632A1"/>
    <w:rsid w:val="009632DD"/>
    <w:rsid w:val="009674D0"/>
    <w:rsid w:val="009753B5"/>
    <w:rsid w:val="00975B79"/>
    <w:rsid w:val="0097711B"/>
    <w:rsid w:val="00981AA0"/>
    <w:rsid w:val="00985279"/>
    <w:rsid w:val="00986026"/>
    <w:rsid w:val="009865B2"/>
    <w:rsid w:val="009872BF"/>
    <w:rsid w:val="00990B49"/>
    <w:rsid w:val="0099241A"/>
    <w:rsid w:val="00993DAA"/>
    <w:rsid w:val="009A5481"/>
    <w:rsid w:val="009B16B5"/>
    <w:rsid w:val="009B196F"/>
    <w:rsid w:val="009B19B7"/>
    <w:rsid w:val="009B76D3"/>
    <w:rsid w:val="009C1AE0"/>
    <w:rsid w:val="009C3FEC"/>
    <w:rsid w:val="009D03CC"/>
    <w:rsid w:val="009D136B"/>
    <w:rsid w:val="009D7A67"/>
    <w:rsid w:val="009F007E"/>
    <w:rsid w:val="009F1113"/>
    <w:rsid w:val="009F12EB"/>
    <w:rsid w:val="009F1E07"/>
    <w:rsid w:val="009F2B95"/>
    <w:rsid w:val="009F3085"/>
    <w:rsid w:val="009F6771"/>
    <w:rsid w:val="009F6920"/>
    <w:rsid w:val="00A015FB"/>
    <w:rsid w:val="00A01A16"/>
    <w:rsid w:val="00A058AA"/>
    <w:rsid w:val="00A064DA"/>
    <w:rsid w:val="00A1496D"/>
    <w:rsid w:val="00A154F9"/>
    <w:rsid w:val="00A16236"/>
    <w:rsid w:val="00A16BD0"/>
    <w:rsid w:val="00A217DD"/>
    <w:rsid w:val="00A21FB9"/>
    <w:rsid w:val="00A249B4"/>
    <w:rsid w:val="00A25A81"/>
    <w:rsid w:val="00A30AFF"/>
    <w:rsid w:val="00A32906"/>
    <w:rsid w:val="00A33BA3"/>
    <w:rsid w:val="00A3467D"/>
    <w:rsid w:val="00A45A0E"/>
    <w:rsid w:val="00A514D2"/>
    <w:rsid w:val="00A51BE3"/>
    <w:rsid w:val="00A53EA2"/>
    <w:rsid w:val="00A545B2"/>
    <w:rsid w:val="00A54F52"/>
    <w:rsid w:val="00A55F54"/>
    <w:rsid w:val="00A56D9B"/>
    <w:rsid w:val="00A612B4"/>
    <w:rsid w:val="00A61684"/>
    <w:rsid w:val="00A7022F"/>
    <w:rsid w:val="00A70D4A"/>
    <w:rsid w:val="00A746B6"/>
    <w:rsid w:val="00A74813"/>
    <w:rsid w:val="00A803A5"/>
    <w:rsid w:val="00A8043A"/>
    <w:rsid w:val="00A80DFA"/>
    <w:rsid w:val="00A824E4"/>
    <w:rsid w:val="00A8776F"/>
    <w:rsid w:val="00A879F0"/>
    <w:rsid w:val="00A917A6"/>
    <w:rsid w:val="00A93736"/>
    <w:rsid w:val="00A93D98"/>
    <w:rsid w:val="00AA4403"/>
    <w:rsid w:val="00AB1051"/>
    <w:rsid w:val="00AB22E1"/>
    <w:rsid w:val="00AB26F6"/>
    <w:rsid w:val="00AC0D85"/>
    <w:rsid w:val="00AC1776"/>
    <w:rsid w:val="00AC7185"/>
    <w:rsid w:val="00AD0052"/>
    <w:rsid w:val="00AD0936"/>
    <w:rsid w:val="00AD1808"/>
    <w:rsid w:val="00AD5D8A"/>
    <w:rsid w:val="00AE5A83"/>
    <w:rsid w:val="00AF2A95"/>
    <w:rsid w:val="00AF2B5C"/>
    <w:rsid w:val="00AF3A81"/>
    <w:rsid w:val="00AF5FB5"/>
    <w:rsid w:val="00AF6946"/>
    <w:rsid w:val="00AF697D"/>
    <w:rsid w:val="00AF7D23"/>
    <w:rsid w:val="00B05F4B"/>
    <w:rsid w:val="00B06D23"/>
    <w:rsid w:val="00B11A35"/>
    <w:rsid w:val="00B15673"/>
    <w:rsid w:val="00B246A4"/>
    <w:rsid w:val="00B2601D"/>
    <w:rsid w:val="00B26FDC"/>
    <w:rsid w:val="00B3355C"/>
    <w:rsid w:val="00B41929"/>
    <w:rsid w:val="00B46B35"/>
    <w:rsid w:val="00B46BB0"/>
    <w:rsid w:val="00B51251"/>
    <w:rsid w:val="00B545BC"/>
    <w:rsid w:val="00B54D95"/>
    <w:rsid w:val="00B5553E"/>
    <w:rsid w:val="00B55C32"/>
    <w:rsid w:val="00B57462"/>
    <w:rsid w:val="00B60733"/>
    <w:rsid w:val="00B662B4"/>
    <w:rsid w:val="00B7143F"/>
    <w:rsid w:val="00B740C7"/>
    <w:rsid w:val="00B7632C"/>
    <w:rsid w:val="00B808EB"/>
    <w:rsid w:val="00B80C80"/>
    <w:rsid w:val="00B8344A"/>
    <w:rsid w:val="00B83595"/>
    <w:rsid w:val="00B866E5"/>
    <w:rsid w:val="00B87BBC"/>
    <w:rsid w:val="00B907FB"/>
    <w:rsid w:val="00B91601"/>
    <w:rsid w:val="00B954D0"/>
    <w:rsid w:val="00B95BB4"/>
    <w:rsid w:val="00B9730C"/>
    <w:rsid w:val="00BA0AF0"/>
    <w:rsid w:val="00BA1A8C"/>
    <w:rsid w:val="00BA24C3"/>
    <w:rsid w:val="00BA26DA"/>
    <w:rsid w:val="00BA6E3B"/>
    <w:rsid w:val="00BB497A"/>
    <w:rsid w:val="00BD2B77"/>
    <w:rsid w:val="00BD3D2D"/>
    <w:rsid w:val="00BF0267"/>
    <w:rsid w:val="00BF29DD"/>
    <w:rsid w:val="00BF437B"/>
    <w:rsid w:val="00BF453B"/>
    <w:rsid w:val="00BF589D"/>
    <w:rsid w:val="00C01FF5"/>
    <w:rsid w:val="00C03178"/>
    <w:rsid w:val="00C0447B"/>
    <w:rsid w:val="00C0463E"/>
    <w:rsid w:val="00C05802"/>
    <w:rsid w:val="00C15937"/>
    <w:rsid w:val="00C1681E"/>
    <w:rsid w:val="00C23624"/>
    <w:rsid w:val="00C24410"/>
    <w:rsid w:val="00C2548B"/>
    <w:rsid w:val="00C25A12"/>
    <w:rsid w:val="00C30261"/>
    <w:rsid w:val="00C356CB"/>
    <w:rsid w:val="00C438DE"/>
    <w:rsid w:val="00C44450"/>
    <w:rsid w:val="00C44675"/>
    <w:rsid w:val="00C46817"/>
    <w:rsid w:val="00C52577"/>
    <w:rsid w:val="00C60E5C"/>
    <w:rsid w:val="00C61079"/>
    <w:rsid w:val="00C612FE"/>
    <w:rsid w:val="00C62FE2"/>
    <w:rsid w:val="00C67E1A"/>
    <w:rsid w:val="00C7262D"/>
    <w:rsid w:val="00C7423F"/>
    <w:rsid w:val="00C81F43"/>
    <w:rsid w:val="00C8640C"/>
    <w:rsid w:val="00C87A79"/>
    <w:rsid w:val="00C93ACA"/>
    <w:rsid w:val="00C94E8A"/>
    <w:rsid w:val="00C95291"/>
    <w:rsid w:val="00C96B77"/>
    <w:rsid w:val="00C97762"/>
    <w:rsid w:val="00CA0361"/>
    <w:rsid w:val="00CA0590"/>
    <w:rsid w:val="00CA1F9A"/>
    <w:rsid w:val="00CA371A"/>
    <w:rsid w:val="00CA3761"/>
    <w:rsid w:val="00CA5EE6"/>
    <w:rsid w:val="00CA6149"/>
    <w:rsid w:val="00CB09A7"/>
    <w:rsid w:val="00CB0E63"/>
    <w:rsid w:val="00CB2CE4"/>
    <w:rsid w:val="00CB6E4C"/>
    <w:rsid w:val="00CC0341"/>
    <w:rsid w:val="00CC4722"/>
    <w:rsid w:val="00CC5D93"/>
    <w:rsid w:val="00CC74A6"/>
    <w:rsid w:val="00CD0874"/>
    <w:rsid w:val="00CD1899"/>
    <w:rsid w:val="00CF251B"/>
    <w:rsid w:val="00CF543C"/>
    <w:rsid w:val="00D00A09"/>
    <w:rsid w:val="00D00CB7"/>
    <w:rsid w:val="00D014A1"/>
    <w:rsid w:val="00D02F2E"/>
    <w:rsid w:val="00D06EFB"/>
    <w:rsid w:val="00D15467"/>
    <w:rsid w:val="00D15B44"/>
    <w:rsid w:val="00D21966"/>
    <w:rsid w:val="00D23A28"/>
    <w:rsid w:val="00D261A2"/>
    <w:rsid w:val="00D270FF"/>
    <w:rsid w:val="00D27DC1"/>
    <w:rsid w:val="00D36240"/>
    <w:rsid w:val="00D40FE1"/>
    <w:rsid w:val="00D45F7A"/>
    <w:rsid w:val="00D5131C"/>
    <w:rsid w:val="00D52C0E"/>
    <w:rsid w:val="00D52CEF"/>
    <w:rsid w:val="00D56DB8"/>
    <w:rsid w:val="00D61C9F"/>
    <w:rsid w:val="00D65710"/>
    <w:rsid w:val="00D71CAC"/>
    <w:rsid w:val="00D72C16"/>
    <w:rsid w:val="00D77C53"/>
    <w:rsid w:val="00D81A48"/>
    <w:rsid w:val="00D833DD"/>
    <w:rsid w:val="00D85D5F"/>
    <w:rsid w:val="00D86077"/>
    <w:rsid w:val="00D86323"/>
    <w:rsid w:val="00D8723E"/>
    <w:rsid w:val="00D91685"/>
    <w:rsid w:val="00D91D2A"/>
    <w:rsid w:val="00D926B1"/>
    <w:rsid w:val="00D95A39"/>
    <w:rsid w:val="00D97E8F"/>
    <w:rsid w:val="00DA172D"/>
    <w:rsid w:val="00DA7F7B"/>
    <w:rsid w:val="00DB308C"/>
    <w:rsid w:val="00DB4C30"/>
    <w:rsid w:val="00DC029C"/>
    <w:rsid w:val="00DC079D"/>
    <w:rsid w:val="00DC20E0"/>
    <w:rsid w:val="00DC2A08"/>
    <w:rsid w:val="00DC42B3"/>
    <w:rsid w:val="00DC4FC6"/>
    <w:rsid w:val="00DC7E5E"/>
    <w:rsid w:val="00DD65A0"/>
    <w:rsid w:val="00DD6F88"/>
    <w:rsid w:val="00DE037D"/>
    <w:rsid w:val="00DE2188"/>
    <w:rsid w:val="00DE3295"/>
    <w:rsid w:val="00DE3764"/>
    <w:rsid w:val="00DE4086"/>
    <w:rsid w:val="00DF2BD1"/>
    <w:rsid w:val="00DF379E"/>
    <w:rsid w:val="00E11E3B"/>
    <w:rsid w:val="00E15025"/>
    <w:rsid w:val="00E202F2"/>
    <w:rsid w:val="00E22E81"/>
    <w:rsid w:val="00E23FDD"/>
    <w:rsid w:val="00E27BC3"/>
    <w:rsid w:val="00E34BD0"/>
    <w:rsid w:val="00E36F76"/>
    <w:rsid w:val="00E44FFF"/>
    <w:rsid w:val="00E511D7"/>
    <w:rsid w:val="00E55268"/>
    <w:rsid w:val="00E619ED"/>
    <w:rsid w:val="00E67475"/>
    <w:rsid w:val="00E6762C"/>
    <w:rsid w:val="00E704B2"/>
    <w:rsid w:val="00E71EB5"/>
    <w:rsid w:val="00E71FBC"/>
    <w:rsid w:val="00E733C8"/>
    <w:rsid w:val="00E75A3D"/>
    <w:rsid w:val="00E8011A"/>
    <w:rsid w:val="00E8172D"/>
    <w:rsid w:val="00E82857"/>
    <w:rsid w:val="00E82A09"/>
    <w:rsid w:val="00E82E6E"/>
    <w:rsid w:val="00E91A3A"/>
    <w:rsid w:val="00E91C4B"/>
    <w:rsid w:val="00E93C14"/>
    <w:rsid w:val="00E94657"/>
    <w:rsid w:val="00E97CE3"/>
    <w:rsid w:val="00EA105A"/>
    <w:rsid w:val="00EA566C"/>
    <w:rsid w:val="00EA5B80"/>
    <w:rsid w:val="00EA6C7F"/>
    <w:rsid w:val="00EB0828"/>
    <w:rsid w:val="00EB108B"/>
    <w:rsid w:val="00EB4827"/>
    <w:rsid w:val="00EB51CA"/>
    <w:rsid w:val="00EB6FE7"/>
    <w:rsid w:val="00EB793A"/>
    <w:rsid w:val="00EC38F1"/>
    <w:rsid w:val="00ED0941"/>
    <w:rsid w:val="00ED3E51"/>
    <w:rsid w:val="00ED4F42"/>
    <w:rsid w:val="00ED58CF"/>
    <w:rsid w:val="00EE18C8"/>
    <w:rsid w:val="00EF1D86"/>
    <w:rsid w:val="00EF1E0B"/>
    <w:rsid w:val="00EF3DC0"/>
    <w:rsid w:val="00EF475B"/>
    <w:rsid w:val="00EF5CE0"/>
    <w:rsid w:val="00EF6163"/>
    <w:rsid w:val="00F01C70"/>
    <w:rsid w:val="00F02DB8"/>
    <w:rsid w:val="00F0370C"/>
    <w:rsid w:val="00F04919"/>
    <w:rsid w:val="00F05BDF"/>
    <w:rsid w:val="00F06DA2"/>
    <w:rsid w:val="00F10DD1"/>
    <w:rsid w:val="00F13288"/>
    <w:rsid w:val="00F132E4"/>
    <w:rsid w:val="00F1453E"/>
    <w:rsid w:val="00F16F08"/>
    <w:rsid w:val="00F179F2"/>
    <w:rsid w:val="00F2229B"/>
    <w:rsid w:val="00F33E51"/>
    <w:rsid w:val="00F33F6A"/>
    <w:rsid w:val="00F44D0D"/>
    <w:rsid w:val="00F46ED8"/>
    <w:rsid w:val="00F5197D"/>
    <w:rsid w:val="00F53576"/>
    <w:rsid w:val="00F6127C"/>
    <w:rsid w:val="00F66B55"/>
    <w:rsid w:val="00F66B90"/>
    <w:rsid w:val="00F71CA5"/>
    <w:rsid w:val="00F722F3"/>
    <w:rsid w:val="00F74844"/>
    <w:rsid w:val="00F74E2C"/>
    <w:rsid w:val="00F767E9"/>
    <w:rsid w:val="00F773DB"/>
    <w:rsid w:val="00F77D2D"/>
    <w:rsid w:val="00F77D90"/>
    <w:rsid w:val="00F8130C"/>
    <w:rsid w:val="00F82E5B"/>
    <w:rsid w:val="00F92DAF"/>
    <w:rsid w:val="00FA11CB"/>
    <w:rsid w:val="00FA16C0"/>
    <w:rsid w:val="00FA1E7A"/>
    <w:rsid w:val="00FA5025"/>
    <w:rsid w:val="00FA6A68"/>
    <w:rsid w:val="00FA7B0F"/>
    <w:rsid w:val="00FB160C"/>
    <w:rsid w:val="00FB3432"/>
    <w:rsid w:val="00FB3C67"/>
    <w:rsid w:val="00FB4AB9"/>
    <w:rsid w:val="00FB6856"/>
    <w:rsid w:val="00FB7297"/>
    <w:rsid w:val="00FC7874"/>
    <w:rsid w:val="00FC7BEE"/>
    <w:rsid w:val="00FD2A4F"/>
    <w:rsid w:val="00FE1ECF"/>
    <w:rsid w:val="00FE74E4"/>
    <w:rsid w:val="00FF032E"/>
    <w:rsid w:val="00FF0DA0"/>
    <w:rsid w:val="00FF5A05"/>
    <w:rsid w:val="00FF6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character" w:styleId="ac">
    <w:name w:val="Hyperlink"/>
    <w:basedOn w:val="a0"/>
    <w:uiPriority w:val="99"/>
    <w:semiHidden/>
    <w:unhideWhenUsed/>
    <w:rsid w:val="00037FDC"/>
    <w:rPr>
      <w:color w:val="0000FF"/>
      <w:u w:val="single"/>
    </w:rPr>
  </w:style>
  <w:style w:type="paragraph" w:styleId="ad">
    <w:name w:val="Revision"/>
    <w:hidden/>
    <w:uiPriority w:val="99"/>
    <w:semiHidden/>
    <w:rsid w:val="0086640A"/>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68574643">
      <w:bodyDiv w:val="1"/>
      <w:marLeft w:val="0"/>
      <w:marRight w:val="0"/>
      <w:marTop w:val="0"/>
      <w:marBottom w:val="0"/>
      <w:divBdr>
        <w:top w:val="none" w:sz="0" w:space="0" w:color="auto"/>
        <w:left w:val="none" w:sz="0" w:space="0" w:color="auto"/>
        <w:bottom w:val="none" w:sz="0" w:space="0" w:color="auto"/>
        <w:right w:val="none" w:sz="0" w:space="0" w:color="auto"/>
      </w:divBdr>
      <w:divsChild>
        <w:div w:id="1613198637">
          <w:marLeft w:val="0"/>
          <w:marRight w:val="0"/>
          <w:marTop w:val="0"/>
          <w:marBottom w:val="0"/>
          <w:divBdr>
            <w:top w:val="none" w:sz="0" w:space="0" w:color="auto"/>
            <w:left w:val="none" w:sz="0" w:space="0" w:color="auto"/>
            <w:bottom w:val="none" w:sz="0" w:space="0" w:color="auto"/>
            <w:right w:val="none" w:sz="0" w:space="0" w:color="auto"/>
          </w:divBdr>
        </w:div>
      </w:divsChild>
    </w:div>
    <w:div w:id="101071369">
      <w:bodyDiv w:val="1"/>
      <w:marLeft w:val="0"/>
      <w:marRight w:val="0"/>
      <w:marTop w:val="0"/>
      <w:marBottom w:val="0"/>
      <w:divBdr>
        <w:top w:val="none" w:sz="0" w:space="0" w:color="auto"/>
        <w:left w:val="none" w:sz="0" w:space="0" w:color="auto"/>
        <w:bottom w:val="none" w:sz="0" w:space="0" w:color="auto"/>
        <w:right w:val="none" w:sz="0" w:space="0" w:color="auto"/>
      </w:divBdr>
    </w:div>
    <w:div w:id="196240374">
      <w:bodyDiv w:val="1"/>
      <w:marLeft w:val="0"/>
      <w:marRight w:val="0"/>
      <w:marTop w:val="0"/>
      <w:marBottom w:val="0"/>
      <w:divBdr>
        <w:top w:val="none" w:sz="0" w:space="0" w:color="auto"/>
        <w:left w:val="none" w:sz="0" w:space="0" w:color="auto"/>
        <w:bottom w:val="none" w:sz="0" w:space="0" w:color="auto"/>
        <w:right w:val="none" w:sz="0" w:space="0" w:color="auto"/>
      </w:divBdr>
    </w:div>
    <w:div w:id="201018843">
      <w:bodyDiv w:val="1"/>
      <w:marLeft w:val="0"/>
      <w:marRight w:val="0"/>
      <w:marTop w:val="0"/>
      <w:marBottom w:val="0"/>
      <w:divBdr>
        <w:top w:val="none" w:sz="0" w:space="0" w:color="auto"/>
        <w:left w:val="none" w:sz="0" w:space="0" w:color="auto"/>
        <w:bottom w:val="none" w:sz="0" w:space="0" w:color="auto"/>
        <w:right w:val="none" w:sz="0" w:space="0" w:color="auto"/>
      </w:divBdr>
      <w:divsChild>
        <w:div w:id="362021535">
          <w:marLeft w:val="0"/>
          <w:marRight w:val="0"/>
          <w:marTop w:val="0"/>
          <w:marBottom w:val="0"/>
          <w:divBdr>
            <w:top w:val="none" w:sz="0" w:space="0" w:color="auto"/>
            <w:left w:val="none" w:sz="0" w:space="0" w:color="auto"/>
            <w:bottom w:val="none" w:sz="0" w:space="0" w:color="auto"/>
            <w:right w:val="none" w:sz="0" w:space="0" w:color="auto"/>
          </w:divBdr>
          <w:divsChild>
            <w:div w:id="969480664">
              <w:marLeft w:val="0"/>
              <w:marRight w:val="0"/>
              <w:marTop w:val="0"/>
              <w:marBottom w:val="0"/>
              <w:divBdr>
                <w:top w:val="none" w:sz="0" w:space="0" w:color="auto"/>
                <w:left w:val="none" w:sz="0" w:space="0" w:color="auto"/>
                <w:bottom w:val="none" w:sz="0" w:space="0" w:color="auto"/>
                <w:right w:val="none" w:sz="0" w:space="0" w:color="auto"/>
              </w:divBdr>
              <w:divsChild>
                <w:div w:id="367485870">
                  <w:marLeft w:val="0"/>
                  <w:marRight w:val="0"/>
                  <w:marTop w:val="0"/>
                  <w:marBottom w:val="0"/>
                  <w:divBdr>
                    <w:top w:val="single" w:sz="6" w:space="0" w:color="CCCCCC"/>
                    <w:left w:val="single" w:sz="6" w:space="0" w:color="CCCCCC"/>
                    <w:bottom w:val="single" w:sz="6" w:space="0" w:color="CCCCCC"/>
                    <w:right w:val="single" w:sz="6" w:space="0" w:color="CCCCCC"/>
                  </w:divBdr>
                  <w:divsChild>
                    <w:div w:id="270743653">
                      <w:marLeft w:val="0"/>
                      <w:marRight w:val="0"/>
                      <w:marTop w:val="0"/>
                      <w:marBottom w:val="0"/>
                      <w:divBdr>
                        <w:top w:val="none" w:sz="0" w:space="0" w:color="auto"/>
                        <w:left w:val="none" w:sz="0" w:space="0" w:color="auto"/>
                        <w:bottom w:val="none" w:sz="0" w:space="0" w:color="auto"/>
                        <w:right w:val="none" w:sz="0" w:space="0" w:color="auto"/>
                      </w:divBdr>
                      <w:divsChild>
                        <w:div w:id="683171473">
                          <w:marLeft w:val="0"/>
                          <w:marRight w:val="0"/>
                          <w:marTop w:val="0"/>
                          <w:marBottom w:val="0"/>
                          <w:divBdr>
                            <w:top w:val="none" w:sz="0" w:space="0" w:color="auto"/>
                            <w:left w:val="none" w:sz="0" w:space="0" w:color="auto"/>
                            <w:bottom w:val="none" w:sz="0" w:space="0" w:color="auto"/>
                            <w:right w:val="none" w:sz="0" w:space="0" w:color="auto"/>
                          </w:divBdr>
                          <w:divsChild>
                            <w:div w:id="5342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669308">
      <w:bodyDiv w:val="1"/>
      <w:marLeft w:val="0"/>
      <w:marRight w:val="0"/>
      <w:marTop w:val="0"/>
      <w:marBottom w:val="0"/>
      <w:divBdr>
        <w:top w:val="none" w:sz="0" w:space="0" w:color="auto"/>
        <w:left w:val="none" w:sz="0" w:space="0" w:color="auto"/>
        <w:bottom w:val="none" w:sz="0" w:space="0" w:color="auto"/>
        <w:right w:val="none" w:sz="0" w:space="0" w:color="auto"/>
      </w:divBdr>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64663561">
      <w:bodyDiv w:val="1"/>
      <w:marLeft w:val="0"/>
      <w:marRight w:val="0"/>
      <w:marTop w:val="0"/>
      <w:marBottom w:val="0"/>
      <w:divBdr>
        <w:top w:val="none" w:sz="0" w:space="0" w:color="auto"/>
        <w:left w:val="none" w:sz="0" w:space="0" w:color="auto"/>
        <w:bottom w:val="none" w:sz="0" w:space="0" w:color="auto"/>
        <w:right w:val="none" w:sz="0" w:space="0" w:color="auto"/>
      </w:divBdr>
      <w:divsChild>
        <w:div w:id="2005357903">
          <w:marLeft w:val="0"/>
          <w:marRight w:val="0"/>
          <w:marTop w:val="0"/>
          <w:marBottom w:val="0"/>
          <w:divBdr>
            <w:top w:val="none" w:sz="0" w:space="0" w:color="auto"/>
            <w:left w:val="none" w:sz="0" w:space="0" w:color="auto"/>
            <w:bottom w:val="none" w:sz="0" w:space="0" w:color="auto"/>
            <w:right w:val="none" w:sz="0" w:space="0" w:color="auto"/>
          </w:divBdr>
        </w:div>
        <w:div w:id="1799225649">
          <w:marLeft w:val="0"/>
          <w:marRight w:val="0"/>
          <w:marTop w:val="0"/>
          <w:marBottom w:val="0"/>
          <w:divBdr>
            <w:top w:val="none" w:sz="0" w:space="0" w:color="auto"/>
            <w:left w:val="none" w:sz="0" w:space="0" w:color="auto"/>
            <w:bottom w:val="none" w:sz="0" w:space="0" w:color="auto"/>
            <w:right w:val="none" w:sz="0" w:space="0" w:color="auto"/>
          </w:divBdr>
        </w:div>
        <w:div w:id="1272056059">
          <w:marLeft w:val="0"/>
          <w:marRight w:val="0"/>
          <w:marTop w:val="0"/>
          <w:marBottom w:val="0"/>
          <w:divBdr>
            <w:top w:val="none" w:sz="0" w:space="0" w:color="auto"/>
            <w:left w:val="none" w:sz="0" w:space="0" w:color="auto"/>
            <w:bottom w:val="none" w:sz="0" w:space="0" w:color="auto"/>
            <w:right w:val="none" w:sz="0" w:space="0" w:color="auto"/>
          </w:divBdr>
        </w:div>
      </w:divsChild>
    </w:div>
    <w:div w:id="575094498">
      <w:bodyDiv w:val="1"/>
      <w:marLeft w:val="0"/>
      <w:marRight w:val="0"/>
      <w:marTop w:val="0"/>
      <w:marBottom w:val="0"/>
      <w:divBdr>
        <w:top w:val="none" w:sz="0" w:space="0" w:color="auto"/>
        <w:left w:val="none" w:sz="0" w:space="0" w:color="auto"/>
        <w:bottom w:val="none" w:sz="0" w:space="0" w:color="auto"/>
        <w:right w:val="none" w:sz="0" w:space="0" w:color="auto"/>
      </w:divBdr>
    </w:div>
    <w:div w:id="612202498">
      <w:bodyDiv w:val="1"/>
      <w:marLeft w:val="0"/>
      <w:marRight w:val="0"/>
      <w:marTop w:val="0"/>
      <w:marBottom w:val="0"/>
      <w:divBdr>
        <w:top w:val="none" w:sz="0" w:space="0" w:color="auto"/>
        <w:left w:val="none" w:sz="0" w:space="0" w:color="auto"/>
        <w:bottom w:val="none" w:sz="0" w:space="0" w:color="auto"/>
        <w:right w:val="none" w:sz="0" w:space="0" w:color="auto"/>
      </w:divBdr>
      <w:divsChild>
        <w:div w:id="1207252169">
          <w:marLeft w:val="0"/>
          <w:marRight w:val="0"/>
          <w:marTop w:val="0"/>
          <w:marBottom w:val="0"/>
          <w:divBdr>
            <w:top w:val="none" w:sz="0" w:space="0" w:color="auto"/>
            <w:left w:val="none" w:sz="0" w:space="0" w:color="auto"/>
            <w:bottom w:val="none" w:sz="0" w:space="0" w:color="auto"/>
            <w:right w:val="none" w:sz="0" w:space="0" w:color="auto"/>
          </w:divBdr>
        </w:div>
        <w:div w:id="571815901">
          <w:marLeft w:val="0"/>
          <w:marRight w:val="0"/>
          <w:marTop w:val="0"/>
          <w:marBottom w:val="0"/>
          <w:divBdr>
            <w:top w:val="none" w:sz="0" w:space="0" w:color="auto"/>
            <w:left w:val="none" w:sz="0" w:space="0" w:color="auto"/>
            <w:bottom w:val="none" w:sz="0" w:space="0" w:color="auto"/>
            <w:right w:val="none" w:sz="0" w:space="0" w:color="auto"/>
          </w:divBdr>
        </w:div>
        <w:div w:id="928005140">
          <w:marLeft w:val="0"/>
          <w:marRight w:val="0"/>
          <w:marTop w:val="0"/>
          <w:marBottom w:val="0"/>
          <w:divBdr>
            <w:top w:val="none" w:sz="0" w:space="0" w:color="auto"/>
            <w:left w:val="none" w:sz="0" w:space="0" w:color="auto"/>
            <w:bottom w:val="none" w:sz="0" w:space="0" w:color="auto"/>
            <w:right w:val="none" w:sz="0" w:space="0" w:color="auto"/>
          </w:divBdr>
        </w:div>
        <w:div w:id="1514758082">
          <w:marLeft w:val="0"/>
          <w:marRight w:val="0"/>
          <w:marTop w:val="0"/>
          <w:marBottom w:val="0"/>
          <w:divBdr>
            <w:top w:val="none" w:sz="0" w:space="0" w:color="auto"/>
            <w:left w:val="none" w:sz="0" w:space="0" w:color="auto"/>
            <w:bottom w:val="none" w:sz="0" w:space="0" w:color="auto"/>
            <w:right w:val="none" w:sz="0" w:space="0" w:color="auto"/>
          </w:divBdr>
        </w:div>
        <w:div w:id="824007295">
          <w:marLeft w:val="0"/>
          <w:marRight w:val="0"/>
          <w:marTop w:val="0"/>
          <w:marBottom w:val="0"/>
          <w:divBdr>
            <w:top w:val="none" w:sz="0" w:space="0" w:color="auto"/>
            <w:left w:val="none" w:sz="0" w:space="0" w:color="auto"/>
            <w:bottom w:val="none" w:sz="0" w:space="0" w:color="auto"/>
            <w:right w:val="none" w:sz="0" w:space="0" w:color="auto"/>
          </w:divBdr>
        </w:div>
        <w:div w:id="1540362394">
          <w:marLeft w:val="0"/>
          <w:marRight w:val="0"/>
          <w:marTop w:val="0"/>
          <w:marBottom w:val="0"/>
          <w:divBdr>
            <w:top w:val="none" w:sz="0" w:space="0" w:color="auto"/>
            <w:left w:val="none" w:sz="0" w:space="0" w:color="auto"/>
            <w:bottom w:val="none" w:sz="0" w:space="0" w:color="auto"/>
            <w:right w:val="none" w:sz="0" w:space="0" w:color="auto"/>
          </w:divBdr>
        </w:div>
        <w:div w:id="12657927">
          <w:marLeft w:val="0"/>
          <w:marRight w:val="0"/>
          <w:marTop w:val="0"/>
          <w:marBottom w:val="0"/>
          <w:divBdr>
            <w:top w:val="none" w:sz="0" w:space="0" w:color="auto"/>
            <w:left w:val="none" w:sz="0" w:space="0" w:color="auto"/>
            <w:bottom w:val="none" w:sz="0" w:space="0" w:color="auto"/>
            <w:right w:val="none" w:sz="0" w:space="0" w:color="auto"/>
          </w:divBdr>
        </w:div>
        <w:div w:id="217278254">
          <w:marLeft w:val="0"/>
          <w:marRight w:val="0"/>
          <w:marTop w:val="0"/>
          <w:marBottom w:val="0"/>
          <w:divBdr>
            <w:top w:val="none" w:sz="0" w:space="0" w:color="auto"/>
            <w:left w:val="none" w:sz="0" w:space="0" w:color="auto"/>
            <w:bottom w:val="none" w:sz="0" w:space="0" w:color="auto"/>
            <w:right w:val="none" w:sz="0" w:space="0" w:color="auto"/>
          </w:divBdr>
        </w:div>
        <w:div w:id="2088112853">
          <w:marLeft w:val="0"/>
          <w:marRight w:val="0"/>
          <w:marTop w:val="0"/>
          <w:marBottom w:val="0"/>
          <w:divBdr>
            <w:top w:val="none" w:sz="0" w:space="0" w:color="auto"/>
            <w:left w:val="none" w:sz="0" w:space="0" w:color="auto"/>
            <w:bottom w:val="none" w:sz="0" w:space="0" w:color="auto"/>
            <w:right w:val="none" w:sz="0" w:space="0" w:color="auto"/>
          </w:divBdr>
        </w:div>
        <w:div w:id="323820759">
          <w:marLeft w:val="0"/>
          <w:marRight w:val="0"/>
          <w:marTop w:val="0"/>
          <w:marBottom w:val="0"/>
          <w:divBdr>
            <w:top w:val="none" w:sz="0" w:space="0" w:color="auto"/>
            <w:left w:val="none" w:sz="0" w:space="0" w:color="auto"/>
            <w:bottom w:val="none" w:sz="0" w:space="0" w:color="auto"/>
            <w:right w:val="none" w:sz="0" w:space="0" w:color="auto"/>
          </w:divBdr>
        </w:div>
        <w:div w:id="1650475776">
          <w:marLeft w:val="0"/>
          <w:marRight w:val="0"/>
          <w:marTop w:val="0"/>
          <w:marBottom w:val="0"/>
          <w:divBdr>
            <w:top w:val="none" w:sz="0" w:space="0" w:color="auto"/>
            <w:left w:val="none" w:sz="0" w:space="0" w:color="auto"/>
            <w:bottom w:val="none" w:sz="0" w:space="0" w:color="auto"/>
            <w:right w:val="none" w:sz="0" w:space="0" w:color="auto"/>
          </w:divBdr>
        </w:div>
        <w:div w:id="1629239358">
          <w:marLeft w:val="0"/>
          <w:marRight w:val="0"/>
          <w:marTop w:val="0"/>
          <w:marBottom w:val="0"/>
          <w:divBdr>
            <w:top w:val="none" w:sz="0" w:space="0" w:color="auto"/>
            <w:left w:val="none" w:sz="0" w:space="0" w:color="auto"/>
            <w:bottom w:val="none" w:sz="0" w:space="0" w:color="auto"/>
            <w:right w:val="none" w:sz="0" w:space="0" w:color="auto"/>
          </w:divBdr>
        </w:div>
        <w:div w:id="829717836">
          <w:marLeft w:val="0"/>
          <w:marRight w:val="0"/>
          <w:marTop w:val="0"/>
          <w:marBottom w:val="0"/>
          <w:divBdr>
            <w:top w:val="none" w:sz="0" w:space="0" w:color="auto"/>
            <w:left w:val="none" w:sz="0" w:space="0" w:color="auto"/>
            <w:bottom w:val="none" w:sz="0" w:space="0" w:color="auto"/>
            <w:right w:val="none" w:sz="0" w:space="0" w:color="auto"/>
          </w:divBdr>
        </w:div>
        <w:div w:id="1949509074">
          <w:marLeft w:val="0"/>
          <w:marRight w:val="0"/>
          <w:marTop w:val="0"/>
          <w:marBottom w:val="0"/>
          <w:divBdr>
            <w:top w:val="none" w:sz="0" w:space="0" w:color="auto"/>
            <w:left w:val="none" w:sz="0" w:space="0" w:color="auto"/>
            <w:bottom w:val="none" w:sz="0" w:space="0" w:color="auto"/>
            <w:right w:val="none" w:sz="0" w:space="0" w:color="auto"/>
          </w:divBdr>
        </w:div>
        <w:div w:id="193733308">
          <w:marLeft w:val="0"/>
          <w:marRight w:val="0"/>
          <w:marTop w:val="0"/>
          <w:marBottom w:val="0"/>
          <w:divBdr>
            <w:top w:val="none" w:sz="0" w:space="0" w:color="auto"/>
            <w:left w:val="none" w:sz="0" w:space="0" w:color="auto"/>
            <w:bottom w:val="none" w:sz="0" w:space="0" w:color="auto"/>
            <w:right w:val="none" w:sz="0" w:space="0" w:color="auto"/>
          </w:divBdr>
        </w:div>
        <w:div w:id="256718050">
          <w:marLeft w:val="0"/>
          <w:marRight w:val="0"/>
          <w:marTop w:val="0"/>
          <w:marBottom w:val="0"/>
          <w:divBdr>
            <w:top w:val="none" w:sz="0" w:space="0" w:color="auto"/>
            <w:left w:val="none" w:sz="0" w:space="0" w:color="auto"/>
            <w:bottom w:val="none" w:sz="0" w:space="0" w:color="auto"/>
            <w:right w:val="none" w:sz="0" w:space="0" w:color="auto"/>
          </w:divBdr>
        </w:div>
        <w:div w:id="1667587368">
          <w:marLeft w:val="0"/>
          <w:marRight w:val="0"/>
          <w:marTop w:val="0"/>
          <w:marBottom w:val="0"/>
          <w:divBdr>
            <w:top w:val="none" w:sz="0" w:space="0" w:color="auto"/>
            <w:left w:val="none" w:sz="0" w:space="0" w:color="auto"/>
            <w:bottom w:val="none" w:sz="0" w:space="0" w:color="auto"/>
            <w:right w:val="none" w:sz="0" w:space="0" w:color="auto"/>
          </w:divBdr>
        </w:div>
        <w:div w:id="1753043269">
          <w:marLeft w:val="0"/>
          <w:marRight w:val="0"/>
          <w:marTop w:val="0"/>
          <w:marBottom w:val="0"/>
          <w:divBdr>
            <w:top w:val="none" w:sz="0" w:space="0" w:color="auto"/>
            <w:left w:val="none" w:sz="0" w:space="0" w:color="auto"/>
            <w:bottom w:val="none" w:sz="0" w:space="0" w:color="auto"/>
            <w:right w:val="none" w:sz="0" w:space="0" w:color="auto"/>
          </w:divBdr>
        </w:div>
        <w:div w:id="1513380015">
          <w:marLeft w:val="0"/>
          <w:marRight w:val="0"/>
          <w:marTop w:val="0"/>
          <w:marBottom w:val="0"/>
          <w:divBdr>
            <w:top w:val="none" w:sz="0" w:space="0" w:color="auto"/>
            <w:left w:val="none" w:sz="0" w:space="0" w:color="auto"/>
            <w:bottom w:val="none" w:sz="0" w:space="0" w:color="auto"/>
            <w:right w:val="none" w:sz="0" w:space="0" w:color="auto"/>
          </w:divBdr>
        </w:div>
        <w:div w:id="1286892890">
          <w:marLeft w:val="0"/>
          <w:marRight w:val="0"/>
          <w:marTop w:val="0"/>
          <w:marBottom w:val="0"/>
          <w:divBdr>
            <w:top w:val="none" w:sz="0" w:space="0" w:color="auto"/>
            <w:left w:val="none" w:sz="0" w:space="0" w:color="auto"/>
            <w:bottom w:val="none" w:sz="0" w:space="0" w:color="auto"/>
            <w:right w:val="none" w:sz="0" w:space="0" w:color="auto"/>
          </w:divBdr>
        </w:div>
        <w:div w:id="883761229">
          <w:marLeft w:val="0"/>
          <w:marRight w:val="0"/>
          <w:marTop w:val="0"/>
          <w:marBottom w:val="0"/>
          <w:divBdr>
            <w:top w:val="none" w:sz="0" w:space="0" w:color="auto"/>
            <w:left w:val="none" w:sz="0" w:space="0" w:color="auto"/>
            <w:bottom w:val="none" w:sz="0" w:space="0" w:color="auto"/>
            <w:right w:val="none" w:sz="0" w:space="0" w:color="auto"/>
          </w:divBdr>
        </w:div>
        <w:div w:id="774666472">
          <w:marLeft w:val="0"/>
          <w:marRight w:val="0"/>
          <w:marTop w:val="0"/>
          <w:marBottom w:val="0"/>
          <w:divBdr>
            <w:top w:val="none" w:sz="0" w:space="0" w:color="auto"/>
            <w:left w:val="none" w:sz="0" w:space="0" w:color="auto"/>
            <w:bottom w:val="none" w:sz="0" w:space="0" w:color="auto"/>
            <w:right w:val="none" w:sz="0" w:space="0" w:color="auto"/>
          </w:divBdr>
        </w:div>
        <w:div w:id="238369251">
          <w:marLeft w:val="0"/>
          <w:marRight w:val="0"/>
          <w:marTop w:val="0"/>
          <w:marBottom w:val="0"/>
          <w:divBdr>
            <w:top w:val="none" w:sz="0" w:space="0" w:color="auto"/>
            <w:left w:val="none" w:sz="0" w:space="0" w:color="auto"/>
            <w:bottom w:val="none" w:sz="0" w:space="0" w:color="auto"/>
            <w:right w:val="none" w:sz="0" w:space="0" w:color="auto"/>
          </w:divBdr>
        </w:div>
        <w:div w:id="1095056138">
          <w:marLeft w:val="0"/>
          <w:marRight w:val="0"/>
          <w:marTop w:val="0"/>
          <w:marBottom w:val="0"/>
          <w:divBdr>
            <w:top w:val="none" w:sz="0" w:space="0" w:color="auto"/>
            <w:left w:val="none" w:sz="0" w:space="0" w:color="auto"/>
            <w:bottom w:val="none" w:sz="0" w:space="0" w:color="auto"/>
            <w:right w:val="none" w:sz="0" w:space="0" w:color="auto"/>
          </w:divBdr>
        </w:div>
        <w:div w:id="2143033629">
          <w:marLeft w:val="0"/>
          <w:marRight w:val="0"/>
          <w:marTop w:val="0"/>
          <w:marBottom w:val="0"/>
          <w:divBdr>
            <w:top w:val="none" w:sz="0" w:space="0" w:color="auto"/>
            <w:left w:val="none" w:sz="0" w:space="0" w:color="auto"/>
            <w:bottom w:val="none" w:sz="0" w:space="0" w:color="auto"/>
            <w:right w:val="none" w:sz="0" w:space="0" w:color="auto"/>
          </w:divBdr>
        </w:div>
        <w:div w:id="1965774191">
          <w:marLeft w:val="0"/>
          <w:marRight w:val="0"/>
          <w:marTop w:val="0"/>
          <w:marBottom w:val="0"/>
          <w:divBdr>
            <w:top w:val="none" w:sz="0" w:space="0" w:color="auto"/>
            <w:left w:val="none" w:sz="0" w:space="0" w:color="auto"/>
            <w:bottom w:val="none" w:sz="0" w:space="0" w:color="auto"/>
            <w:right w:val="none" w:sz="0" w:space="0" w:color="auto"/>
          </w:divBdr>
        </w:div>
        <w:div w:id="385376839">
          <w:marLeft w:val="0"/>
          <w:marRight w:val="0"/>
          <w:marTop w:val="0"/>
          <w:marBottom w:val="0"/>
          <w:divBdr>
            <w:top w:val="none" w:sz="0" w:space="0" w:color="auto"/>
            <w:left w:val="none" w:sz="0" w:space="0" w:color="auto"/>
            <w:bottom w:val="none" w:sz="0" w:space="0" w:color="auto"/>
            <w:right w:val="none" w:sz="0" w:space="0" w:color="auto"/>
          </w:divBdr>
        </w:div>
        <w:div w:id="1940487259">
          <w:marLeft w:val="0"/>
          <w:marRight w:val="0"/>
          <w:marTop w:val="0"/>
          <w:marBottom w:val="0"/>
          <w:divBdr>
            <w:top w:val="none" w:sz="0" w:space="0" w:color="auto"/>
            <w:left w:val="none" w:sz="0" w:space="0" w:color="auto"/>
            <w:bottom w:val="none" w:sz="0" w:space="0" w:color="auto"/>
            <w:right w:val="none" w:sz="0" w:space="0" w:color="auto"/>
          </w:divBdr>
        </w:div>
        <w:div w:id="1381444857">
          <w:marLeft w:val="0"/>
          <w:marRight w:val="0"/>
          <w:marTop w:val="0"/>
          <w:marBottom w:val="0"/>
          <w:divBdr>
            <w:top w:val="none" w:sz="0" w:space="0" w:color="auto"/>
            <w:left w:val="none" w:sz="0" w:space="0" w:color="auto"/>
            <w:bottom w:val="none" w:sz="0" w:space="0" w:color="auto"/>
            <w:right w:val="none" w:sz="0" w:space="0" w:color="auto"/>
          </w:divBdr>
        </w:div>
        <w:div w:id="1503161941">
          <w:marLeft w:val="0"/>
          <w:marRight w:val="0"/>
          <w:marTop w:val="0"/>
          <w:marBottom w:val="0"/>
          <w:divBdr>
            <w:top w:val="none" w:sz="0" w:space="0" w:color="auto"/>
            <w:left w:val="none" w:sz="0" w:space="0" w:color="auto"/>
            <w:bottom w:val="none" w:sz="0" w:space="0" w:color="auto"/>
            <w:right w:val="none" w:sz="0" w:space="0" w:color="auto"/>
          </w:divBdr>
        </w:div>
        <w:div w:id="1793788729">
          <w:marLeft w:val="0"/>
          <w:marRight w:val="0"/>
          <w:marTop w:val="0"/>
          <w:marBottom w:val="0"/>
          <w:divBdr>
            <w:top w:val="none" w:sz="0" w:space="0" w:color="auto"/>
            <w:left w:val="none" w:sz="0" w:space="0" w:color="auto"/>
            <w:bottom w:val="none" w:sz="0" w:space="0" w:color="auto"/>
            <w:right w:val="none" w:sz="0" w:space="0" w:color="auto"/>
          </w:divBdr>
        </w:div>
        <w:div w:id="559511822">
          <w:marLeft w:val="0"/>
          <w:marRight w:val="0"/>
          <w:marTop w:val="0"/>
          <w:marBottom w:val="0"/>
          <w:divBdr>
            <w:top w:val="none" w:sz="0" w:space="0" w:color="auto"/>
            <w:left w:val="none" w:sz="0" w:space="0" w:color="auto"/>
            <w:bottom w:val="none" w:sz="0" w:space="0" w:color="auto"/>
            <w:right w:val="none" w:sz="0" w:space="0" w:color="auto"/>
          </w:divBdr>
        </w:div>
        <w:div w:id="1286427311">
          <w:marLeft w:val="0"/>
          <w:marRight w:val="0"/>
          <w:marTop w:val="0"/>
          <w:marBottom w:val="0"/>
          <w:divBdr>
            <w:top w:val="none" w:sz="0" w:space="0" w:color="auto"/>
            <w:left w:val="none" w:sz="0" w:space="0" w:color="auto"/>
            <w:bottom w:val="none" w:sz="0" w:space="0" w:color="auto"/>
            <w:right w:val="none" w:sz="0" w:space="0" w:color="auto"/>
          </w:divBdr>
        </w:div>
      </w:divsChild>
    </w:div>
    <w:div w:id="707947964">
      <w:bodyDiv w:val="1"/>
      <w:marLeft w:val="0"/>
      <w:marRight w:val="0"/>
      <w:marTop w:val="0"/>
      <w:marBottom w:val="0"/>
      <w:divBdr>
        <w:top w:val="none" w:sz="0" w:space="0" w:color="auto"/>
        <w:left w:val="none" w:sz="0" w:space="0" w:color="auto"/>
        <w:bottom w:val="none" w:sz="0" w:space="0" w:color="auto"/>
        <w:right w:val="none" w:sz="0" w:space="0" w:color="auto"/>
      </w:divBdr>
    </w:div>
    <w:div w:id="771364181">
      <w:bodyDiv w:val="1"/>
      <w:marLeft w:val="0"/>
      <w:marRight w:val="0"/>
      <w:marTop w:val="0"/>
      <w:marBottom w:val="0"/>
      <w:divBdr>
        <w:top w:val="none" w:sz="0" w:space="0" w:color="auto"/>
        <w:left w:val="none" w:sz="0" w:space="0" w:color="auto"/>
        <w:bottom w:val="none" w:sz="0" w:space="0" w:color="auto"/>
        <w:right w:val="none" w:sz="0" w:space="0" w:color="auto"/>
      </w:divBdr>
    </w:div>
    <w:div w:id="802387966">
      <w:bodyDiv w:val="1"/>
      <w:marLeft w:val="0"/>
      <w:marRight w:val="0"/>
      <w:marTop w:val="0"/>
      <w:marBottom w:val="0"/>
      <w:divBdr>
        <w:top w:val="none" w:sz="0" w:space="0" w:color="auto"/>
        <w:left w:val="none" w:sz="0" w:space="0" w:color="auto"/>
        <w:bottom w:val="none" w:sz="0" w:space="0" w:color="auto"/>
        <w:right w:val="none" w:sz="0" w:space="0" w:color="auto"/>
      </w:divBdr>
    </w:div>
    <w:div w:id="892428468">
      <w:bodyDiv w:val="1"/>
      <w:marLeft w:val="0"/>
      <w:marRight w:val="0"/>
      <w:marTop w:val="0"/>
      <w:marBottom w:val="0"/>
      <w:divBdr>
        <w:top w:val="none" w:sz="0" w:space="0" w:color="auto"/>
        <w:left w:val="none" w:sz="0" w:space="0" w:color="auto"/>
        <w:bottom w:val="none" w:sz="0" w:space="0" w:color="auto"/>
        <w:right w:val="none" w:sz="0" w:space="0" w:color="auto"/>
      </w:divBdr>
      <w:divsChild>
        <w:div w:id="1519193437">
          <w:marLeft w:val="0"/>
          <w:marRight w:val="0"/>
          <w:marTop w:val="0"/>
          <w:marBottom w:val="0"/>
          <w:divBdr>
            <w:top w:val="none" w:sz="0" w:space="0" w:color="auto"/>
            <w:left w:val="none" w:sz="0" w:space="0" w:color="auto"/>
            <w:bottom w:val="none" w:sz="0" w:space="0" w:color="auto"/>
            <w:right w:val="none" w:sz="0" w:space="0" w:color="auto"/>
          </w:divBdr>
        </w:div>
        <w:div w:id="1166432095">
          <w:marLeft w:val="0"/>
          <w:marRight w:val="0"/>
          <w:marTop w:val="0"/>
          <w:marBottom w:val="0"/>
          <w:divBdr>
            <w:top w:val="none" w:sz="0" w:space="0" w:color="auto"/>
            <w:left w:val="none" w:sz="0" w:space="0" w:color="auto"/>
            <w:bottom w:val="none" w:sz="0" w:space="0" w:color="auto"/>
            <w:right w:val="none" w:sz="0" w:space="0" w:color="auto"/>
          </w:divBdr>
        </w:div>
        <w:div w:id="1818566893">
          <w:marLeft w:val="0"/>
          <w:marRight w:val="0"/>
          <w:marTop w:val="0"/>
          <w:marBottom w:val="0"/>
          <w:divBdr>
            <w:top w:val="none" w:sz="0" w:space="0" w:color="auto"/>
            <w:left w:val="none" w:sz="0" w:space="0" w:color="auto"/>
            <w:bottom w:val="none" w:sz="0" w:space="0" w:color="auto"/>
            <w:right w:val="none" w:sz="0" w:space="0" w:color="auto"/>
          </w:divBdr>
        </w:div>
        <w:div w:id="944581510">
          <w:marLeft w:val="0"/>
          <w:marRight w:val="0"/>
          <w:marTop w:val="0"/>
          <w:marBottom w:val="0"/>
          <w:divBdr>
            <w:top w:val="none" w:sz="0" w:space="0" w:color="auto"/>
            <w:left w:val="none" w:sz="0" w:space="0" w:color="auto"/>
            <w:bottom w:val="none" w:sz="0" w:space="0" w:color="auto"/>
            <w:right w:val="none" w:sz="0" w:space="0" w:color="auto"/>
          </w:divBdr>
        </w:div>
        <w:div w:id="960845144">
          <w:marLeft w:val="0"/>
          <w:marRight w:val="0"/>
          <w:marTop w:val="0"/>
          <w:marBottom w:val="0"/>
          <w:divBdr>
            <w:top w:val="none" w:sz="0" w:space="0" w:color="auto"/>
            <w:left w:val="none" w:sz="0" w:space="0" w:color="auto"/>
            <w:bottom w:val="none" w:sz="0" w:space="0" w:color="auto"/>
            <w:right w:val="none" w:sz="0" w:space="0" w:color="auto"/>
          </w:divBdr>
        </w:div>
        <w:div w:id="835918779">
          <w:marLeft w:val="0"/>
          <w:marRight w:val="0"/>
          <w:marTop w:val="0"/>
          <w:marBottom w:val="0"/>
          <w:divBdr>
            <w:top w:val="none" w:sz="0" w:space="0" w:color="auto"/>
            <w:left w:val="none" w:sz="0" w:space="0" w:color="auto"/>
            <w:bottom w:val="none" w:sz="0" w:space="0" w:color="auto"/>
            <w:right w:val="none" w:sz="0" w:space="0" w:color="auto"/>
          </w:divBdr>
        </w:div>
        <w:div w:id="1613442202">
          <w:marLeft w:val="0"/>
          <w:marRight w:val="0"/>
          <w:marTop w:val="0"/>
          <w:marBottom w:val="0"/>
          <w:divBdr>
            <w:top w:val="none" w:sz="0" w:space="0" w:color="auto"/>
            <w:left w:val="none" w:sz="0" w:space="0" w:color="auto"/>
            <w:bottom w:val="none" w:sz="0" w:space="0" w:color="auto"/>
            <w:right w:val="none" w:sz="0" w:space="0" w:color="auto"/>
          </w:divBdr>
        </w:div>
        <w:div w:id="587270653">
          <w:marLeft w:val="0"/>
          <w:marRight w:val="0"/>
          <w:marTop w:val="0"/>
          <w:marBottom w:val="0"/>
          <w:divBdr>
            <w:top w:val="none" w:sz="0" w:space="0" w:color="auto"/>
            <w:left w:val="none" w:sz="0" w:space="0" w:color="auto"/>
            <w:bottom w:val="none" w:sz="0" w:space="0" w:color="auto"/>
            <w:right w:val="none" w:sz="0" w:space="0" w:color="auto"/>
          </w:divBdr>
        </w:div>
      </w:divsChild>
    </w:div>
    <w:div w:id="964240758">
      <w:bodyDiv w:val="1"/>
      <w:marLeft w:val="0"/>
      <w:marRight w:val="0"/>
      <w:marTop w:val="0"/>
      <w:marBottom w:val="0"/>
      <w:divBdr>
        <w:top w:val="none" w:sz="0" w:space="0" w:color="auto"/>
        <w:left w:val="none" w:sz="0" w:space="0" w:color="auto"/>
        <w:bottom w:val="none" w:sz="0" w:space="0" w:color="auto"/>
        <w:right w:val="none" w:sz="0" w:space="0" w:color="auto"/>
      </w:divBdr>
    </w:div>
    <w:div w:id="974945952">
      <w:bodyDiv w:val="1"/>
      <w:marLeft w:val="0"/>
      <w:marRight w:val="0"/>
      <w:marTop w:val="0"/>
      <w:marBottom w:val="0"/>
      <w:divBdr>
        <w:top w:val="none" w:sz="0" w:space="0" w:color="auto"/>
        <w:left w:val="none" w:sz="0" w:space="0" w:color="auto"/>
        <w:bottom w:val="none" w:sz="0" w:space="0" w:color="auto"/>
        <w:right w:val="none" w:sz="0" w:space="0" w:color="auto"/>
      </w:divBdr>
      <w:divsChild>
        <w:div w:id="1519736118">
          <w:marLeft w:val="0"/>
          <w:marRight w:val="0"/>
          <w:marTop w:val="0"/>
          <w:marBottom w:val="0"/>
          <w:divBdr>
            <w:top w:val="none" w:sz="0" w:space="0" w:color="auto"/>
            <w:left w:val="none" w:sz="0" w:space="0" w:color="auto"/>
            <w:bottom w:val="none" w:sz="0" w:space="0" w:color="auto"/>
            <w:right w:val="none" w:sz="0" w:space="0" w:color="auto"/>
          </w:divBdr>
        </w:div>
        <w:div w:id="282466534">
          <w:marLeft w:val="0"/>
          <w:marRight w:val="0"/>
          <w:marTop w:val="0"/>
          <w:marBottom w:val="0"/>
          <w:divBdr>
            <w:top w:val="none" w:sz="0" w:space="0" w:color="auto"/>
            <w:left w:val="none" w:sz="0" w:space="0" w:color="auto"/>
            <w:bottom w:val="none" w:sz="0" w:space="0" w:color="auto"/>
            <w:right w:val="none" w:sz="0" w:space="0" w:color="auto"/>
          </w:divBdr>
        </w:div>
      </w:divsChild>
    </w:div>
    <w:div w:id="1015885803">
      <w:bodyDiv w:val="1"/>
      <w:marLeft w:val="0"/>
      <w:marRight w:val="0"/>
      <w:marTop w:val="0"/>
      <w:marBottom w:val="0"/>
      <w:divBdr>
        <w:top w:val="none" w:sz="0" w:space="0" w:color="auto"/>
        <w:left w:val="none" w:sz="0" w:space="0" w:color="auto"/>
        <w:bottom w:val="none" w:sz="0" w:space="0" w:color="auto"/>
        <w:right w:val="none" w:sz="0" w:space="0" w:color="auto"/>
      </w:divBdr>
    </w:div>
    <w:div w:id="1082334007">
      <w:bodyDiv w:val="1"/>
      <w:marLeft w:val="0"/>
      <w:marRight w:val="0"/>
      <w:marTop w:val="0"/>
      <w:marBottom w:val="0"/>
      <w:divBdr>
        <w:top w:val="none" w:sz="0" w:space="0" w:color="auto"/>
        <w:left w:val="none" w:sz="0" w:space="0" w:color="auto"/>
        <w:bottom w:val="none" w:sz="0" w:space="0" w:color="auto"/>
        <w:right w:val="none" w:sz="0" w:space="0" w:color="auto"/>
      </w:divBdr>
      <w:divsChild>
        <w:div w:id="309872582">
          <w:marLeft w:val="0"/>
          <w:marRight w:val="0"/>
          <w:marTop w:val="0"/>
          <w:marBottom w:val="0"/>
          <w:divBdr>
            <w:top w:val="none" w:sz="0" w:space="0" w:color="auto"/>
            <w:left w:val="none" w:sz="0" w:space="0" w:color="auto"/>
            <w:bottom w:val="none" w:sz="0" w:space="0" w:color="auto"/>
            <w:right w:val="none" w:sz="0" w:space="0" w:color="auto"/>
          </w:divBdr>
        </w:div>
        <w:div w:id="41835966">
          <w:marLeft w:val="0"/>
          <w:marRight w:val="0"/>
          <w:marTop w:val="0"/>
          <w:marBottom w:val="0"/>
          <w:divBdr>
            <w:top w:val="none" w:sz="0" w:space="0" w:color="auto"/>
            <w:left w:val="none" w:sz="0" w:space="0" w:color="auto"/>
            <w:bottom w:val="none" w:sz="0" w:space="0" w:color="auto"/>
            <w:right w:val="none" w:sz="0" w:space="0" w:color="auto"/>
          </w:divBdr>
        </w:div>
        <w:div w:id="1599021483">
          <w:marLeft w:val="0"/>
          <w:marRight w:val="0"/>
          <w:marTop w:val="0"/>
          <w:marBottom w:val="0"/>
          <w:divBdr>
            <w:top w:val="none" w:sz="0" w:space="0" w:color="auto"/>
            <w:left w:val="none" w:sz="0" w:space="0" w:color="auto"/>
            <w:bottom w:val="none" w:sz="0" w:space="0" w:color="auto"/>
            <w:right w:val="none" w:sz="0" w:space="0" w:color="auto"/>
          </w:divBdr>
        </w:div>
        <w:div w:id="805661899">
          <w:marLeft w:val="0"/>
          <w:marRight w:val="0"/>
          <w:marTop w:val="0"/>
          <w:marBottom w:val="0"/>
          <w:divBdr>
            <w:top w:val="none" w:sz="0" w:space="0" w:color="auto"/>
            <w:left w:val="none" w:sz="0" w:space="0" w:color="auto"/>
            <w:bottom w:val="none" w:sz="0" w:space="0" w:color="auto"/>
            <w:right w:val="none" w:sz="0" w:space="0" w:color="auto"/>
          </w:divBdr>
        </w:div>
        <w:div w:id="1435131632">
          <w:marLeft w:val="0"/>
          <w:marRight w:val="0"/>
          <w:marTop w:val="0"/>
          <w:marBottom w:val="0"/>
          <w:divBdr>
            <w:top w:val="none" w:sz="0" w:space="0" w:color="auto"/>
            <w:left w:val="none" w:sz="0" w:space="0" w:color="auto"/>
            <w:bottom w:val="none" w:sz="0" w:space="0" w:color="auto"/>
            <w:right w:val="none" w:sz="0" w:space="0" w:color="auto"/>
          </w:divBdr>
        </w:div>
        <w:div w:id="888298904">
          <w:marLeft w:val="0"/>
          <w:marRight w:val="0"/>
          <w:marTop w:val="0"/>
          <w:marBottom w:val="0"/>
          <w:divBdr>
            <w:top w:val="none" w:sz="0" w:space="0" w:color="auto"/>
            <w:left w:val="none" w:sz="0" w:space="0" w:color="auto"/>
            <w:bottom w:val="none" w:sz="0" w:space="0" w:color="auto"/>
            <w:right w:val="none" w:sz="0" w:space="0" w:color="auto"/>
          </w:divBdr>
        </w:div>
      </w:divsChild>
    </w:div>
    <w:div w:id="1123693480">
      <w:bodyDiv w:val="1"/>
      <w:marLeft w:val="0"/>
      <w:marRight w:val="0"/>
      <w:marTop w:val="0"/>
      <w:marBottom w:val="0"/>
      <w:divBdr>
        <w:top w:val="none" w:sz="0" w:space="0" w:color="auto"/>
        <w:left w:val="none" w:sz="0" w:space="0" w:color="auto"/>
        <w:bottom w:val="none" w:sz="0" w:space="0" w:color="auto"/>
        <w:right w:val="none" w:sz="0" w:space="0" w:color="auto"/>
      </w:divBdr>
      <w:divsChild>
        <w:div w:id="334963856">
          <w:marLeft w:val="0"/>
          <w:marRight w:val="0"/>
          <w:marTop w:val="150"/>
          <w:marBottom w:val="0"/>
          <w:divBdr>
            <w:top w:val="none" w:sz="0" w:space="0" w:color="auto"/>
            <w:left w:val="none" w:sz="0" w:space="0" w:color="auto"/>
            <w:bottom w:val="none" w:sz="0" w:space="0" w:color="auto"/>
            <w:right w:val="none" w:sz="0" w:space="0" w:color="auto"/>
          </w:divBdr>
          <w:divsChild>
            <w:div w:id="1683507959">
              <w:marLeft w:val="0"/>
              <w:marRight w:val="0"/>
              <w:marTop w:val="0"/>
              <w:marBottom w:val="0"/>
              <w:divBdr>
                <w:top w:val="single" w:sz="24" w:space="0" w:color="DCDCDC"/>
                <w:left w:val="none" w:sz="0" w:space="0" w:color="auto"/>
                <w:bottom w:val="none" w:sz="0" w:space="0" w:color="auto"/>
                <w:right w:val="none" w:sz="0" w:space="0" w:color="auto"/>
              </w:divBdr>
              <w:divsChild>
                <w:div w:id="4291625">
                  <w:marLeft w:val="0"/>
                  <w:marRight w:val="0"/>
                  <w:marTop w:val="0"/>
                  <w:marBottom w:val="0"/>
                  <w:divBdr>
                    <w:top w:val="none" w:sz="0" w:space="0" w:color="auto"/>
                    <w:left w:val="none" w:sz="0" w:space="0" w:color="auto"/>
                    <w:bottom w:val="none" w:sz="0" w:space="0" w:color="auto"/>
                    <w:right w:val="none" w:sz="0" w:space="0" w:color="auto"/>
                  </w:divBdr>
                  <w:divsChild>
                    <w:div w:id="404648017">
                      <w:marLeft w:val="0"/>
                      <w:marRight w:val="0"/>
                      <w:marTop w:val="0"/>
                      <w:marBottom w:val="0"/>
                      <w:divBdr>
                        <w:top w:val="none" w:sz="0" w:space="0" w:color="auto"/>
                        <w:left w:val="none" w:sz="0" w:space="0" w:color="auto"/>
                        <w:bottom w:val="none" w:sz="0" w:space="0" w:color="auto"/>
                        <w:right w:val="none" w:sz="0" w:space="0" w:color="auto"/>
                      </w:divBdr>
                      <w:divsChild>
                        <w:div w:id="13452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910509">
      <w:bodyDiv w:val="1"/>
      <w:marLeft w:val="0"/>
      <w:marRight w:val="0"/>
      <w:marTop w:val="0"/>
      <w:marBottom w:val="0"/>
      <w:divBdr>
        <w:top w:val="none" w:sz="0" w:space="0" w:color="auto"/>
        <w:left w:val="none" w:sz="0" w:space="0" w:color="auto"/>
        <w:bottom w:val="none" w:sz="0" w:space="0" w:color="auto"/>
        <w:right w:val="none" w:sz="0" w:space="0" w:color="auto"/>
      </w:divBdr>
      <w:divsChild>
        <w:div w:id="538204658">
          <w:marLeft w:val="0"/>
          <w:marRight w:val="0"/>
          <w:marTop w:val="0"/>
          <w:marBottom w:val="0"/>
          <w:divBdr>
            <w:top w:val="none" w:sz="0" w:space="0" w:color="auto"/>
            <w:left w:val="none" w:sz="0" w:space="0" w:color="auto"/>
            <w:bottom w:val="none" w:sz="0" w:space="0" w:color="auto"/>
            <w:right w:val="none" w:sz="0" w:space="0" w:color="auto"/>
          </w:divBdr>
        </w:div>
        <w:div w:id="760952034">
          <w:marLeft w:val="0"/>
          <w:marRight w:val="0"/>
          <w:marTop w:val="0"/>
          <w:marBottom w:val="0"/>
          <w:divBdr>
            <w:top w:val="none" w:sz="0" w:space="0" w:color="auto"/>
            <w:left w:val="none" w:sz="0" w:space="0" w:color="auto"/>
            <w:bottom w:val="none" w:sz="0" w:space="0" w:color="auto"/>
            <w:right w:val="none" w:sz="0" w:space="0" w:color="auto"/>
          </w:divBdr>
        </w:div>
      </w:divsChild>
    </w:div>
    <w:div w:id="1444114155">
      <w:bodyDiv w:val="1"/>
      <w:marLeft w:val="0"/>
      <w:marRight w:val="0"/>
      <w:marTop w:val="0"/>
      <w:marBottom w:val="0"/>
      <w:divBdr>
        <w:top w:val="none" w:sz="0" w:space="0" w:color="auto"/>
        <w:left w:val="none" w:sz="0" w:space="0" w:color="auto"/>
        <w:bottom w:val="none" w:sz="0" w:space="0" w:color="auto"/>
        <w:right w:val="none" w:sz="0" w:space="0" w:color="auto"/>
      </w:divBdr>
    </w:div>
    <w:div w:id="1483617836">
      <w:bodyDiv w:val="1"/>
      <w:marLeft w:val="0"/>
      <w:marRight w:val="0"/>
      <w:marTop w:val="0"/>
      <w:marBottom w:val="0"/>
      <w:divBdr>
        <w:top w:val="none" w:sz="0" w:space="0" w:color="auto"/>
        <w:left w:val="none" w:sz="0" w:space="0" w:color="auto"/>
        <w:bottom w:val="none" w:sz="0" w:space="0" w:color="auto"/>
        <w:right w:val="none" w:sz="0" w:space="0" w:color="auto"/>
      </w:divBdr>
      <w:divsChild>
        <w:div w:id="744567700">
          <w:marLeft w:val="0"/>
          <w:marRight w:val="0"/>
          <w:marTop w:val="0"/>
          <w:marBottom w:val="0"/>
          <w:divBdr>
            <w:top w:val="none" w:sz="0" w:space="0" w:color="auto"/>
            <w:left w:val="none" w:sz="0" w:space="0" w:color="auto"/>
            <w:bottom w:val="none" w:sz="0" w:space="0" w:color="auto"/>
            <w:right w:val="none" w:sz="0" w:space="0" w:color="auto"/>
          </w:divBdr>
        </w:div>
        <w:div w:id="1312518774">
          <w:marLeft w:val="0"/>
          <w:marRight w:val="0"/>
          <w:marTop w:val="0"/>
          <w:marBottom w:val="0"/>
          <w:divBdr>
            <w:top w:val="none" w:sz="0" w:space="0" w:color="auto"/>
            <w:left w:val="none" w:sz="0" w:space="0" w:color="auto"/>
            <w:bottom w:val="none" w:sz="0" w:space="0" w:color="auto"/>
            <w:right w:val="none" w:sz="0" w:space="0" w:color="auto"/>
          </w:divBdr>
        </w:div>
        <w:div w:id="857087286">
          <w:marLeft w:val="0"/>
          <w:marRight w:val="0"/>
          <w:marTop w:val="0"/>
          <w:marBottom w:val="0"/>
          <w:divBdr>
            <w:top w:val="none" w:sz="0" w:space="0" w:color="auto"/>
            <w:left w:val="none" w:sz="0" w:space="0" w:color="auto"/>
            <w:bottom w:val="none" w:sz="0" w:space="0" w:color="auto"/>
            <w:right w:val="none" w:sz="0" w:space="0" w:color="auto"/>
          </w:divBdr>
        </w:div>
        <w:div w:id="600801088">
          <w:marLeft w:val="0"/>
          <w:marRight w:val="0"/>
          <w:marTop w:val="0"/>
          <w:marBottom w:val="0"/>
          <w:divBdr>
            <w:top w:val="none" w:sz="0" w:space="0" w:color="auto"/>
            <w:left w:val="none" w:sz="0" w:space="0" w:color="auto"/>
            <w:bottom w:val="none" w:sz="0" w:space="0" w:color="auto"/>
            <w:right w:val="none" w:sz="0" w:space="0" w:color="auto"/>
          </w:divBdr>
        </w:div>
        <w:div w:id="1796362419">
          <w:marLeft w:val="0"/>
          <w:marRight w:val="0"/>
          <w:marTop w:val="0"/>
          <w:marBottom w:val="0"/>
          <w:divBdr>
            <w:top w:val="none" w:sz="0" w:space="0" w:color="auto"/>
            <w:left w:val="none" w:sz="0" w:space="0" w:color="auto"/>
            <w:bottom w:val="none" w:sz="0" w:space="0" w:color="auto"/>
            <w:right w:val="none" w:sz="0" w:space="0" w:color="auto"/>
          </w:divBdr>
        </w:div>
        <w:div w:id="58750064">
          <w:marLeft w:val="0"/>
          <w:marRight w:val="0"/>
          <w:marTop w:val="0"/>
          <w:marBottom w:val="0"/>
          <w:divBdr>
            <w:top w:val="none" w:sz="0" w:space="0" w:color="auto"/>
            <w:left w:val="none" w:sz="0" w:space="0" w:color="auto"/>
            <w:bottom w:val="none" w:sz="0" w:space="0" w:color="auto"/>
            <w:right w:val="none" w:sz="0" w:space="0" w:color="auto"/>
          </w:divBdr>
        </w:div>
        <w:div w:id="636030275">
          <w:marLeft w:val="0"/>
          <w:marRight w:val="0"/>
          <w:marTop w:val="0"/>
          <w:marBottom w:val="0"/>
          <w:divBdr>
            <w:top w:val="none" w:sz="0" w:space="0" w:color="auto"/>
            <w:left w:val="none" w:sz="0" w:space="0" w:color="auto"/>
            <w:bottom w:val="none" w:sz="0" w:space="0" w:color="auto"/>
            <w:right w:val="none" w:sz="0" w:space="0" w:color="auto"/>
          </w:divBdr>
        </w:div>
        <w:div w:id="1268274775">
          <w:marLeft w:val="0"/>
          <w:marRight w:val="0"/>
          <w:marTop w:val="0"/>
          <w:marBottom w:val="0"/>
          <w:divBdr>
            <w:top w:val="none" w:sz="0" w:space="0" w:color="auto"/>
            <w:left w:val="none" w:sz="0" w:space="0" w:color="auto"/>
            <w:bottom w:val="none" w:sz="0" w:space="0" w:color="auto"/>
            <w:right w:val="none" w:sz="0" w:space="0" w:color="auto"/>
          </w:divBdr>
        </w:div>
        <w:div w:id="1873688355">
          <w:marLeft w:val="0"/>
          <w:marRight w:val="0"/>
          <w:marTop w:val="0"/>
          <w:marBottom w:val="0"/>
          <w:divBdr>
            <w:top w:val="none" w:sz="0" w:space="0" w:color="auto"/>
            <w:left w:val="none" w:sz="0" w:space="0" w:color="auto"/>
            <w:bottom w:val="none" w:sz="0" w:space="0" w:color="auto"/>
            <w:right w:val="none" w:sz="0" w:space="0" w:color="auto"/>
          </w:divBdr>
        </w:div>
      </w:divsChild>
    </w:div>
    <w:div w:id="1534221323">
      <w:bodyDiv w:val="1"/>
      <w:marLeft w:val="0"/>
      <w:marRight w:val="0"/>
      <w:marTop w:val="0"/>
      <w:marBottom w:val="0"/>
      <w:divBdr>
        <w:top w:val="none" w:sz="0" w:space="0" w:color="auto"/>
        <w:left w:val="none" w:sz="0" w:space="0" w:color="auto"/>
        <w:bottom w:val="none" w:sz="0" w:space="0" w:color="auto"/>
        <w:right w:val="none" w:sz="0" w:space="0" w:color="auto"/>
      </w:divBdr>
    </w:div>
    <w:div w:id="1669163898">
      <w:bodyDiv w:val="1"/>
      <w:marLeft w:val="0"/>
      <w:marRight w:val="0"/>
      <w:marTop w:val="0"/>
      <w:marBottom w:val="0"/>
      <w:divBdr>
        <w:top w:val="none" w:sz="0" w:space="0" w:color="auto"/>
        <w:left w:val="none" w:sz="0" w:space="0" w:color="auto"/>
        <w:bottom w:val="none" w:sz="0" w:space="0" w:color="auto"/>
        <w:right w:val="none" w:sz="0" w:space="0" w:color="auto"/>
      </w:divBdr>
      <w:divsChild>
        <w:div w:id="45957761">
          <w:marLeft w:val="0"/>
          <w:marRight w:val="0"/>
          <w:marTop w:val="0"/>
          <w:marBottom w:val="0"/>
          <w:divBdr>
            <w:top w:val="none" w:sz="0" w:space="0" w:color="auto"/>
            <w:left w:val="none" w:sz="0" w:space="0" w:color="auto"/>
            <w:bottom w:val="none" w:sz="0" w:space="0" w:color="auto"/>
            <w:right w:val="none" w:sz="0" w:space="0" w:color="auto"/>
          </w:divBdr>
        </w:div>
        <w:div w:id="1830712771">
          <w:marLeft w:val="0"/>
          <w:marRight w:val="0"/>
          <w:marTop w:val="0"/>
          <w:marBottom w:val="0"/>
          <w:divBdr>
            <w:top w:val="none" w:sz="0" w:space="0" w:color="auto"/>
            <w:left w:val="none" w:sz="0" w:space="0" w:color="auto"/>
            <w:bottom w:val="none" w:sz="0" w:space="0" w:color="auto"/>
            <w:right w:val="none" w:sz="0" w:space="0" w:color="auto"/>
          </w:divBdr>
        </w:div>
      </w:divsChild>
    </w:div>
    <w:div w:id="1700622459">
      <w:bodyDiv w:val="1"/>
      <w:marLeft w:val="0"/>
      <w:marRight w:val="0"/>
      <w:marTop w:val="0"/>
      <w:marBottom w:val="0"/>
      <w:divBdr>
        <w:top w:val="none" w:sz="0" w:space="0" w:color="auto"/>
        <w:left w:val="none" w:sz="0" w:space="0" w:color="auto"/>
        <w:bottom w:val="none" w:sz="0" w:space="0" w:color="auto"/>
        <w:right w:val="none" w:sz="0" w:space="0" w:color="auto"/>
      </w:divBdr>
      <w:divsChild>
        <w:div w:id="796685583">
          <w:marLeft w:val="0"/>
          <w:marRight w:val="0"/>
          <w:marTop w:val="0"/>
          <w:marBottom w:val="0"/>
          <w:divBdr>
            <w:top w:val="none" w:sz="0" w:space="0" w:color="auto"/>
            <w:left w:val="none" w:sz="0" w:space="0" w:color="auto"/>
            <w:bottom w:val="none" w:sz="0" w:space="0" w:color="auto"/>
            <w:right w:val="none" w:sz="0" w:space="0" w:color="auto"/>
          </w:divBdr>
        </w:div>
      </w:divsChild>
    </w:div>
    <w:div w:id="1790513080">
      <w:bodyDiv w:val="1"/>
      <w:marLeft w:val="0"/>
      <w:marRight w:val="0"/>
      <w:marTop w:val="0"/>
      <w:marBottom w:val="0"/>
      <w:divBdr>
        <w:top w:val="none" w:sz="0" w:space="0" w:color="auto"/>
        <w:left w:val="none" w:sz="0" w:space="0" w:color="auto"/>
        <w:bottom w:val="none" w:sz="0" w:space="0" w:color="auto"/>
        <w:right w:val="none" w:sz="0" w:space="0" w:color="auto"/>
      </w:divBdr>
      <w:divsChild>
        <w:div w:id="2047411996">
          <w:marLeft w:val="0"/>
          <w:marRight w:val="0"/>
          <w:marTop w:val="0"/>
          <w:marBottom w:val="0"/>
          <w:divBdr>
            <w:top w:val="none" w:sz="0" w:space="0" w:color="auto"/>
            <w:left w:val="none" w:sz="0" w:space="0" w:color="auto"/>
            <w:bottom w:val="none" w:sz="0" w:space="0" w:color="auto"/>
            <w:right w:val="none" w:sz="0" w:space="0" w:color="auto"/>
          </w:divBdr>
        </w:div>
      </w:divsChild>
    </w:div>
    <w:div w:id="1883665994">
      <w:bodyDiv w:val="1"/>
      <w:marLeft w:val="0"/>
      <w:marRight w:val="0"/>
      <w:marTop w:val="0"/>
      <w:marBottom w:val="0"/>
      <w:divBdr>
        <w:top w:val="none" w:sz="0" w:space="0" w:color="auto"/>
        <w:left w:val="none" w:sz="0" w:space="0" w:color="auto"/>
        <w:bottom w:val="none" w:sz="0" w:space="0" w:color="auto"/>
        <w:right w:val="none" w:sz="0" w:space="0" w:color="auto"/>
      </w:divBdr>
    </w:div>
    <w:div w:id="2042587408">
      <w:bodyDiv w:val="1"/>
      <w:marLeft w:val="0"/>
      <w:marRight w:val="0"/>
      <w:marTop w:val="0"/>
      <w:marBottom w:val="0"/>
      <w:divBdr>
        <w:top w:val="none" w:sz="0" w:space="0" w:color="auto"/>
        <w:left w:val="none" w:sz="0" w:space="0" w:color="auto"/>
        <w:bottom w:val="none" w:sz="0" w:space="0" w:color="auto"/>
        <w:right w:val="none" w:sz="0" w:space="0" w:color="auto"/>
      </w:divBdr>
      <w:divsChild>
        <w:div w:id="438258393">
          <w:marLeft w:val="0"/>
          <w:marRight w:val="0"/>
          <w:marTop w:val="0"/>
          <w:marBottom w:val="0"/>
          <w:divBdr>
            <w:top w:val="none" w:sz="0" w:space="0" w:color="auto"/>
            <w:left w:val="none" w:sz="0" w:space="0" w:color="auto"/>
            <w:bottom w:val="none" w:sz="0" w:space="0" w:color="auto"/>
            <w:right w:val="none" w:sz="0" w:space="0" w:color="auto"/>
          </w:divBdr>
          <w:divsChild>
            <w:div w:id="1682929433">
              <w:marLeft w:val="0"/>
              <w:marRight w:val="0"/>
              <w:marTop w:val="0"/>
              <w:marBottom w:val="0"/>
              <w:divBdr>
                <w:top w:val="none" w:sz="0" w:space="0" w:color="auto"/>
                <w:left w:val="none" w:sz="0" w:space="0" w:color="auto"/>
                <w:bottom w:val="none" w:sz="0" w:space="0" w:color="auto"/>
                <w:right w:val="none" w:sz="0" w:space="0" w:color="auto"/>
              </w:divBdr>
              <w:divsChild>
                <w:div w:id="1639913436">
                  <w:marLeft w:val="0"/>
                  <w:marRight w:val="0"/>
                  <w:marTop w:val="0"/>
                  <w:marBottom w:val="0"/>
                  <w:divBdr>
                    <w:top w:val="single" w:sz="6" w:space="0" w:color="CCCCCC"/>
                    <w:left w:val="single" w:sz="6" w:space="0" w:color="CCCCCC"/>
                    <w:bottom w:val="single" w:sz="6" w:space="0" w:color="CCCCCC"/>
                    <w:right w:val="single" w:sz="6" w:space="0" w:color="CCCCCC"/>
                  </w:divBdr>
                  <w:divsChild>
                    <w:div w:id="55324147">
                      <w:marLeft w:val="0"/>
                      <w:marRight w:val="0"/>
                      <w:marTop w:val="0"/>
                      <w:marBottom w:val="0"/>
                      <w:divBdr>
                        <w:top w:val="none" w:sz="0" w:space="0" w:color="auto"/>
                        <w:left w:val="none" w:sz="0" w:space="0" w:color="auto"/>
                        <w:bottom w:val="none" w:sz="0" w:space="0" w:color="auto"/>
                        <w:right w:val="none" w:sz="0" w:space="0" w:color="auto"/>
                      </w:divBdr>
                      <w:divsChild>
                        <w:div w:id="1450468719">
                          <w:marLeft w:val="0"/>
                          <w:marRight w:val="0"/>
                          <w:marTop w:val="0"/>
                          <w:marBottom w:val="0"/>
                          <w:divBdr>
                            <w:top w:val="none" w:sz="0" w:space="0" w:color="auto"/>
                            <w:left w:val="none" w:sz="0" w:space="0" w:color="auto"/>
                            <w:bottom w:val="none" w:sz="0" w:space="0" w:color="auto"/>
                            <w:right w:val="none" w:sz="0" w:space="0" w:color="auto"/>
                          </w:divBdr>
                          <w:divsChild>
                            <w:div w:id="17455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801835">
      <w:bodyDiv w:val="1"/>
      <w:marLeft w:val="0"/>
      <w:marRight w:val="0"/>
      <w:marTop w:val="0"/>
      <w:marBottom w:val="0"/>
      <w:divBdr>
        <w:top w:val="none" w:sz="0" w:space="0" w:color="auto"/>
        <w:left w:val="none" w:sz="0" w:space="0" w:color="auto"/>
        <w:bottom w:val="none" w:sz="0" w:space="0" w:color="auto"/>
        <w:right w:val="none" w:sz="0" w:space="0" w:color="auto"/>
      </w:divBdr>
    </w:div>
    <w:div w:id="2143762695">
      <w:bodyDiv w:val="1"/>
      <w:marLeft w:val="0"/>
      <w:marRight w:val="0"/>
      <w:marTop w:val="0"/>
      <w:marBottom w:val="0"/>
      <w:divBdr>
        <w:top w:val="none" w:sz="0" w:space="0" w:color="auto"/>
        <w:left w:val="none" w:sz="0" w:space="0" w:color="auto"/>
        <w:bottom w:val="none" w:sz="0" w:space="0" w:color="auto"/>
        <w:right w:val="none" w:sz="0" w:space="0" w:color="auto"/>
      </w:divBdr>
      <w:divsChild>
        <w:div w:id="1224828700">
          <w:marLeft w:val="0"/>
          <w:marRight w:val="0"/>
          <w:marTop w:val="0"/>
          <w:marBottom w:val="0"/>
          <w:divBdr>
            <w:top w:val="none" w:sz="0" w:space="0" w:color="auto"/>
            <w:left w:val="none" w:sz="0" w:space="0" w:color="auto"/>
            <w:bottom w:val="none" w:sz="0" w:space="0" w:color="auto"/>
            <w:right w:val="none" w:sz="0" w:space="0" w:color="auto"/>
          </w:divBdr>
        </w:div>
        <w:div w:id="1239897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FA911-74CF-4124-8545-C17EBD6DAFD2}">
  <ds:schemaRefs>
    <ds:schemaRef ds:uri="http://schemas.openxmlformats.org/officeDocument/2006/bibliography"/>
  </ds:schemaRefs>
</ds:datastoreItem>
</file>

<file path=customXml/itemProps2.xml><?xml version="1.0" encoding="utf-8"?>
<ds:datastoreItem xmlns:ds="http://schemas.openxmlformats.org/officeDocument/2006/customXml" ds:itemID="{9D11F177-D313-4EB8-8EEB-33B7E000C9DE}">
  <ds:schemaRefs>
    <ds:schemaRef ds:uri="http://schemas.openxmlformats.org/officeDocument/2006/bibliography"/>
  </ds:schemaRefs>
</ds:datastoreItem>
</file>

<file path=customXml/itemProps3.xml><?xml version="1.0" encoding="utf-8"?>
<ds:datastoreItem xmlns:ds="http://schemas.openxmlformats.org/officeDocument/2006/customXml" ds:itemID="{A5DA6974-19ED-4726-A440-7E833C7E1630}">
  <ds:schemaRefs>
    <ds:schemaRef ds:uri="http://schemas.openxmlformats.org/officeDocument/2006/bibliography"/>
  </ds:schemaRefs>
</ds:datastoreItem>
</file>

<file path=customXml/itemProps4.xml><?xml version="1.0" encoding="utf-8"?>
<ds:datastoreItem xmlns:ds="http://schemas.openxmlformats.org/officeDocument/2006/customXml" ds:itemID="{96059EDA-D462-4558-9404-84499D5A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5499</Characters>
  <Application>Microsoft Office Word</Application>
  <DocSecurity>4</DocSecurity>
  <Lines>45</Lines>
  <Paragraphs>12</Paragraphs>
  <ScaleCrop>false</ScaleCrop>
  <Company>Microsoft</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2014-02-26T07:47:00Z</cp:lastPrinted>
  <dcterms:created xsi:type="dcterms:W3CDTF">2025-10-26T16:02:00Z</dcterms:created>
  <dcterms:modified xsi:type="dcterms:W3CDTF">2025-10-26T16:02:00Z</dcterms:modified>
</cp:coreProperties>
</file>