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1600" w:rsidRDefault="00811600">
      <w:pPr>
        <w:pStyle w:val="XBRL2"/>
        <w:spacing w:before="156"/>
        <w:rPr>
          <w:lang w:eastAsia="zh-CN"/>
        </w:rPr>
      </w:pPr>
      <w:bookmarkStart w:id="0" w:name="_Toc510201001"/>
      <w:bookmarkEnd w:id="0"/>
      <w:r>
        <w:rPr>
          <w:lang w:eastAsia="zh-CN"/>
        </w:rPr>
        <w:t xml:space="preserve">　</w:t>
      </w:r>
      <w:r>
        <w:rPr>
          <w:lang w:eastAsia="zh-CN"/>
        </w:rPr>
        <w:t xml:space="preserve"> </w:t>
      </w:r>
    </w:p>
    <w:p w:rsidR="00811600" w:rsidRDefault="00811600">
      <w:pPr>
        <w:jc w:val="center"/>
      </w:pPr>
      <w:r>
        <w:rPr>
          <w:rFonts w:cs="Times New Roman" w:hint="eastAsia"/>
          <w:b/>
          <w:color w:val="000000"/>
          <w:sz w:val="48"/>
          <w:szCs w:val="48"/>
        </w:rPr>
        <w:t>兴全社会价值三年持有期混合型证券投资基金暂停赎回公告</w:t>
      </w:r>
    </w:p>
    <w:p w:rsidR="00811600" w:rsidRDefault="00811600">
      <w:pPr>
        <w:spacing w:line="560" w:lineRule="exact"/>
        <w:jc w:val="center"/>
        <w:divId w:val="49810434"/>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49810434"/>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560" w:lineRule="exact"/>
        <w:jc w:val="center"/>
        <w:divId w:val="856121352"/>
        <w:rPr>
          <w:rFonts w:hint="eastAsia"/>
          <w:color w:val="000000"/>
          <w:kern w:val="0"/>
          <w:sz w:val="18"/>
        </w:rPr>
      </w:pPr>
      <w:r>
        <w:rPr>
          <w:rFonts w:hint="eastAsia"/>
          <w:color w:val="000000"/>
          <w:kern w:val="0"/>
          <w:sz w:val="18"/>
        </w:rPr>
        <w:t xml:space="preserve">　 </w:t>
      </w:r>
    </w:p>
    <w:p w:rsidR="00811600" w:rsidRDefault="00811600">
      <w:pPr>
        <w:spacing w:line="360" w:lineRule="auto"/>
        <w:jc w:val="center"/>
        <w:rPr>
          <w:rFonts w:hint="eastAsia"/>
        </w:rPr>
      </w:pPr>
      <w:r>
        <w:rPr>
          <w:rFonts w:hint="eastAsia"/>
          <w:b/>
          <w:bCs/>
          <w:sz w:val="24"/>
          <w:szCs w:val="30"/>
        </w:rPr>
        <w:t>公告送出日期：2025年10月27日</w:t>
      </w:r>
    </w:p>
    <w:p w:rsidR="00811600" w:rsidRDefault="00811600">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1384"/>
        <w:gridCol w:w="2693"/>
        <w:gridCol w:w="4445"/>
      </w:tblGrid>
      <w:tr w:rsidR="00811600" w:rsidTr="0024393F">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ascii="Calibri" w:hAnsi="Calibri" w:hint="eastAsia"/>
              </w:rPr>
              <w:t>基金名称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hint="eastAsia"/>
              </w:rPr>
              <w:t>兴全社会价值三年持有期混合型证券投资基金</w:t>
            </w:r>
          </w:p>
        </w:tc>
      </w:tr>
      <w:tr w:rsidR="00811600" w:rsidTr="0024393F">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ascii="Calibri" w:hAnsi="Calibri" w:hint="eastAsia"/>
              </w:rPr>
              <w:t>基金简称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hint="eastAsia"/>
              </w:rPr>
              <w:t>兴全社会价值三年持有混合</w:t>
            </w:r>
            <w:r>
              <w:rPr>
                <w:rFonts w:cs="Calibri" w:hint="eastAsia"/>
              </w:rPr>
              <w:t xml:space="preserve"> </w:t>
            </w:r>
          </w:p>
        </w:tc>
      </w:tr>
      <w:tr w:rsidR="00811600" w:rsidTr="0024393F">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ascii="Calibri" w:hAnsi="Calibri" w:hint="eastAsia"/>
              </w:rPr>
              <w:t>基金主代码</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hint="eastAsia"/>
              </w:rPr>
              <w:t>008378</w:t>
            </w:r>
          </w:p>
        </w:tc>
      </w:tr>
      <w:tr w:rsidR="00811600" w:rsidTr="0024393F">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ascii="Calibri" w:hAnsi="Calibri" w:hint="eastAsia"/>
              </w:rPr>
              <w:t>基金管理人名称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hint="eastAsia"/>
              </w:rPr>
              <w:t>兴证全球基金管理有限公司</w:t>
            </w:r>
          </w:p>
        </w:tc>
      </w:tr>
      <w:tr w:rsidR="00811600" w:rsidTr="0024393F">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ascii="Calibri" w:hAnsi="Calibri" w:hint="eastAsia"/>
              </w:rPr>
              <w:t>公告依据</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hint="eastAsia"/>
              </w:rPr>
              <w:t>《兴全社会价值三年持有期混合型证券投资基金基金合同》和《兴全社会价值三年持有期混合型证券投资基金招募说明书》的规定</w:t>
            </w:r>
          </w:p>
        </w:tc>
      </w:tr>
      <w:tr w:rsidR="00811600" w:rsidTr="0024393F">
        <w:trPr>
          <w:trHeight w:val="506"/>
        </w:trPr>
        <w:tc>
          <w:tcPr>
            <w:tcW w:w="1384" w:type="dxa"/>
            <w:vMerge w:val="restart"/>
            <w:tcBorders>
              <w:top w:val="nil"/>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ascii="Calibri" w:hAnsi="Calibri" w:hint="eastAsia"/>
              </w:rPr>
              <w:t>暂停相关业务的起始日、金额及原因说明</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ascii="Calibri" w:hAnsi="Calibri" w:hint="eastAsia"/>
              </w:rPr>
              <w:t>暂停赎回起始日</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hint="eastAsia"/>
              </w:rPr>
              <w:t>2025年10月29日</w:t>
            </w:r>
          </w:p>
        </w:tc>
      </w:tr>
      <w:tr w:rsidR="00811600" w:rsidTr="0024393F">
        <w:trPr>
          <w:trHeight w:val="506"/>
        </w:trPr>
        <w:tc>
          <w:tcPr>
            <w:tcW w:w="4077" w:type="dxa"/>
            <w:vMerge/>
            <w:tcBorders>
              <w:top w:val="nil"/>
              <w:left w:val="single" w:sz="4" w:space="0" w:color="000000"/>
              <w:bottom w:val="single" w:sz="4" w:space="0" w:color="000000"/>
              <w:right w:val="single" w:sz="4" w:space="0" w:color="000000"/>
            </w:tcBorders>
            <w:vAlign w:val="center"/>
            <w:hideMark/>
          </w:tcPr>
          <w:p w:rsidR="00811600" w:rsidRDefault="00811600">
            <w:pPr>
              <w:widowControl/>
              <w:jc w:val="left"/>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hint="eastAsia"/>
              </w:rPr>
              <w:t>暂停赎回的原因说明</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811600" w:rsidRDefault="00811600">
            <w:pPr>
              <w:rPr>
                <w:rFonts w:hint="eastAsia"/>
              </w:rPr>
            </w:pPr>
            <w:r w:rsidRPr="0024393F">
              <w:rPr>
                <w:rFonts w:hint="eastAsia"/>
              </w:rPr>
              <w:t>非港股通交易日</w:t>
            </w:r>
          </w:p>
        </w:tc>
      </w:tr>
    </w:tbl>
    <w:p w:rsidR="00811600" w:rsidRDefault="00811600">
      <w:pPr>
        <w:adjustRightInd w:val="0"/>
        <w:snapToGrid w:val="0"/>
        <w:spacing w:line="360" w:lineRule="auto"/>
        <w:jc w:val="left"/>
        <w:rPr>
          <w:rFonts w:hint="eastAsia"/>
        </w:rPr>
      </w:pPr>
      <w:r>
        <w:rPr>
          <w:rFonts w:hint="eastAsia"/>
        </w:rPr>
        <w:t>注:</w:t>
      </w:r>
      <w:r>
        <w:rPr>
          <w:rFonts w:hint="eastAsia"/>
          <w:szCs w:val="24"/>
          <w:lang/>
        </w:rPr>
        <w:t>1、根据基金管理人于2022年12月22日披露的《兴全社会价值三年持有期混合型证券投资基金开放日常赎回业务的公告》，为保证基金平稳运作，保护基金份额持有人的利益，本基金进入开放期后暂不接受投资人的申购（含定期定额投资）、转换业务，并将在开始办理申购（含定期定额投资）、转换业务前公告。敬请投资者关注本基金管理人发布的相关公告。</w:t>
      </w:r>
      <w:r>
        <w:rPr>
          <w:rFonts w:hint="eastAsia"/>
          <w:szCs w:val="24"/>
          <w:lang/>
        </w:rPr>
        <w:br/>
        <w:t xml:space="preserve">　　2、根据上海证券交易所《关于2024年岁末及2025年沪港通下港股通交易日安排的通知》及深圳证券交易所《关于2024年底及2025年深港通下的港股通交易日安排的通知》中有关港股通交易日的安排。</w:t>
      </w:r>
      <w:r>
        <w:rPr>
          <w:rFonts w:hint="eastAsia"/>
          <w:szCs w:val="24"/>
          <w:lang/>
        </w:rPr>
        <w:br/>
        <w:t xml:space="preserve">　　3、本基金每份基金份额的最短持有期为3年。对于每份基金份额，最短持有期指基金合同生效日（对认购份额而言，下同）或基金份额申购确认日（对申购份额而言，下同）起（即最短持有期起始日），至基金合同生效日或基金份额申购申请日起满3年（3年指365天乘以3的自然天数，下同）后的下一工作日（即最短持有期到期日）。本基金每份基金份额在其最短持有期到期日（含该日）后，基金份额持有人方可就该基金份额提出赎回申请。因此，对于基金份额持有人而言，存在投资本基金后3年内无法赎回的风险。</w:t>
      </w:r>
      <w:r>
        <w:rPr>
          <w:rFonts w:hint="eastAsia"/>
          <w:szCs w:val="24"/>
        </w:rPr>
        <w:t xml:space="preserve"> </w:t>
      </w:r>
    </w:p>
    <w:p w:rsidR="00811600" w:rsidRDefault="00811600">
      <w:pPr>
        <w:pStyle w:val="XBRLTitle1"/>
        <w:spacing w:before="156" w:line="360" w:lineRule="auto"/>
        <w:jc w:val="left"/>
        <w:divId w:val="2086686945"/>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811600" w:rsidRDefault="00811600">
      <w:pPr>
        <w:spacing w:line="360" w:lineRule="auto"/>
        <w:ind w:firstLineChars="200" w:firstLine="420"/>
        <w:jc w:val="left"/>
        <w:divId w:val="2086686945"/>
        <w:rPr>
          <w:rFonts w:hint="eastAsia"/>
        </w:rPr>
      </w:pPr>
      <w:r>
        <w:rPr>
          <w:rFonts w:hint="eastAsia"/>
          <w:szCs w:val="21"/>
        </w:rPr>
        <w:t>2.1　本基金管理人将于2025年10月30日起恢复本基金的赎回业务，届时不再另行公告。</w:t>
      </w:r>
      <w:r>
        <w:rPr>
          <w:rFonts w:hint="eastAsia"/>
          <w:szCs w:val="21"/>
        </w:rPr>
        <w:br/>
        <w:t xml:space="preserve">　　2.2　风险提示：本基金管理人承诺以诚实信用、勤勉尽责的原则管理和运用基金财产，但不保证基金一定盈利，也不保证最低收益，投资者投资于本基金管理人旗下基金时应认真阅读相关基金合同、招募说明书等文件。投资有风险，敬请投资人认真阅读基金的相关法律文件，并选择适合自身风险承受能力的投资品种进行投资。</w:t>
      </w:r>
      <w:r>
        <w:rPr>
          <w:rFonts w:hint="eastAsia"/>
          <w:szCs w:val="21"/>
        </w:rPr>
        <w:br/>
        <w:t xml:space="preserve">　　如有疑问，请拨打客户服务热线：400-678-0099（免长话费）、021-38824536，或登陆网站http://www.xqfunds.com，也可在线客服直接咨询或转人工咨询相关事宜。</w:t>
      </w:r>
      <w:r>
        <w:rPr>
          <w:rFonts w:hint="eastAsia"/>
          <w:szCs w:val="21"/>
        </w:rPr>
        <w:br/>
        <w:t xml:space="preserve">　　特此公告。</w:t>
      </w:r>
    </w:p>
    <w:p w:rsidR="00811600" w:rsidRDefault="00811600">
      <w:pPr>
        <w:spacing w:line="360" w:lineRule="auto"/>
        <w:ind w:firstLineChars="600" w:firstLine="1446"/>
        <w:jc w:val="right"/>
        <w:rPr>
          <w:rFonts w:hint="eastAsia"/>
          <w:b/>
          <w:bCs/>
          <w:sz w:val="24"/>
          <w:szCs w:val="30"/>
        </w:rPr>
      </w:pPr>
      <w:r>
        <w:rPr>
          <w:rFonts w:hint="eastAsia"/>
          <w:b/>
          <w:bCs/>
          <w:sz w:val="24"/>
          <w:szCs w:val="30"/>
        </w:rPr>
        <w:t xml:space="preserve">　 </w:t>
      </w:r>
    </w:p>
    <w:p w:rsidR="00811600" w:rsidRDefault="00811600">
      <w:pPr>
        <w:spacing w:line="360" w:lineRule="auto"/>
        <w:ind w:firstLineChars="600" w:firstLine="1446"/>
        <w:jc w:val="right"/>
        <w:rPr>
          <w:rFonts w:hint="eastAsia"/>
          <w:b/>
          <w:bCs/>
          <w:sz w:val="24"/>
          <w:szCs w:val="30"/>
        </w:rPr>
      </w:pPr>
      <w:r>
        <w:rPr>
          <w:rFonts w:hint="eastAsia"/>
          <w:b/>
          <w:bCs/>
          <w:sz w:val="24"/>
          <w:szCs w:val="30"/>
        </w:rPr>
        <w:t xml:space="preserve">　 </w:t>
      </w:r>
    </w:p>
    <w:p w:rsidR="00811600" w:rsidRDefault="00811600">
      <w:pPr>
        <w:spacing w:line="360" w:lineRule="auto"/>
        <w:ind w:firstLineChars="600" w:firstLine="1446"/>
        <w:jc w:val="right"/>
        <w:rPr>
          <w:rFonts w:hint="eastAsia"/>
        </w:rPr>
      </w:pPr>
      <w:r>
        <w:rPr>
          <w:rFonts w:hint="eastAsia"/>
          <w:b/>
          <w:bCs/>
          <w:sz w:val="24"/>
          <w:szCs w:val="24"/>
        </w:rPr>
        <w:t>兴证全球基金管理有限公司</w:t>
      </w:r>
    </w:p>
    <w:p w:rsidR="00811600" w:rsidRDefault="00811600">
      <w:pPr>
        <w:spacing w:line="360" w:lineRule="auto"/>
        <w:ind w:firstLineChars="600" w:firstLine="1446"/>
        <w:jc w:val="right"/>
        <w:rPr>
          <w:rFonts w:hint="eastAsia"/>
        </w:rPr>
      </w:pPr>
      <w:r>
        <w:rPr>
          <w:rFonts w:hint="eastAsia"/>
          <w:b/>
          <w:bCs/>
          <w:sz w:val="24"/>
          <w:szCs w:val="24"/>
        </w:rPr>
        <w:t>2025年10月27日</w:t>
      </w:r>
      <w:bookmarkEnd w:id="22"/>
      <w:r>
        <w:rPr>
          <w:rFonts w:hint="eastAsia"/>
          <w:b/>
          <w:bCs/>
          <w:sz w:val="24"/>
          <w:szCs w:val="24"/>
        </w:rPr>
        <w:t xml:space="preserve"> </w:t>
      </w:r>
    </w:p>
    <w:sectPr w:rsidR="00811600">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600" w:rsidRDefault="0081160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811600" w:rsidRDefault="0081160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00" w:rsidRDefault="0081160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24393F">
      <w:rPr>
        <w:noProof/>
        <w:sz w:val="18"/>
        <w:szCs w:val="18"/>
      </w:rPr>
      <w:t>3</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24393F">
      <w:rPr>
        <w:noProof/>
        <w:sz w:val="18"/>
        <w:szCs w:val="18"/>
      </w:rPr>
      <w:t>3</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00" w:rsidRDefault="00811600">
    <w:pPr>
      <w:pStyle w:val="aa"/>
      <w:rPr>
        <w:rFonts w:hint="eastAsia"/>
      </w:rPr>
    </w:pPr>
  </w:p>
  <w:p w:rsidR="00811600" w:rsidRDefault="0081160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24393F">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24393F">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811600" w:rsidRDefault="00811600">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600" w:rsidRDefault="0081160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811600" w:rsidRDefault="0081160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00" w:rsidRDefault="00811600">
    <w:pPr>
      <w:pStyle w:val="a8"/>
      <w:jc w:val="right"/>
    </w:pPr>
    <w:r>
      <w:rPr>
        <w:rFonts w:hint="eastAsia"/>
      </w:rPr>
      <w:t>兴全社会价值三年持有期混合型证券投资基金暂停赎回公告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00" w:rsidRDefault="00811600">
    <w:pPr>
      <w:pStyle w:val="a8"/>
      <w:jc w:val="right"/>
      <w:rPr>
        <w:rFonts w:hint="eastAsia"/>
      </w:rPr>
    </w:pPr>
    <w:r>
      <w:rPr>
        <w:rFonts w:hint="eastAsia"/>
      </w:rPr>
      <w:t>兴全社会价值三年持有期混合型证券投资基金暂停赎回公告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393F"/>
    <w:rsid w:val="0024393F"/>
    <w:rsid w:val="00811600"/>
    <w:rsid w:val="00B956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49810434">
      <w:marLeft w:val="0"/>
      <w:marRight w:val="0"/>
      <w:marTop w:val="0"/>
      <w:marBottom w:val="0"/>
      <w:divBdr>
        <w:top w:val="none" w:sz="0" w:space="0" w:color="auto"/>
        <w:left w:val="none" w:sz="0" w:space="0" w:color="auto"/>
        <w:bottom w:val="none" w:sz="0" w:space="0" w:color="auto"/>
        <w:right w:val="none" w:sz="0" w:space="0" w:color="auto"/>
      </w:divBdr>
    </w:div>
    <w:div w:id="856121352">
      <w:marLeft w:val="0"/>
      <w:marRight w:val="0"/>
      <w:marTop w:val="0"/>
      <w:marBottom w:val="0"/>
      <w:divBdr>
        <w:top w:val="none" w:sz="0" w:space="0" w:color="auto"/>
        <w:left w:val="none" w:sz="0" w:space="0" w:color="auto"/>
        <w:bottom w:val="none" w:sz="0" w:space="0" w:color="auto"/>
        <w:right w:val="none" w:sz="0" w:space="0" w:color="auto"/>
      </w:divBdr>
    </w:div>
    <w:div w:id="208668694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8C9EF-A890-4714-8C3A-C21EAB27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4</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2025-10-26T16:04:00Z</dcterms:created>
  <dcterms:modified xsi:type="dcterms:W3CDTF">2025-10-26T16:04:00Z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