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11" w:rsidRDefault="00926311" w:rsidP="00926311">
      <w:pPr>
        <w:spacing w:line="360" w:lineRule="auto"/>
        <w:jc w:val="center"/>
        <w:rPr>
          <w:rFonts w:ascii="宋体" w:hAnsi="宋体"/>
          <w:b/>
          <w:szCs w:val="21"/>
          <w:highlight w:val="yellow"/>
        </w:rPr>
      </w:pPr>
      <w:bookmarkStart w:id="0" w:name="_Toc361324840"/>
    </w:p>
    <w:p w:rsidR="00926311" w:rsidRDefault="00926311" w:rsidP="00926311">
      <w:pPr>
        <w:spacing w:line="360" w:lineRule="auto"/>
        <w:jc w:val="center"/>
        <w:rPr>
          <w:rFonts w:ascii="宋体" w:hAnsi="宋体"/>
          <w:b/>
          <w:szCs w:val="21"/>
        </w:rPr>
      </w:pPr>
    </w:p>
    <w:p w:rsidR="00926311" w:rsidRDefault="00926311" w:rsidP="00926311">
      <w:pPr>
        <w:spacing w:line="360" w:lineRule="auto"/>
        <w:jc w:val="center"/>
        <w:rPr>
          <w:rFonts w:ascii="宋体" w:hAnsi="宋体"/>
          <w:b/>
          <w:sz w:val="52"/>
          <w:szCs w:val="52"/>
        </w:rPr>
      </w:pPr>
      <w:bookmarkStart w:id="1" w:name="_Toc361324841"/>
      <w:bookmarkEnd w:id="0"/>
      <w:r>
        <w:rPr>
          <w:rFonts w:ascii="宋体" w:hAnsi="宋体" w:hint="eastAsia"/>
          <w:b/>
          <w:sz w:val="52"/>
          <w:szCs w:val="52"/>
        </w:rPr>
        <w:t>博时鑫泰灵活配置混合型证券投资</w:t>
      </w:r>
      <w:proofErr w:type="gramStart"/>
      <w:r>
        <w:rPr>
          <w:rFonts w:ascii="宋体" w:hAnsi="宋体" w:hint="eastAsia"/>
          <w:b/>
          <w:sz w:val="52"/>
          <w:szCs w:val="52"/>
        </w:rPr>
        <w:t>基金基金</w:t>
      </w:r>
      <w:proofErr w:type="gramEnd"/>
      <w:r>
        <w:rPr>
          <w:rFonts w:ascii="宋体" w:hAnsi="宋体" w:hint="eastAsia"/>
          <w:b/>
          <w:sz w:val="52"/>
          <w:szCs w:val="52"/>
        </w:rPr>
        <w:t>清算报告</w:t>
      </w:r>
      <w:bookmarkEnd w:id="1"/>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rPr>
          <w:rFonts w:ascii="宋体" w:hAnsi="宋体"/>
          <w:szCs w:val="21"/>
        </w:rPr>
      </w:pPr>
    </w:p>
    <w:p w:rsidR="00926311" w:rsidRDefault="00926311" w:rsidP="00926311">
      <w:pPr>
        <w:spacing w:line="360" w:lineRule="auto"/>
        <w:jc w:val="center"/>
        <w:rPr>
          <w:rFonts w:ascii="宋体" w:hAnsi="宋体"/>
          <w:b/>
          <w:color w:val="000000"/>
          <w:sz w:val="36"/>
          <w:szCs w:val="36"/>
        </w:rPr>
      </w:pPr>
      <w:r>
        <w:rPr>
          <w:rFonts w:ascii="宋体" w:hAnsi="宋体"/>
          <w:b/>
          <w:color w:val="000000"/>
          <w:sz w:val="36"/>
          <w:szCs w:val="36"/>
        </w:rPr>
        <w:t>基金管理人：博时基金管理有限公司</w:t>
      </w:r>
    </w:p>
    <w:p w:rsidR="00926311" w:rsidRDefault="00926311" w:rsidP="00926311">
      <w:pPr>
        <w:spacing w:line="360" w:lineRule="auto"/>
        <w:jc w:val="center"/>
        <w:rPr>
          <w:rFonts w:ascii="宋体" w:hAnsi="宋体"/>
          <w:b/>
          <w:color w:val="000000"/>
          <w:sz w:val="36"/>
          <w:szCs w:val="36"/>
        </w:rPr>
      </w:pPr>
      <w:r>
        <w:rPr>
          <w:rFonts w:ascii="宋体" w:hAnsi="宋体"/>
          <w:b/>
          <w:color w:val="000000"/>
          <w:sz w:val="36"/>
          <w:szCs w:val="36"/>
        </w:rPr>
        <w:t>基金托管人：</w:t>
      </w:r>
      <w:r>
        <w:rPr>
          <w:rFonts w:ascii="宋体" w:hAnsi="宋体" w:hint="eastAsia"/>
          <w:b/>
          <w:color w:val="000000"/>
          <w:sz w:val="36"/>
          <w:szCs w:val="36"/>
        </w:rPr>
        <w:t>招商银行股份有限公司</w:t>
      </w:r>
    </w:p>
    <w:p w:rsidR="00926311" w:rsidRDefault="00926311" w:rsidP="00926311">
      <w:pPr>
        <w:spacing w:line="360" w:lineRule="auto"/>
        <w:jc w:val="center"/>
        <w:rPr>
          <w:rFonts w:ascii="宋体" w:hAnsi="宋体"/>
          <w:b/>
          <w:color w:val="000000"/>
          <w:sz w:val="36"/>
          <w:szCs w:val="36"/>
        </w:rPr>
      </w:pPr>
      <w:r>
        <w:rPr>
          <w:rFonts w:ascii="宋体" w:hAnsi="宋体"/>
          <w:b/>
          <w:color w:val="000000"/>
          <w:sz w:val="36"/>
          <w:szCs w:val="36"/>
        </w:rPr>
        <w:t>报告</w:t>
      </w:r>
      <w:r>
        <w:rPr>
          <w:rFonts w:ascii="宋体" w:hAnsi="宋体" w:hint="eastAsia"/>
          <w:b/>
          <w:color w:val="000000"/>
          <w:sz w:val="36"/>
          <w:szCs w:val="36"/>
        </w:rPr>
        <w:t>出具</w:t>
      </w:r>
      <w:r>
        <w:rPr>
          <w:rFonts w:ascii="宋体" w:hAnsi="宋体"/>
          <w:b/>
          <w:color w:val="000000"/>
          <w:sz w:val="36"/>
          <w:szCs w:val="36"/>
        </w:rPr>
        <w:t>日期：二〇</w:t>
      </w:r>
      <w:r>
        <w:rPr>
          <w:rFonts w:ascii="宋体" w:hAnsi="宋体" w:hint="eastAsia"/>
          <w:b/>
          <w:color w:val="000000"/>
          <w:sz w:val="36"/>
          <w:szCs w:val="36"/>
        </w:rPr>
        <w:t>二五</w:t>
      </w:r>
      <w:r>
        <w:rPr>
          <w:rFonts w:ascii="宋体" w:hAnsi="宋体"/>
          <w:b/>
          <w:color w:val="000000"/>
          <w:sz w:val="36"/>
          <w:szCs w:val="36"/>
        </w:rPr>
        <w:t>年</w:t>
      </w:r>
      <w:r>
        <w:rPr>
          <w:rFonts w:ascii="宋体" w:hAnsi="宋体" w:hint="eastAsia"/>
          <w:b/>
          <w:color w:val="000000"/>
          <w:sz w:val="36"/>
          <w:szCs w:val="36"/>
        </w:rPr>
        <w:t>十</w:t>
      </w:r>
      <w:r>
        <w:rPr>
          <w:rFonts w:ascii="宋体" w:hAnsi="宋体"/>
          <w:b/>
          <w:color w:val="000000"/>
          <w:sz w:val="36"/>
          <w:szCs w:val="36"/>
        </w:rPr>
        <w:t>月</w:t>
      </w:r>
      <w:r>
        <w:rPr>
          <w:rFonts w:ascii="宋体" w:hAnsi="宋体" w:hint="eastAsia"/>
          <w:b/>
          <w:color w:val="000000"/>
          <w:sz w:val="36"/>
          <w:szCs w:val="36"/>
        </w:rPr>
        <w:t>二十日</w:t>
      </w:r>
    </w:p>
    <w:p w:rsidR="00926311" w:rsidRDefault="00926311" w:rsidP="00926311">
      <w:pPr>
        <w:spacing w:line="360" w:lineRule="auto"/>
        <w:jc w:val="center"/>
        <w:rPr>
          <w:rFonts w:ascii="宋体" w:hAnsi="宋体"/>
          <w:b/>
          <w:color w:val="000000"/>
          <w:sz w:val="36"/>
          <w:szCs w:val="36"/>
        </w:rPr>
      </w:pPr>
      <w:r>
        <w:rPr>
          <w:rFonts w:ascii="宋体" w:hAnsi="宋体" w:hint="eastAsia"/>
          <w:b/>
          <w:color w:val="000000"/>
          <w:sz w:val="36"/>
          <w:szCs w:val="36"/>
        </w:rPr>
        <w:t>报告公告日期：二〇二五年十月二十四日</w:t>
      </w:r>
    </w:p>
    <w:p w:rsidR="00926311" w:rsidRDefault="00926311" w:rsidP="00926311">
      <w:pPr>
        <w:spacing w:line="360" w:lineRule="auto"/>
        <w:jc w:val="center"/>
        <w:rPr>
          <w:rFonts w:ascii="宋体" w:hAnsi="宋体"/>
          <w:b/>
          <w:color w:val="000000"/>
          <w:sz w:val="36"/>
          <w:szCs w:val="36"/>
          <w:highlight w:val="yellow"/>
        </w:rPr>
      </w:pPr>
    </w:p>
    <w:p w:rsidR="00926311" w:rsidRDefault="00926311" w:rsidP="00926311">
      <w:pPr>
        <w:spacing w:line="360" w:lineRule="auto"/>
        <w:ind w:firstLineChars="350" w:firstLine="1265"/>
        <w:rPr>
          <w:rFonts w:ascii="宋体" w:hAnsi="宋体"/>
          <w:b/>
          <w:color w:val="000000"/>
          <w:sz w:val="36"/>
          <w:szCs w:val="36"/>
          <w:highlight w:val="yellow"/>
        </w:rPr>
        <w:sectPr w:rsidR="00926311">
          <w:headerReference w:type="default" r:id="rId7"/>
          <w:footerReference w:type="default" r:id="rId8"/>
          <w:pgSz w:w="11926" w:h="15840"/>
          <w:pgMar w:top="1418" w:right="1418" w:bottom="851" w:left="1418" w:header="851" w:footer="992" w:gutter="0"/>
          <w:pgNumType w:start="1"/>
          <w:cols w:space="720"/>
          <w:titlePg/>
          <w:docGrid w:linePitch="286"/>
        </w:sectPr>
      </w:pPr>
    </w:p>
    <w:bookmarkStart w:id="2" w:name="_Toc484769794" w:displacedByCustomXml="next"/>
    <w:sdt>
      <w:sdtPr>
        <w:rPr>
          <w:rFonts w:ascii="Times New Roman" w:eastAsia="宋体" w:hAnsi="Times New Roman" w:cs="Times New Roman"/>
          <w:b w:val="0"/>
          <w:bCs w:val="0"/>
          <w:color w:val="auto"/>
          <w:kern w:val="2"/>
          <w:sz w:val="21"/>
          <w:szCs w:val="24"/>
          <w:highlight w:val="yellow"/>
          <w:lang w:val="zh-CN"/>
        </w:rPr>
        <w:id w:val="542722309"/>
        <w:docPartObj>
          <w:docPartGallery w:val="Table of Contents"/>
          <w:docPartUnique/>
        </w:docPartObj>
      </w:sdtPr>
      <w:sdtContent>
        <w:p w:rsidR="00926311" w:rsidRDefault="00926311" w:rsidP="00926311">
          <w:pPr>
            <w:pStyle w:val="TOC1"/>
            <w:jc w:val="center"/>
          </w:pPr>
          <w:r>
            <w:rPr>
              <w:lang w:val="zh-CN"/>
            </w:rPr>
            <w:t>目录</w:t>
          </w:r>
        </w:p>
        <w:p w:rsidR="00926311" w:rsidRDefault="00926311" w:rsidP="00926311">
          <w:pPr>
            <w:pStyle w:val="11"/>
            <w:tabs>
              <w:tab w:val="right" w:leader="dot" w:pos="8296"/>
            </w:tabs>
            <w:rPr>
              <w:rFonts w:asciiTheme="minorHAnsi" w:eastAsiaTheme="minorEastAsia" w:hAnsiTheme="minorHAnsi" w:cstheme="minorBidi"/>
              <w:szCs w:val="22"/>
            </w:rPr>
          </w:pPr>
          <w:r>
            <w:fldChar w:fldCharType="begin"/>
          </w:r>
          <w:r>
            <w:instrText xml:space="preserve"> TOC \o "1-3" \h \z \u </w:instrText>
          </w:r>
          <w:r>
            <w:fldChar w:fldCharType="separate"/>
          </w:r>
          <w:hyperlink w:anchor="_Toc491963077" w:history="1">
            <w:r>
              <w:rPr>
                <w:rStyle w:val="aa"/>
                <w:rFonts w:ascii="宋体" w:hAnsi="宋体"/>
                <w:b/>
              </w:rPr>
              <w:t>1</w:t>
            </w:r>
            <w:r>
              <w:rPr>
                <w:rStyle w:val="aa"/>
                <w:rFonts w:ascii="宋体" w:hAnsi="宋体" w:hint="eastAsia"/>
                <w:b/>
              </w:rPr>
              <w:t>、重要提示</w:t>
            </w:r>
            <w:r>
              <w:tab/>
            </w:r>
            <w:r>
              <w:fldChar w:fldCharType="begin"/>
            </w:r>
            <w:r>
              <w:instrText xml:space="preserve"> PAGEREF _Toc491963077 \h </w:instrText>
            </w:r>
            <w:r>
              <w:fldChar w:fldCharType="separate"/>
            </w:r>
            <w:r>
              <w:t>1</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78" w:history="1">
            <w:r>
              <w:rPr>
                <w:rStyle w:val="aa"/>
                <w:rFonts w:ascii="宋体" w:hAnsi="宋体"/>
                <w:kern w:val="0"/>
              </w:rPr>
              <w:t xml:space="preserve">1.1 </w:t>
            </w:r>
            <w:r>
              <w:rPr>
                <w:rStyle w:val="aa"/>
                <w:rFonts w:ascii="宋体" w:hAnsi="宋体" w:hint="eastAsia"/>
                <w:kern w:val="0"/>
              </w:rPr>
              <w:t>重要提示</w:t>
            </w:r>
            <w:r>
              <w:tab/>
            </w:r>
            <w:r>
              <w:fldChar w:fldCharType="begin"/>
            </w:r>
            <w:r>
              <w:instrText xml:space="preserve"> PAGEREF _Toc491963078 \h </w:instrText>
            </w:r>
            <w:r>
              <w:fldChar w:fldCharType="separate"/>
            </w:r>
            <w:r>
              <w:t>1</w:t>
            </w:r>
            <w:r>
              <w:fldChar w:fldCharType="end"/>
            </w:r>
          </w:hyperlink>
        </w:p>
        <w:p w:rsidR="00926311" w:rsidRDefault="00926311" w:rsidP="00926311">
          <w:pPr>
            <w:pStyle w:val="11"/>
            <w:tabs>
              <w:tab w:val="right" w:leader="dot" w:pos="8296"/>
            </w:tabs>
            <w:rPr>
              <w:rFonts w:asciiTheme="minorHAnsi" w:eastAsiaTheme="minorEastAsia" w:hAnsiTheme="minorHAnsi" w:cstheme="minorBidi"/>
              <w:szCs w:val="22"/>
            </w:rPr>
          </w:pPr>
          <w:hyperlink w:anchor="_Toc491963079" w:history="1">
            <w:r>
              <w:rPr>
                <w:rStyle w:val="aa"/>
                <w:rFonts w:ascii="宋体" w:hAnsi="宋体"/>
                <w:b/>
              </w:rPr>
              <w:t>2</w:t>
            </w:r>
            <w:r>
              <w:rPr>
                <w:rStyle w:val="aa"/>
                <w:rFonts w:ascii="宋体" w:hAnsi="宋体" w:hint="eastAsia"/>
                <w:b/>
              </w:rPr>
              <w:t>、基金概况</w:t>
            </w:r>
            <w:r>
              <w:tab/>
            </w:r>
            <w:r>
              <w:fldChar w:fldCharType="begin"/>
            </w:r>
            <w:r>
              <w:instrText xml:space="preserve"> PAGEREF _Toc491963079 \h </w:instrText>
            </w:r>
            <w:r>
              <w:fldChar w:fldCharType="separate"/>
            </w:r>
            <w:r>
              <w:t>2</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0" w:history="1">
            <w:r>
              <w:rPr>
                <w:rStyle w:val="aa"/>
                <w:rFonts w:ascii="宋体" w:hAnsi="宋体"/>
                <w:kern w:val="0"/>
              </w:rPr>
              <w:t xml:space="preserve">2.1 </w:t>
            </w:r>
            <w:r>
              <w:rPr>
                <w:rStyle w:val="aa"/>
                <w:rFonts w:ascii="宋体" w:hAnsi="宋体" w:hint="eastAsia"/>
                <w:kern w:val="0"/>
              </w:rPr>
              <w:t>基金基本情况</w:t>
            </w:r>
            <w:r>
              <w:tab/>
            </w:r>
            <w:r>
              <w:fldChar w:fldCharType="begin"/>
            </w:r>
            <w:r>
              <w:instrText xml:space="preserve"> PAGEREF _Toc491963080 \h </w:instrText>
            </w:r>
            <w:r>
              <w:fldChar w:fldCharType="separate"/>
            </w:r>
            <w:r>
              <w:t>2</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1" w:history="1">
            <w:r>
              <w:rPr>
                <w:rStyle w:val="aa"/>
                <w:rFonts w:ascii="宋体" w:hAnsi="宋体"/>
              </w:rPr>
              <w:t xml:space="preserve">2.2 </w:t>
            </w:r>
            <w:r>
              <w:rPr>
                <w:rStyle w:val="aa"/>
                <w:rFonts w:ascii="宋体" w:hAnsi="宋体" w:hint="eastAsia"/>
              </w:rPr>
              <w:t>基金产品说明</w:t>
            </w:r>
            <w:r>
              <w:tab/>
            </w:r>
            <w:r>
              <w:fldChar w:fldCharType="begin"/>
            </w:r>
            <w:r>
              <w:instrText xml:space="preserve"> PAGEREF _Toc491963081 \h </w:instrText>
            </w:r>
            <w:r>
              <w:fldChar w:fldCharType="separate"/>
            </w:r>
            <w:r>
              <w:t>2</w:t>
            </w:r>
            <w:r>
              <w:fldChar w:fldCharType="end"/>
            </w:r>
          </w:hyperlink>
        </w:p>
        <w:p w:rsidR="00926311" w:rsidRDefault="00926311" w:rsidP="00926311">
          <w:pPr>
            <w:pStyle w:val="11"/>
            <w:tabs>
              <w:tab w:val="right" w:leader="dot" w:pos="8296"/>
            </w:tabs>
            <w:rPr>
              <w:rFonts w:asciiTheme="minorHAnsi" w:eastAsiaTheme="minorEastAsia" w:hAnsiTheme="minorHAnsi" w:cstheme="minorBidi"/>
              <w:szCs w:val="22"/>
            </w:rPr>
          </w:pPr>
          <w:hyperlink w:anchor="_Toc491963082" w:history="1">
            <w:r>
              <w:rPr>
                <w:rStyle w:val="aa"/>
                <w:rFonts w:ascii="宋体" w:hAnsi="宋体"/>
                <w:b/>
              </w:rPr>
              <w:t>3</w:t>
            </w:r>
            <w:r>
              <w:rPr>
                <w:rStyle w:val="aa"/>
                <w:rFonts w:ascii="宋体" w:hAnsi="宋体" w:hint="eastAsia"/>
                <w:b/>
              </w:rPr>
              <w:t>、基金运作情况说明</w:t>
            </w:r>
            <w:r>
              <w:tab/>
            </w:r>
            <w:r>
              <w:fldChar w:fldCharType="begin"/>
            </w:r>
            <w:r>
              <w:instrText xml:space="preserve"> PAGEREF _Toc491963082 \h </w:instrText>
            </w:r>
            <w:r>
              <w:fldChar w:fldCharType="separate"/>
            </w:r>
            <w:r>
              <w:t>3</w:t>
            </w:r>
            <w:r>
              <w:fldChar w:fldCharType="end"/>
            </w:r>
          </w:hyperlink>
        </w:p>
        <w:p w:rsidR="00926311" w:rsidRDefault="00926311" w:rsidP="00926311">
          <w:pPr>
            <w:pStyle w:val="11"/>
            <w:tabs>
              <w:tab w:val="right" w:leader="dot" w:pos="8296"/>
            </w:tabs>
            <w:rPr>
              <w:rFonts w:asciiTheme="minorHAnsi" w:eastAsiaTheme="minorEastAsia" w:hAnsiTheme="minorHAnsi" w:cstheme="minorBidi"/>
              <w:szCs w:val="22"/>
            </w:rPr>
          </w:pPr>
          <w:hyperlink w:anchor="_Toc491963083" w:history="1">
            <w:r>
              <w:rPr>
                <w:rStyle w:val="aa"/>
                <w:rFonts w:ascii="宋体" w:hAnsi="宋体"/>
                <w:b/>
              </w:rPr>
              <w:t>4</w:t>
            </w:r>
            <w:r>
              <w:rPr>
                <w:rStyle w:val="aa"/>
                <w:rFonts w:ascii="宋体" w:hAnsi="宋体" w:hint="eastAsia"/>
                <w:b/>
              </w:rPr>
              <w:t>、财务报告</w:t>
            </w:r>
            <w:r>
              <w:tab/>
            </w:r>
            <w:r>
              <w:fldChar w:fldCharType="begin"/>
            </w:r>
            <w:r>
              <w:instrText xml:space="preserve"> PAGEREF _Toc491963083 \h </w:instrText>
            </w:r>
            <w:r>
              <w:fldChar w:fldCharType="separate"/>
            </w:r>
            <w:r>
              <w:t>3</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4" w:history="1">
            <w:r>
              <w:rPr>
                <w:rStyle w:val="aa"/>
                <w:rFonts w:ascii="宋体" w:hAnsi="宋体"/>
                <w:kern w:val="0"/>
              </w:rPr>
              <w:t xml:space="preserve">4.1 </w:t>
            </w:r>
            <w:r>
              <w:rPr>
                <w:rStyle w:val="aa"/>
                <w:rFonts w:ascii="宋体" w:hAnsi="宋体" w:hint="eastAsia"/>
                <w:kern w:val="0"/>
              </w:rPr>
              <w:t>资产负债表</w:t>
            </w:r>
            <w:r>
              <w:tab/>
            </w:r>
            <w:r>
              <w:fldChar w:fldCharType="begin"/>
            </w:r>
            <w:r>
              <w:instrText xml:space="preserve"> PAGEREF _Toc491963084 \h </w:instrText>
            </w:r>
            <w:r>
              <w:fldChar w:fldCharType="separate"/>
            </w:r>
            <w:r>
              <w:t>3</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5" w:history="1">
            <w:r>
              <w:rPr>
                <w:rStyle w:val="aa"/>
                <w:rFonts w:ascii="宋体" w:hAnsi="宋体"/>
                <w:kern w:val="0"/>
              </w:rPr>
              <w:t xml:space="preserve">4.2 </w:t>
            </w:r>
            <w:r>
              <w:rPr>
                <w:rStyle w:val="aa"/>
                <w:rFonts w:ascii="宋体" w:hAnsi="宋体" w:hint="eastAsia"/>
                <w:kern w:val="0"/>
              </w:rPr>
              <w:t>清算损益表</w:t>
            </w:r>
            <w:r>
              <w:tab/>
            </w:r>
            <w:r>
              <w:fldChar w:fldCharType="begin"/>
            </w:r>
            <w:r>
              <w:instrText xml:space="preserve"> PAGEREF _Toc491963085 \h </w:instrText>
            </w:r>
            <w:r>
              <w:fldChar w:fldCharType="separate"/>
            </w:r>
            <w:r>
              <w:t>4</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6" w:history="1">
            <w:r>
              <w:rPr>
                <w:rStyle w:val="aa"/>
                <w:rFonts w:ascii="宋体" w:hAnsi="宋体"/>
                <w:kern w:val="0"/>
              </w:rPr>
              <w:t xml:space="preserve">4.3 </w:t>
            </w:r>
            <w:r>
              <w:rPr>
                <w:rStyle w:val="aa"/>
                <w:rFonts w:ascii="宋体" w:hAnsi="宋体" w:hint="eastAsia"/>
                <w:kern w:val="0"/>
              </w:rPr>
              <w:t>报表附注</w:t>
            </w:r>
            <w:r>
              <w:tab/>
            </w:r>
            <w:r>
              <w:fldChar w:fldCharType="begin"/>
            </w:r>
            <w:r>
              <w:instrText xml:space="preserve"> PAGEREF _Toc491963086 \h </w:instrText>
            </w:r>
            <w:r>
              <w:fldChar w:fldCharType="separate"/>
            </w:r>
            <w:r>
              <w:t>4</w:t>
            </w:r>
            <w:r>
              <w:fldChar w:fldCharType="end"/>
            </w:r>
          </w:hyperlink>
        </w:p>
        <w:p w:rsidR="00926311" w:rsidRDefault="00926311" w:rsidP="00926311">
          <w:pPr>
            <w:pStyle w:val="11"/>
            <w:tabs>
              <w:tab w:val="right" w:leader="dot" w:pos="8296"/>
            </w:tabs>
            <w:rPr>
              <w:rFonts w:asciiTheme="minorHAnsi" w:eastAsiaTheme="minorEastAsia" w:hAnsiTheme="minorHAnsi" w:cstheme="minorBidi"/>
              <w:szCs w:val="22"/>
            </w:rPr>
          </w:pPr>
          <w:hyperlink w:anchor="_Toc491963087" w:history="1">
            <w:r>
              <w:rPr>
                <w:rStyle w:val="aa"/>
                <w:rFonts w:ascii="宋体" w:hAnsi="宋体"/>
                <w:b/>
              </w:rPr>
              <w:t>5</w:t>
            </w:r>
            <w:r>
              <w:rPr>
                <w:rStyle w:val="aa"/>
                <w:rFonts w:ascii="宋体" w:hAnsi="宋体" w:hint="eastAsia"/>
                <w:b/>
              </w:rPr>
              <w:t>、清算情况</w:t>
            </w:r>
            <w:r>
              <w:tab/>
            </w:r>
            <w:r>
              <w:fldChar w:fldCharType="begin"/>
            </w:r>
            <w:r>
              <w:instrText xml:space="preserve"> PAGEREF _Toc491963087 \h </w:instrText>
            </w:r>
            <w:r>
              <w:fldChar w:fldCharType="separate"/>
            </w:r>
            <w:r>
              <w:t>7</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8" w:history="1">
            <w:r>
              <w:rPr>
                <w:rStyle w:val="aa"/>
                <w:rFonts w:ascii="宋体" w:hAnsi="宋体"/>
                <w:kern w:val="0"/>
              </w:rPr>
              <w:t xml:space="preserve">5.1 </w:t>
            </w:r>
            <w:r>
              <w:rPr>
                <w:rStyle w:val="aa"/>
                <w:rFonts w:ascii="宋体" w:hAnsi="宋体" w:hint="eastAsia"/>
                <w:kern w:val="0"/>
              </w:rPr>
              <w:t>资产负债清算情况</w:t>
            </w:r>
            <w:r>
              <w:tab/>
            </w:r>
            <w:r>
              <w:fldChar w:fldCharType="begin"/>
            </w:r>
            <w:r>
              <w:instrText xml:space="preserve"> PAGEREF _Toc491963088 \h </w:instrText>
            </w:r>
            <w:r>
              <w:fldChar w:fldCharType="separate"/>
            </w:r>
            <w:r>
              <w:t>8</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89" w:history="1">
            <w:r>
              <w:rPr>
                <w:rStyle w:val="aa"/>
                <w:rFonts w:ascii="宋体" w:hAnsi="宋体"/>
                <w:kern w:val="0"/>
              </w:rPr>
              <w:t xml:space="preserve">5.2 </w:t>
            </w:r>
            <w:r>
              <w:rPr>
                <w:rStyle w:val="aa"/>
                <w:rFonts w:ascii="宋体" w:hAnsi="宋体" w:hint="eastAsia"/>
                <w:kern w:val="0"/>
              </w:rPr>
              <w:t>截至本次清算期结束日的剩余财产情况及剩余财产分配安排</w:t>
            </w:r>
            <w:r>
              <w:tab/>
            </w:r>
            <w:r>
              <w:fldChar w:fldCharType="begin"/>
            </w:r>
            <w:r>
              <w:instrText xml:space="preserve"> PAGEREF _Toc491963089 \h </w:instrText>
            </w:r>
            <w:r>
              <w:fldChar w:fldCharType="separate"/>
            </w:r>
            <w:r>
              <w:t>8</w:t>
            </w:r>
            <w:r>
              <w:fldChar w:fldCharType="end"/>
            </w:r>
          </w:hyperlink>
        </w:p>
        <w:p w:rsidR="00926311" w:rsidRDefault="00926311" w:rsidP="00926311">
          <w:pPr>
            <w:pStyle w:val="11"/>
            <w:tabs>
              <w:tab w:val="right" w:leader="dot" w:pos="8296"/>
            </w:tabs>
            <w:rPr>
              <w:rFonts w:asciiTheme="minorHAnsi" w:eastAsiaTheme="minorEastAsia" w:hAnsiTheme="minorHAnsi" w:cstheme="minorBidi"/>
              <w:szCs w:val="22"/>
            </w:rPr>
          </w:pPr>
          <w:hyperlink w:anchor="_Toc491963090" w:history="1">
            <w:r>
              <w:rPr>
                <w:rStyle w:val="aa"/>
                <w:rFonts w:ascii="宋体" w:hAnsi="宋体"/>
                <w:b/>
              </w:rPr>
              <w:t>6</w:t>
            </w:r>
            <w:r>
              <w:rPr>
                <w:rStyle w:val="aa"/>
                <w:rFonts w:ascii="宋体" w:hAnsi="宋体" w:hint="eastAsia"/>
                <w:b/>
              </w:rPr>
              <w:t>、备查文件目录</w:t>
            </w:r>
            <w:r>
              <w:tab/>
            </w:r>
            <w:r>
              <w:fldChar w:fldCharType="begin"/>
            </w:r>
            <w:r>
              <w:instrText xml:space="preserve"> PAGEREF _Toc491963090 \h </w:instrText>
            </w:r>
            <w:r>
              <w:fldChar w:fldCharType="separate"/>
            </w:r>
            <w:r>
              <w:t>9</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91" w:history="1">
            <w:r>
              <w:rPr>
                <w:rStyle w:val="aa"/>
                <w:rFonts w:ascii="宋体" w:hAnsi="宋体"/>
                <w:kern w:val="0"/>
              </w:rPr>
              <w:t xml:space="preserve">6.1 </w:t>
            </w:r>
            <w:r>
              <w:rPr>
                <w:rStyle w:val="aa"/>
                <w:rFonts w:ascii="宋体" w:hAnsi="宋体" w:hint="eastAsia"/>
                <w:kern w:val="0"/>
              </w:rPr>
              <w:t>备查文件目录</w:t>
            </w:r>
            <w:r>
              <w:tab/>
            </w:r>
            <w:r>
              <w:fldChar w:fldCharType="begin"/>
            </w:r>
            <w:r>
              <w:instrText xml:space="preserve"> PAGEREF _Toc491963091 \h </w:instrText>
            </w:r>
            <w:r>
              <w:fldChar w:fldCharType="separate"/>
            </w:r>
            <w:r>
              <w:t>9</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92" w:history="1">
            <w:r>
              <w:rPr>
                <w:rStyle w:val="aa"/>
                <w:rFonts w:ascii="宋体" w:hAnsi="宋体"/>
                <w:kern w:val="0"/>
              </w:rPr>
              <w:t xml:space="preserve">6.2 </w:t>
            </w:r>
            <w:r>
              <w:rPr>
                <w:rStyle w:val="aa"/>
                <w:rFonts w:ascii="宋体" w:hAnsi="宋体" w:hint="eastAsia"/>
                <w:kern w:val="0"/>
              </w:rPr>
              <w:t>存放地点</w:t>
            </w:r>
            <w:r>
              <w:tab/>
            </w:r>
            <w:r>
              <w:fldChar w:fldCharType="begin"/>
            </w:r>
            <w:r>
              <w:instrText xml:space="preserve"> PAGEREF _Toc491963092 \h </w:instrText>
            </w:r>
            <w:r>
              <w:fldChar w:fldCharType="separate"/>
            </w:r>
            <w:r>
              <w:t>9</w:t>
            </w:r>
            <w:r>
              <w:fldChar w:fldCharType="end"/>
            </w:r>
          </w:hyperlink>
        </w:p>
        <w:p w:rsidR="00926311" w:rsidRDefault="00926311" w:rsidP="00926311">
          <w:pPr>
            <w:pStyle w:val="21"/>
            <w:tabs>
              <w:tab w:val="right" w:leader="dot" w:pos="8296"/>
            </w:tabs>
            <w:rPr>
              <w:rFonts w:asciiTheme="minorHAnsi" w:eastAsiaTheme="minorEastAsia" w:hAnsiTheme="minorHAnsi" w:cstheme="minorBidi"/>
              <w:szCs w:val="22"/>
            </w:rPr>
          </w:pPr>
          <w:hyperlink w:anchor="_Toc491963093" w:history="1">
            <w:r>
              <w:rPr>
                <w:rStyle w:val="aa"/>
                <w:rFonts w:ascii="宋体" w:hAnsi="宋体"/>
                <w:kern w:val="0"/>
              </w:rPr>
              <w:t xml:space="preserve">6.3 </w:t>
            </w:r>
            <w:r>
              <w:rPr>
                <w:rStyle w:val="aa"/>
                <w:rFonts w:ascii="宋体" w:hAnsi="宋体" w:hint="eastAsia"/>
                <w:kern w:val="0"/>
              </w:rPr>
              <w:t>查阅方式</w:t>
            </w:r>
            <w:r>
              <w:tab/>
            </w:r>
            <w:r>
              <w:fldChar w:fldCharType="begin"/>
            </w:r>
            <w:r>
              <w:instrText xml:space="preserve"> PAGEREF _Toc491963093 \h </w:instrText>
            </w:r>
            <w:r>
              <w:fldChar w:fldCharType="separate"/>
            </w:r>
            <w:r>
              <w:t>9</w:t>
            </w:r>
            <w:r>
              <w:fldChar w:fldCharType="end"/>
            </w:r>
          </w:hyperlink>
        </w:p>
        <w:p w:rsidR="00926311" w:rsidRDefault="00926311" w:rsidP="00926311">
          <w:pPr>
            <w:rPr>
              <w:highlight w:val="yellow"/>
            </w:rPr>
          </w:pPr>
          <w:r>
            <w:rPr>
              <w:b/>
              <w:bCs/>
              <w:lang w:val="zh-CN"/>
            </w:rPr>
            <w:fldChar w:fldCharType="end"/>
          </w:r>
        </w:p>
      </w:sdtContent>
    </w:sdt>
    <w:p w:rsidR="00926311" w:rsidRDefault="00926311" w:rsidP="00926311">
      <w:pPr>
        <w:widowControl/>
        <w:jc w:val="left"/>
        <w:rPr>
          <w:rStyle w:val="2CharCharChar"/>
          <w:rFonts w:ascii="宋体" w:hAnsi="宋体"/>
          <w:highlight w:val="yellow"/>
        </w:rPr>
      </w:pPr>
      <w:bookmarkStart w:id="3" w:name="_Toc491963077"/>
      <w:r>
        <w:rPr>
          <w:rStyle w:val="2CharCharChar"/>
          <w:rFonts w:ascii="宋体" w:hAnsi="宋体"/>
          <w:highlight w:val="yellow"/>
        </w:rPr>
        <w:br w:type="page"/>
      </w:r>
    </w:p>
    <w:p w:rsidR="00926311" w:rsidRDefault="00926311" w:rsidP="00926311">
      <w:pPr>
        <w:widowControl/>
        <w:jc w:val="center"/>
        <w:rPr>
          <w:rStyle w:val="2CharCharChar"/>
          <w:rFonts w:ascii="宋体" w:hAnsi="宋体"/>
          <w:highlight w:val="yellow"/>
        </w:rPr>
        <w:sectPr w:rsidR="00926311">
          <w:headerReference w:type="default" r:id="rId9"/>
          <w:pgSz w:w="11906" w:h="16838"/>
          <w:pgMar w:top="1440" w:right="1800" w:bottom="1440" w:left="1800" w:header="851" w:footer="992" w:gutter="0"/>
          <w:pgNumType w:start="1"/>
          <w:cols w:space="425"/>
          <w:docGrid w:type="lines" w:linePitch="312"/>
        </w:sectPr>
      </w:pPr>
    </w:p>
    <w:p w:rsidR="00926311" w:rsidRDefault="00926311" w:rsidP="00926311">
      <w:pPr>
        <w:widowControl/>
        <w:jc w:val="center"/>
        <w:rPr>
          <w:rStyle w:val="2CharCharChar"/>
          <w:rFonts w:ascii="宋体" w:hAnsi="宋体"/>
        </w:rPr>
      </w:pPr>
      <w:r>
        <w:rPr>
          <w:rStyle w:val="2CharCharChar"/>
          <w:rFonts w:ascii="宋体" w:hAnsi="宋体" w:hint="eastAsia"/>
        </w:rPr>
        <w:lastRenderedPageBreak/>
        <w:t>1、重要提示</w:t>
      </w:r>
      <w:bookmarkEnd w:id="2"/>
      <w:bookmarkEnd w:id="3"/>
    </w:p>
    <w:p w:rsidR="00926311" w:rsidRDefault="00926311" w:rsidP="00926311">
      <w:pPr>
        <w:pStyle w:val="2"/>
        <w:spacing w:before="0" w:after="0"/>
        <w:rPr>
          <w:rFonts w:ascii="宋体" w:eastAsia="宋体" w:hAnsi="宋体"/>
          <w:kern w:val="0"/>
          <w:sz w:val="21"/>
          <w:szCs w:val="21"/>
        </w:rPr>
      </w:pPr>
      <w:bookmarkStart w:id="4" w:name="_Toc483396827"/>
      <w:bookmarkStart w:id="5" w:name="_Toc491963078"/>
      <w:bookmarkStart w:id="6" w:name="_Toc484769795"/>
      <w:bookmarkStart w:id="7" w:name="_Toc484607300"/>
      <w:r>
        <w:rPr>
          <w:rFonts w:ascii="宋体" w:eastAsia="宋体" w:hAnsi="宋体" w:hint="eastAsia"/>
          <w:kern w:val="0"/>
          <w:sz w:val="21"/>
          <w:szCs w:val="21"/>
        </w:rPr>
        <w:t>1</w:t>
      </w:r>
      <w:r>
        <w:rPr>
          <w:rFonts w:ascii="宋体" w:eastAsia="宋体" w:hAnsi="宋体"/>
          <w:kern w:val="0"/>
          <w:sz w:val="21"/>
          <w:szCs w:val="21"/>
        </w:rPr>
        <w:t>.1</w:t>
      </w:r>
      <w:r>
        <w:rPr>
          <w:rFonts w:ascii="宋体" w:eastAsia="宋体" w:hAnsi="宋体" w:hint="eastAsia"/>
          <w:kern w:val="0"/>
          <w:sz w:val="21"/>
          <w:szCs w:val="21"/>
        </w:rPr>
        <w:t xml:space="preserve"> 重要提示</w:t>
      </w:r>
      <w:bookmarkEnd w:id="4"/>
      <w:bookmarkEnd w:id="5"/>
      <w:bookmarkEnd w:id="6"/>
      <w:bookmarkEnd w:id="7"/>
    </w:p>
    <w:p w:rsidR="00926311" w:rsidRDefault="00926311" w:rsidP="00926311">
      <w:pPr>
        <w:pStyle w:val="XB0"/>
        <w:ind w:firstLine="420"/>
      </w:pPr>
      <w:r>
        <w:t>博时鑫泰灵活配置混合型证券投资基金（以下简称“本基金”）经中国证券监督管理委员会（以下简称“中国证监会”）证监许可[2016]2899号《关于准予博时鑫泰灵活配置混合型证券投资基金注册的批复》准予注册，由博时基金管理有限公司依照《中华人民共和国证券投资基金法》和《博时鑫泰灵活配置混合型证券投资基金基金合同》（以下简称“</w:t>
      </w:r>
      <w:r>
        <w:rPr>
          <w:rFonts w:eastAsiaTheme="minorEastAsia" w:hint="eastAsia"/>
        </w:rPr>
        <w:t>《基金合同》</w:t>
      </w:r>
      <w:r>
        <w:t>”）负责公开募集。本基金为契约型开放式证券投资基金，存续期不定，首次设立募集不包括认购资金利息共募集200,034,591.01元，业经普华永道中天会计师事务所（特殊普通合伙）普华永道</w:t>
      </w:r>
      <w:proofErr w:type="gramStart"/>
      <w:r>
        <w:t>中天验字</w:t>
      </w:r>
      <w:proofErr w:type="gramEnd"/>
      <w:r>
        <w:t>（2016）第1651号验资报告予以验证。经向中国证监会备案，《博时鑫泰灵活配置混合型证券投资基金基金合同》于2016年12月29日正式生效，基金合同生效日的基金份额总额为200,034,591.01份基金份额，无认购资金利息折合的基金份额。本基金的基金管理人为博时基金管理有限公司，基金托管人为招商银行股份有限公司。</w:t>
      </w:r>
    </w:p>
    <w:p w:rsidR="00926311" w:rsidRDefault="00926311" w:rsidP="00926311">
      <w:pPr>
        <w:spacing w:line="360" w:lineRule="auto"/>
        <w:ind w:firstLineChars="200" w:firstLine="420"/>
        <w:rPr>
          <w:rFonts w:eastAsiaTheme="minorEastAsia"/>
        </w:rPr>
      </w:pPr>
      <w:r>
        <w:rPr>
          <w:rFonts w:eastAsiaTheme="minorEastAsia" w:hint="eastAsia"/>
        </w:rPr>
        <w:t>根据《基金合同》“第五部分、基金备案”之“三、基金存续期内的基金份额持有人数量和资产规模”约定：</w:t>
      </w:r>
    </w:p>
    <w:p w:rsidR="00926311" w:rsidRDefault="00926311" w:rsidP="00926311">
      <w:pPr>
        <w:spacing w:line="360" w:lineRule="auto"/>
        <w:ind w:firstLineChars="200" w:firstLine="420"/>
        <w:rPr>
          <w:rFonts w:eastAsiaTheme="minorEastAsia"/>
        </w:rPr>
      </w:pPr>
      <w:r>
        <w:rPr>
          <w:rFonts w:eastAsiaTheme="minorEastAsia" w:hint="eastAsia"/>
        </w:rPr>
        <w:t>“《基金合同》生效后，连续</w:t>
      </w:r>
      <w:r>
        <w:rPr>
          <w:rFonts w:eastAsiaTheme="minorEastAsia" w:hint="eastAsia"/>
        </w:rPr>
        <w:t>20</w:t>
      </w:r>
      <w:r>
        <w:rPr>
          <w:rFonts w:eastAsiaTheme="minorEastAsia" w:hint="eastAsia"/>
        </w:rPr>
        <w:t>个工作日出现基金份额持有人数量不满</w:t>
      </w:r>
      <w:r>
        <w:rPr>
          <w:rFonts w:eastAsiaTheme="minorEastAsia" w:hint="eastAsia"/>
        </w:rPr>
        <w:t>200</w:t>
      </w:r>
      <w:r>
        <w:rPr>
          <w:rFonts w:eastAsiaTheme="minorEastAsia" w:hint="eastAsia"/>
        </w:rPr>
        <w:t>人或者基金资产净值低于</w:t>
      </w:r>
      <w:r>
        <w:rPr>
          <w:rFonts w:eastAsiaTheme="minorEastAsia" w:hint="eastAsia"/>
        </w:rPr>
        <w:t>5000</w:t>
      </w:r>
      <w:r>
        <w:rPr>
          <w:rFonts w:eastAsiaTheme="minorEastAsia" w:hint="eastAsia"/>
        </w:rPr>
        <w:t>万元的，基金管理人应当在定期报告中予以披露。连续</w:t>
      </w:r>
      <w:r>
        <w:rPr>
          <w:rFonts w:eastAsiaTheme="minorEastAsia" w:hint="eastAsia"/>
        </w:rPr>
        <w:t>60</w:t>
      </w:r>
      <w:r>
        <w:rPr>
          <w:rFonts w:eastAsiaTheme="minorEastAsia" w:hint="eastAsia"/>
        </w:rPr>
        <w:t>个工作日出现基金份额持有人数量不满</w:t>
      </w:r>
      <w:r>
        <w:rPr>
          <w:rFonts w:eastAsiaTheme="minorEastAsia" w:hint="eastAsia"/>
        </w:rPr>
        <w:t>200</w:t>
      </w:r>
      <w:r>
        <w:rPr>
          <w:rFonts w:eastAsiaTheme="minorEastAsia" w:hint="eastAsia"/>
        </w:rPr>
        <w:t>人或者基金资产净值低于</w:t>
      </w:r>
      <w:r>
        <w:rPr>
          <w:rFonts w:eastAsiaTheme="minorEastAsia" w:hint="eastAsia"/>
        </w:rPr>
        <w:t>5000</w:t>
      </w:r>
      <w:r>
        <w:rPr>
          <w:rFonts w:eastAsiaTheme="minorEastAsia" w:hint="eastAsia"/>
        </w:rPr>
        <w:t>万元情形的，本基金将根据《基金合同》约定进入清算程序并终止，无需召开基金份额持有人大会进行表决。</w:t>
      </w:r>
      <w:r>
        <w:rPr>
          <w:rFonts w:eastAsiaTheme="minorEastAsia" w:hint="eastAsia"/>
        </w:rPr>
        <w:t xml:space="preserve"> </w:t>
      </w:r>
    </w:p>
    <w:p w:rsidR="00926311" w:rsidRDefault="00926311" w:rsidP="00926311">
      <w:pPr>
        <w:spacing w:line="360" w:lineRule="auto"/>
        <w:ind w:firstLineChars="200" w:firstLine="420"/>
        <w:rPr>
          <w:rFonts w:eastAsiaTheme="minorEastAsia"/>
        </w:rPr>
      </w:pPr>
      <w:r>
        <w:rPr>
          <w:rFonts w:eastAsiaTheme="minorEastAsia" w:hint="eastAsia"/>
        </w:rPr>
        <w:t>法律法规另有规定时，从其规定。”</w:t>
      </w:r>
    </w:p>
    <w:p w:rsidR="00926311" w:rsidRDefault="00926311" w:rsidP="00926311">
      <w:pPr>
        <w:spacing w:line="360" w:lineRule="auto"/>
        <w:ind w:firstLineChars="200" w:firstLine="420"/>
        <w:rPr>
          <w:rFonts w:eastAsiaTheme="minorEastAsia"/>
        </w:rPr>
      </w:pPr>
      <w:r>
        <w:rPr>
          <w:rFonts w:eastAsiaTheme="minorEastAsia" w:hint="eastAsia"/>
        </w:rPr>
        <w:t>截至</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1</w:t>
      </w:r>
      <w:r>
        <w:rPr>
          <w:rFonts w:eastAsiaTheme="minorEastAsia" w:hint="eastAsia"/>
        </w:rPr>
        <w:t>日日终，本基金出现连续</w:t>
      </w:r>
      <w:r>
        <w:rPr>
          <w:rFonts w:eastAsiaTheme="minorEastAsia" w:hint="eastAsia"/>
        </w:rPr>
        <w:t>60</w:t>
      </w:r>
      <w:r>
        <w:rPr>
          <w:rFonts w:eastAsiaTheme="minorEastAsia" w:hint="eastAsia"/>
        </w:rPr>
        <w:t>个工作日基金资产净值低于五千万元的情形，已触发《基金合同》中约定的基金终止条款。根据《基金合同》有关约定，博时基金管理有限公司应依据基金财产清算程序对本基金进行财产清算并终止基金合同，且无需召开基金份额持有人大会。</w:t>
      </w:r>
    </w:p>
    <w:p w:rsidR="00926311" w:rsidRDefault="00926311" w:rsidP="00926311">
      <w:pPr>
        <w:spacing w:line="360" w:lineRule="auto"/>
        <w:ind w:firstLineChars="200" w:firstLine="420"/>
        <w:rPr>
          <w:rFonts w:ascii="宋体" w:hAnsi="宋体" w:cs="Arial"/>
          <w:color w:val="000000"/>
          <w:szCs w:val="21"/>
        </w:rPr>
      </w:pPr>
      <w:r>
        <w:rPr>
          <w:rFonts w:eastAsiaTheme="minorEastAsia" w:hint="eastAsia"/>
        </w:rPr>
        <w:t xml:space="preserve"> </w:t>
      </w:r>
      <w:r>
        <w:rPr>
          <w:rFonts w:eastAsiaTheme="minorEastAsia" w:hint="eastAsia"/>
        </w:rPr>
        <w:t>本基金最后运作日为</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1</w:t>
      </w:r>
      <w:r>
        <w:rPr>
          <w:rFonts w:eastAsiaTheme="minorEastAsia" w:hint="eastAsia"/>
        </w:rPr>
        <w:t>日，自</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2</w:t>
      </w:r>
      <w:r>
        <w:rPr>
          <w:rFonts w:eastAsiaTheme="minorEastAsia" w:hint="eastAsia"/>
        </w:rPr>
        <w:t>日起进入清算程序，由本基金管理人博时基金管理有限公司、基金托管人招商银行股份有限公司、容诚会计师事务所（特殊普通合伙）和上海源泰律师事务所组成基金财产清算小组履行基金财产清算程序，并由容诚会计师事务所（特殊普通合伙）对本基金进行清算审计，上海源泰律师事务所对清算报告出具法律意见。</w:t>
      </w:r>
    </w:p>
    <w:p w:rsidR="00926311" w:rsidRDefault="00926311" w:rsidP="00926311">
      <w:pPr>
        <w:pStyle w:val="1"/>
        <w:keepNext/>
        <w:keepLines/>
        <w:widowControl w:val="0"/>
        <w:spacing w:beforeLines="100" w:before="312" w:afterLines="100" w:after="312" w:line="360" w:lineRule="auto"/>
        <w:jc w:val="center"/>
        <w:rPr>
          <w:rStyle w:val="2CharCharChar"/>
          <w:rFonts w:ascii="宋体" w:hAnsi="宋体"/>
        </w:rPr>
      </w:pPr>
      <w:bookmarkStart w:id="8" w:name="_Toc484769796"/>
      <w:bookmarkStart w:id="9" w:name="_Toc491963079"/>
      <w:r>
        <w:rPr>
          <w:rStyle w:val="2CharCharChar"/>
          <w:rFonts w:ascii="宋体" w:hAnsi="宋体"/>
        </w:rPr>
        <w:lastRenderedPageBreak/>
        <w:t>2</w:t>
      </w:r>
      <w:r>
        <w:rPr>
          <w:rStyle w:val="2CharCharChar"/>
          <w:rFonts w:ascii="宋体" w:hAnsi="宋体" w:hint="eastAsia"/>
        </w:rPr>
        <w:t>、</w:t>
      </w:r>
      <w:r>
        <w:rPr>
          <w:rStyle w:val="2CharCharChar"/>
          <w:rFonts w:ascii="宋体" w:hAnsi="宋体"/>
        </w:rPr>
        <w:t>基金</w:t>
      </w:r>
      <w:r>
        <w:rPr>
          <w:rStyle w:val="2CharCharChar"/>
          <w:rFonts w:ascii="宋体" w:hAnsi="宋体" w:hint="eastAsia"/>
        </w:rPr>
        <w:t>概况</w:t>
      </w:r>
      <w:bookmarkEnd w:id="8"/>
      <w:bookmarkEnd w:id="9"/>
    </w:p>
    <w:p w:rsidR="00926311" w:rsidRDefault="00926311" w:rsidP="00926311">
      <w:pPr>
        <w:pStyle w:val="2"/>
        <w:spacing w:before="0" w:after="0"/>
        <w:rPr>
          <w:rFonts w:ascii="宋体" w:eastAsia="宋体" w:hAnsi="宋体"/>
          <w:kern w:val="0"/>
          <w:sz w:val="21"/>
          <w:szCs w:val="21"/>
        </w:rPr>
      </w:pPr>
      <w:bookmarkStart w:id="10" w:name="_Toc484769797"/>
      <w:bookmarkStart w:id="11" w:name="_Toc483396829"/>
      <w:bookmarkStart w:id="12" w:name="_Toc409100044"/>
      <w:bookmarkStart w:id="13" w:name="_Toc409100407"/>
      <w:bookmarkStart w:id="14" w:name="_Toc484607302"/>
      <w:bookmarkStart w:id="15" w:name="_Toc491963080"/>
      <w:bookmarkStart w:id="16" w:name="_Toc476577246"/>
      <w:bookmarkStart w:id="17" w:name="_Toc361324845"/>
      <w:r>
        <w:rPr>
          <w:rFonts w:ascii="宋体" w:eastAsia="宋体" w:hAnsi="宋体"/>
          <w:kern w:val="0"/>
          <w:sz w:val="21"/>
          <w:szCs w:val="21"/>
        </w:rPr>
        <w:t>2.1</w:t>
      </w:r>
      <w:r>
        <w:rPr>
          <w:rFonts w:ascii="宋体" w:eastAsia="宋体" w:hAnsi="宋体" w:hint="eastAsia"/>
          <w:kern w:val="0"/>
          <w:sz w:val="21"/>
          <w:szCs w:val="21"/>
        </w:rPr>
        <w:t xml:space="preserve"> </w:t>
      </w:r>
      <w:r>
        <w:rPr>
          <w:rFonts w:ascii="宋体" w:eastAsia="宋体" w:hAnsi="宋体"/>
          <w:kern w:val="0"/>
          <w:sz w:val="21"/>
          <w:szCs w:val="21"/>
        </w:rPr>
        <w:t>基金基本情况</w:t>
      </w:r>
      <w:bookmarkEnd w:id="10"/>
      <w:bookmarkEnd w:id="11"/>
      <w:bookmarkEnd w:id="12"/>
      <w:bookmarkEnd w:id="13"/>
      <w:bookmarkEnd w:id="14"/>
      <w:bookmarkEnd w:id="15"/>
      <w:bookmarkEnd w:id="16"/>
      <w:bookmarkEnd w:id="17"/>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1943"/>
        <w:gridCol w:w="1813"/>
        <w:gridCol w:w="2075"/>
      </w:tblGrid>
      <w:tr w:rsidR="00926311" w:rsidTr="006E319A">
        <w:trPr>
          <w:jc w:val="center"/>
        </w:trPr>
        <w:tc>
          <w:tcPr>
            <w:tcW w:w="1484" w:type="pct"/>
          </w:tcPr>
          <w:p w:rsidR="00926311" w:rsidRDefault="00926311" w:rsidP="006E319A">
            <w:pPr>
              <w:pStyle w:val="ab"/>
              <w:rPr>
                <w:color w:val="000000"/>
              </w:rPr>
            </w:pPr>
            <w:r>
              <w:t>基金名称</w:t>
            </w:r>
          </w:p>
        </w:tc>
        <w:tc>
          <w:tcPr>
            <w:tcW w:w="3515" w:type="pct"/>
            <w:gridSpan w:val="3"/>
            <w:vAlign w:val="center"/>
          </w:tcPr>
          <w:p w:rsidR="00926311" w:rsidRDefault="00926311" w:rsidP="006E319A">
            <w:pPr>
              <w:pStyle w:val="ab"/>
            </w:pPr>
            <w:r>
              <w:t>博时鑫泰灵活配置混合型证券投资基金</w:t>
            </w:r>
          </w:p>
        </w:tc>
      </w:tr>
      <w:tr w:rsidR="00926311" w:rsidTr="006E319A">
        <w:trPr>
          <w:jc w:val="center"/>
        </w:trPr>
        <w:tc>
          <w:tcPr>
            <w:tcW w:w="1484" w:type="pct"/>
          </w:tcPr>
          <w:p w:rsidR="00926311" w:rsidRDefault="00926311" w:rsidP="006E319A">
            <w:pPr>
              <w:pStyle w:val="ab"/>
              <w:rPr>
                <w:color w:val="000000"/>
              </w:rPr>
            </w:pPr>
            <w:r>
              <w:t>基金简称</w:t>
            </w:r>
          </w:p>
        </w:tc>
        <w:tc>
          <w:tcPr>
            <w:tcW w:w="3515" w:type="pct"/>
            <w:gridSpan w:val="3"/>
            <w:vAlign w:val="center"/>
          </w:tcPr>
          <w:p w:rsidR="00926311" w:rsidRDefault="00926311" w:rsidP="006E319A">
            <w:pPr>
              <w:pStyle w:val="ab"/>
            </w:pPr>
            <w:r>
              <w:t>博时鑫泰混合</w:t>
            </w:r>
          </w:p>
        </w:tc>
      </w:tr>
      <w:tr w:rsidR="00926311" w:rsidTr="006E319A">
        <w:trPr>
          <w:jc w:val="center"/>
        </w:trPr>
        <w:tc>
          <w:tcPr>
            <w:tcW w:w="1484" w:type="pct"/>
            <w:vAlign w:val="center"/>
          </w:tcPr>
          <w:p w:rsidR="00926311" w:rsidRDefault="00926311" w:rsidP="006E319A">
            <w:pPr>
              <w:pStyle w:val="ab"/>
              <w:rPr>
                <w:color w:val="000000"/>
              </w:rPr>
            </w:pPr>
            <w:r>
              <w:t>基金主代码</w:t>
            </w:r>
          </w:p>
        </w:tc>
        <w:tc>
          <w:tcPr>
            <w:tcW w:w="3515" w:type="pct"/>
            <w:gridSpan w:val="3"/>
            <w:vAlign w:val="center"/>
          </w:tcPr>
          <w:p w:rsidR="00926311" w:rsidRDefault="00926311" w:rsidP="006E319A">
            <w:pPr>
              <w:pStyle w:val="ab"/>
            </w:pPr>
            <w:r>
              <w:t>004175</w:t>
            </w:r>
          </w:p>
        </w:tc>
      </w:tr>
      <w:tr w:rsidR="00926311" w:rsidTr="006E319A">
        <w:trPr>
          <w:jc w:val="center"/>
        </w:trPr>
        <w:tc>
          <w:tcPr>
            <w:tcW w:w="1484" w:type="pct"/>
            <w:vAlign w:val="center"/>
          </w:tcPr>
          <w:p w:rsidR="00926311" w:rsidRDefault="00926311" w:rsidP="006E319A">
            <w:pPr>
              <w:pStyle w:val="ab"/>
            </w:pPr>
            <w:r>
              <w:rPr>
                <w:color w:val="000000"/>
              </w:rPr>
              <w:t>交易代码</w:t>
            </w:r>
          </w:p>
        </w:tc>
        <w:tc>
          <w:tcPr>
            <w:tcW w:w="3515" w:type="pct"/>
            <w:gridSpan w:val="3"/>
            <w:vAlign w:val="center"/>
          </w:tcPr>
          <w:p w:rsidR="00926311" w:rsidRDefault="00926311" w:rsidP="006E319A">
            <w:pPr>
              <w:pStyle w:val="ab"/>
            </w:pPr>
            <w:r>
              <w:t>004175</w:t>
            </w:r>
          </w:p>
        </w:tc>
      </w:tr>
      <w:tr w:rsidR="00926311" w:rsidTr="006E319A">
        <w:trPr>
          <w:jc w:val="center"/>
        </w:trPr>
        <w:tc>
          <w:tcPr>
            <w:tcW w:w="1484" w:type="pct"/>
          </w:tcPr>
          <w:p w:rsidR="00926311" w:rsidRDefault="00926311" w:rsidP="006E319A">
            <w:pPr>
              <w:pStyle w:val="ab"/>
              <w:rPr>
                <w:color w:val="000000"/>
              </w:rPr>
            </w:pPr>
            <w:r>
              <w:t>基金运作方式</w:t>
            </w:r>
          </w:p>
        </w:tc>
        <w:tc>
          <w:tcPr>
            <w:tcW w:w="3515" w:type="pct"/>
            <w:gridSpan w:val="3"/>
            <w:vAlign w:val="center"/>
          </w:tcPr>
          <w:p w:rsidR="00926311" w:rsidRDefault="00926311" w:rsidP="006E319A">
            <w:pPr>
              <w:pStyle w:val="ab"/>
            </w:pPr>
            <w:r>
              <w:t>契约型开放式</w:t>
            </w:r>
          </w:p>
        </w:tc>
      </w:tr>
      <w:tr w:rsidR="00926311" w:rsidTr="006E319A">
        <w:trPr>
          <w:jc w:val="center"/>
        </w:trPr>
        <w:tc>
          <w:tcPr>
            <w:tcW w:w="1484" w:type="pct"/>
          </w:tcPr>
          <w:p w:rsidR="00926311" w:rsidRDefault="00926311" w:rsidP="006E319A">
            <w:pPr>
              <w:pStyle w:val="ab"/>
              <w:rPr>
                <w:color w:val="000000"/>
              </w:rPr>
            </w:pPr>
            <w:r>
              <w:t>基金合同生效日</w:t>
            </w:r>
          </w:p>
        </w:tc>
        <w:tc>
          <w:tcPr>
            <w:tcW w:w="3515" w:type="pct"/>
            <w:gridSpan w:val="3"/>
            <w:vAlign w:val="center"/>
          </w:tcPr>
          <w:p w:rsidR="00926311" w:rsidRDefault="00926311" w:rsidP="006E319A">
            <w:pPr>
              <w:pStyle w:val="ab"/>
            </w:pPr>
            <w:r>
              <w:t>2016年12月29日</w:t>
            </w:r>
          </w:p>
        </w:tc>
      </w:tr>
      <w:tr w:rsidR="00926311" w:rsidTr="006E319A">
        <w:trPr>
          <w:jc w:val="center"/>
        </w:trPr>
        <w:tc>
          <w:tcPr>
            <w:tcW w:w="1484" w:type="pct"/>
          </w:tcPr>
          <w:p w:rsidR="00926311" w:rsidRDefault="00926311" w:rsidP="006E319A">
            <w:pPr>
              <w:pStyle w:val="ab"/>
              <w:rPr>
                <w:color w:val="000000"/>
              </w:rPr>
            </w:pPr>
            <w:r>
              <w:t>基金管理人</w:t>
            </w:r>
          </w:p>
        </w:tc>
        <w:tc>
          <w:tcPr>
            <w:tcW w:w="3515" w:type="pct"/>
            <w:gridSpan w:val="3"/>
            <w:vAlign w:val="center"/>
          </w:tcPr>
          <w:p w:rsidR="00926311" w:rsidRDefault="00926311" w:rsidP="006E319A">
            <w:pPr>
              <w:pStyle w:val="ab"/>
            </w:pPr>
            <w:r>
              <w:t>博时基金管理有限公司</w:t>
            </w:r>
          </w:p>
        </w:tc>
      </w:tr>
      <w:tr w:rsidR="00926311" w:rsidTr="006E319A">
        <w:trPr>
          <w:jc w:val="center"/>
        </w:trPr>
        <w:tc>
          <w:tcPr>
            <w:tcW w:w="1484" w:type="pct"/>
          </w:tcPr>
          <w:p w:rsidR="00926311" w:rsidRDefault="00926311" w:rsidP="006E319A">
            <w:pPr>
              <w:pStyle w:val="ab"/>
              <w:rPr>
                <w:color w:val="000000"/>
              </w:rPr>
            </w:pPr>
            <w:r>
              <w:t>基金托管人</w:t>
            </w:r>
          </w:p>
        </w:tc>
        <w:tc>
          <w:tcPr>
            <w:tcW w:w="3515" w:type="pct"/>
            <w:gridSpan w:val="3"/>
            <w:vAlign w:val="center"/>
          </w:tcPr>
          <w:p w:rsidR="00926311" w:rsidRDefault="00926311" w:rsidP="006E319A">
            <w:pPr>
              <w:pStyle w:val="ab"/>
            </w:pPr>
            <w:r>
              <w:t>招商银行股份有限公司</w:t>
            </w:r>
          </w:p>
        </w:tc>
      </w:tr>
      <w:tr w:rsidR="00926311" w:rsidTr="006E319A">
        <w:trPr>
          <w:jc w:val="center"/>
        </w:trPr>
        <w:tc>
          <w:tcPr>
            <w:tcW w:w="1484" w:type="pct"/>
          </w:tcPr>
          <w:p w:rsidR="00926311" w:rsidRDefault="00926311" w:rsidP="006E319A">
            <w:pPr>
              <w:pStyle w:val="a7"/>
              <w:rPr>
                <w:rFonts w:ascii="宋体" w:hAnsi="宋体"/>
                <w:color w:val="000000"/>
                <w:kern w:val="0"/>
              </w:rPr>
            </w:pPr>
            <w:r>
              <w:rPr>
                <w:rFonts w:hint="eastAsia"/>
              </w:rPr>
              <w:t>最后运作日（</w:t>
            </w:r>
            <w:r>
              <w:rPr>
                <w:rFonts w:hint="eastAsia"/>
              </w:rPr>
              <w:t>2025</w:t>
            </w:r>
            <w:r>
              <w:rPr>
                <w:rFonts w:hint="eastAsia"/>
              </w:rPr>
              <w:t>年</w:t>
            </w:r>
            <w:r>
              <w:rPr>
                <w:rFonts w:hint="eastAsia"/>
              </w:rPr>
              <w:t>9</w:t>
            </w:r>
            <w:r>
              <w:rPr>
                <w:rFonts w:hint="eastAsia"/>
              </w:rPr>
              <w:t>月</w:t>
            </w:r>
            <w:r>
              <w:rPr>
                <w:rFonts w:hint="eastAsia"/>
              </w:rPr>
              <w:t>1</w:t>
            </w:r>
            <w:r>
              <w:rPr>
                <w:rFonts w:hint="eastAsia"/>
              </w:rPr>
              <w:t>日）基金份额总额</w:t>
            </w:r>
          </w:p>
        </w:tc>
        <w:tc>
          <w:tcPr>
            <w:tcW w:w="3515" w:type="pct"/>
            <w:gridSpan w:val="3"/>
            <w:vAlign w:val="center"/>
          </w:tcPr>
          <w:p w:rsidR="00926311" w:rsidRDefault="00926311" w:rsidP="006E319A">
            <w:pPr>
              <w:pStyle w:val="ab"/>
            </w:pPr>
            <w:r>
              <w:rPr>
                <w:rFonts w:hint="eastAsia"/>
              </w:rPr>
              <w:t>2,878,668.94</w:t>
            </w:r>
            <w:r>
              <w:t>份</w:t>
            </w:r>
          </w:p>
        </w:tc>
      </w:tr>
      <w:tr w:rsidR="00926311" w:rsidTr="006E319A">
        <w:trPr>
          <w:jc w:val="center"/>
        </w:trPr>
        <w:tc>
          <w:tcPr>
            <w:tcW w:w="1484" w:type="pct"/>
          </w:tcPr>
          <w:p w:rsidR="00926311" w:rsidRDefault="00926311" w:rsidP="006E319A">
            <w:pPr>
              <w:pStyle w:val="ab"/>
              <w:rPr>
                <w:color w:val="000000"/>
              </w:rPr>
            </w:pPr>
            <w:r>
              <w:t>基金合同存续期</w:t>
            </w:r>
          </w:p>
        </w:tc>
        <w:tc>
          <w:tcPr>
            <w:tcW w:w="3515" w:type="pct"/>
            <w:gridSpan w:val="3"/>
            <w:vAlign w:val="center"/>
          </w:tcPr>
          <w:p w:rsidR="00926311" w:rsidRDefault="00926311" w:rsidP="006E319A">
            <w:pPr>
              <w:pStyle w:val="ab"/>
            </w:pPr>
            <w:r>
              <w:t>不定期</w:t>
            </w:r>
          </w:p>
        </w:tc>
      </w:tr>
      <w:tr w:rsidR="00926311" w:rsidTr="006E319A">
        <w:trPr>
          <w:trHeight w:val="369"/>
          <w:jc w:val="center"/>
        </w:trPr>
        <w:tc>
          <w:tcPr>
            <w:tcW w:w="1484" w:type="pct"/>
            <w:vAlign w:val="center"/>
          </w:tcPr>
          <w:p w:rsidR="00926311" w:rsidRDefault="00926311" w:rsidP="006E319A">
            <w:pPr>
              <w:pStyle w:val="ab"/>
            </w:pPr>
            <w:r>
              <w:t>下属分级基金的基金简称</w:t>
            </w:r>
          </w:p>
        </w:tc>
        <w:tc>
          <w:tcPr>
            <w:tcW w:w="1171" w:type="pct"/>
            <w:vAlign w:val="center"/>
          </w:tcPr>
          <w:p w:rsidR="00926311" w:rsidRDefault="00926311" w:rsidP="006E319A">
            <w:pPr>
              <w:pStyle w:val="ab"/>
            </w:pPr>
            <w:r>
              <w:t>博时鑫泰混合A</w:t>
            </w:r>
          </w:p>
        </w:tc>
        <w:tc>
          <w:tcPr>
            <w:tcW w:w="1093" w:type="pct"/>
            <w:vAlign w:val="center"/>
          </w:tcPr>
          <w:p w:rsidR="00926311" w:rsidRDefault="00926311" w:rsidP="006E319A">
            <w:pPr>
              <w:pStyle w:val="ab"/>
            </w:pPr>
            <w:r>
              <w:t>博时鑫泰混合C</w:t>
            </w:r>
          </w:p>
        </w:tc>
        <w:tc>
          <w:tcPr>
            <w:tcW w:w="1250" w:type="pct"/>
            <w:vAlign w:val="center"/>
          </w:tcPr>
          <w:p w:rsidR="00926311" w:rsidRDefault="00926311" w:rsidP="006E319A">
            <w:pPr>
              <w:pStyle w:val="ab"/>
            </w:pPr>
            <w:r>
              <w:t>博时鑫泰混合D</w:t>
            </w:r>
          </w:p>
        </w:tc>
      </w:tr>
      <w:tr w:rsidR="00926311" w:rsidTr="006E319A">
        <w:trPr>
          <w:trHeight w:val="475"/>
          <w:jc w:val="center"/>
        </w:trPr>
        <w:tc>
          <w:tcPr>
            <w:tcW w:w="1484" w:type="pct"/>
            <w:vAlign w:val="center"/>
          </w:tcPr>
          <w:p w:rsidR="00926311" w:rsidRDefault="00926311" w:rsidP="006E319A">
            <w:pPr>
              <w:pStyle w:val="ab"/>
            </w:pPr>
            <w:r>
              <w:t>下属分级基金的交易代码</w:t>
            </w:r>
          </w:p>
        </w:tc>
        <w:tc>
          <w:tcPr>
            <w:tcW w:w="1171" w:type="pct"/>
            <w:vAlign w:val="center"/>
          </w:tcPr>
          <w:p w:rsidR="00926311" w:rsidRDefault="00926311" w:rsidP="006E319A">
            <w:pPr>
              <w:pStyle w:val="ab"/>
            </w:pPr>
            <w:r>
              <w:t>004175</w:t>
            </w:r>
          </w:p>
        </w:tc>
        <w:tc>
          <w:tcPr>
            <w:tcW w:w="1093" w:type="pct"/>
            <w:vAlign w:val="center"/>
          </w:tcPr>
          <w:p w:rsidR="00926311" w:rsidRDefault="00926311" w:rsidP="006E319A">
            <w:pPr>
              <w:pStyle w:val="ab"/>
            </w:pPr>
            <w:r>
              <w:t>004176</w:t>
            </w:r>
          </w:p>
        </w:tc>
        <w:tc>
          <w:tcPr>
            <w:tcW w:w="1250" w:type="pct"/>
            <w:vAlign w:val="center"/>
          </w:tcPr>
          <w:p w:rsidR="00926311" w:rsidRDefault="00926311" w:rsidP="006E319A">
            <w:pPr>
              <w:pStyle w:val="ab"/>
            </w:pPr>
            <w:r>
              <w:t>023161</w:t>
            </w:r>
          </w:p>
        </w:tc>
      </w:tr>
      <w:tr w:rsidR="00926311" w:rsidTr="006E319A">
        <w:trPr>
          <w:trHeight w:val="696"/>
          <w:jc w:val="center"/>
        </w:trPr>
        <w:tc>
          <w:tcPr>
            <w:tcW w:w="1484" w:type="pct"/>
            <w:vAlign w:val="center"/>
          </w:tcPr>
          <w:p w:rsidR="00926311" w:rsidRDefault="00926311" w:rsidP="006E319A">
            <w:pPr>
              <w:pStyle w:val="ab"/>
            </w:pPr>
            <w:r>
              <w:rPr>
                <w:rFonts w:hint="eastAsia"/>
              </w:rPr>
              <w:t>最后运作日下属分级基金的份额总额</w:t>
            </w:r>
          </w:p>
        </w:tc>
        <w:tc>
          <w:tcPr>
            <w:tcW w:w="1171" w:type="pct"/>
            <w:vAlign w:val="center"/>
          </w:tcPr>
          <w:p w:rsidR="00926311" w:rsidRDefault="00926311" w:rsidP="006E319A">
            <w:pPr>
              <w:pStyle w:val="ab"/>
            </w:pPr>
            <w:r>
              <w:rPr>
                <w:rFonts w:hint="eastAsia"/>
              </w:rPr>
              <w:t>878,464.49</w:t>
            </w:r>
            <w:r>
              <w:t>份</w:t>
            </w:r>
          </w:p>
        </w:tc>
        <w:tc>
          <w:tcPr>
            <w:tcW w:w="1093" w:type="pct"/>
            <w:vAlign w:val="center"/>
          </w:tcPr>
          <w:p w:rsidR="00926311" w:rsidRDefault="00926311" w:rsidP="006E319A">
            <w:pPr>
              <w:pStyle w:val="ab"/>
            </w:pPr>
            <w:r>
              <w:rPr>
                <w:rFonts w:hint="eastAsia"/>
              </w:rPr>
              <w:t>2,000,131.86</w:t>
            </w:r>
            <w:r>
              <w:t>份</w:t>
            </w:r>
          </w:p>
        </w:tc>
        <w:tc>
          <w:tcPr>
            <w:tcW w:w="1250" w:type="pct"/>
            <w:vAlign w:val="center"/>
          </w:tcPr>
          <w:p w:rsidR="00926311" w:rsidRDefault="00926311" w:rsidP="006E319A">
            <w:pPr>
              <w:pStyle w:val="ab"/>
            </w:pPr>
            <w:r>
              <w:rPr>
                <w:rFonts w:hint="eastAsia"/>
              </w:rPr>
              <w:t>72.59</w:t>
            </w:r>
            <w:r>
              <w:t>份</w:t>
            </w:r>
          </w:p>
        </w:tc>
      </w:tr>
    </w:tbl>
    <w:p w:rsidR="00926311" w:rsidRDefault="00926311" w:rsidP="00926311"/>
    <w:p w:rsidR="00926311" w:rsidRDefault="00926311" w:rsidP="00926311">
      <w:pPr>
        <w:pStyle w:val="22"/>
        <w:rPr>
          <w:rFonts w:ascii="宋体" w:hAnsi="宋体"/>
          <w:sz w:val="21"/>
          <w:szCs w:val="21"/>
        </w:rPr>
      </w:pPr>
      <w:bookmarkStart w:id="18" w:name="_Toc482092221"/>
      <w:bookmarkStart w:id="19" w:name="_Toc390421230"/>
      <w:bookmarkStart w:id="20" w:name="_Toc491963081"/>
      <w:bookmarkStart w:id="21" w:name="_Toc491184118"/>
      <w:r>
        <w:rPr>
          <w:rFonts w:ascii="宋体" w:hAnsi="宋体"/>
          <w:sz w:val="21"/>
          <w:szCs w:val="21"/>
        </w:rPr>
        <w:t>2.2 基金产品说明</w:t>
      </w:r>
      <w:bookmarkEnd w:id="18"/>
      <w:bookmarkEnd w:id="19"/>
      <w:bookmarkEnd w:id="20"/>
      <w:bookmarkEnd w:id="2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0"/>
        <w:gridCol w:w="6806"/>
      </w:tblGrid>
      <w:tr w:rsidR="00926311" w:rsidTr="006E319A">
        <w:trPr>
          <w:jc w:val="center"/>
        </w:trPr>
        <w:tc>
          <w:tcPr>
            <w:tcW w:w="1526" w:type="dxa"/>
            <w:tcBorders>
              <w:top w:val="single" w:sz="4" w:space="0" w:color="000000"/>
              <w:left w:val="single" w:sz="4" w:space="0" w:color="000000"/>
              <w:bottom w:val="single" w:sz="4" w:space="0" w:color="000000"/>
              <w:right w:val="single" w:sz="4" w:space="0" w:color="000000"/>
            </w:tcBorders>
            <w:vAlign w:val="center"/>
          </w:tcPr>
          <w:p w:rsidR="00926311" w:rsidRDefault="00926311" w:rsidP="006E319A">
            <w:pPr>
              <w:pStyle w:val="ab"/>
              <w:rPr>
                <w:rFonts w:ascii="Times New Roman" w:eastAsiaTheme="minorEastAsia" w:hAnsi="Times New Roman"/>
              </w:rPr>
            </w:pPr>
            <w:r>
              <w:rPr>
                <w:rFonts w:ascii="Times New Roman" w:eastAsiaTheme="minorEastAsia" w:hAnsi="Times New Roman"/>
              </w:rPr>
              <w:t>投资目标</w:t>
            </w:r>
          </w:p>
        </w:tc>
        <w:tc>
          <w:tcPr>
            <w:tcW w:w="6996" w:type="dxa"/>
            <w:tcBorders>
              <w:top w:val="single" w:sz="4" w:space="0" w:color="000000"/>
              <w:left w:val="single" w:sz="4" w:space="0" w:color="000000"/>
              <w:bottom w:val="single" w:sz="4" w:space="0" w:color="000000"/>
              <w:right w:val="single" w:sz="4" w:space="0" w:color="000000"/>
            </w:tcBorders>
            <w:vAlign w:val="bottom"/>
          </w:tcPr>
          <w:p w:rsidR="00926311" w:rsidRDefault="00926311" w:rsidP="006E319A">
            <w:pPr>
              <w:pStyle w:val="ab"/>
              <w:rPr>
                <w:rFonts w:ascii="Times New Roman" w:eastAsiaTheme="minorEastAsia" w:hAnsi="Times New Roman"/>
              </w:rPr>
            </w:pPr>
            <w:r>
              <w:t>本基金通过对多种投资策略的有机结合，在有效控制风险的前提下，力争为基金份额持有人获取长期持续稳定的投资回报。</w:t>
            </w:r>
          </w:p>
        </w:tc>
      </w:tr>
      <w:tr w:rsidR="00926311" w:rsidTr="006E319A">
        <w:trPr>
          <w:jc w:val="center"/>
        </w:trPr>
        <w:tc>
          <w:tcPr>
            <w:tcW w:w="1526" w:type="dxa"/>
            <w:tcBorders>
              <w:top w:val="single" w:sz="4" w:space="0" w:color="000000"/>
              <w:left w:val="single" w:sz="4" w:space="0" w:color="000000"/>
              <w:bottom w:val="single" w:sz="4" w:space="0" w:color="000000"/>
              <w:right w:val="single" w:sz="4" w:space="0" w:color="000000"/>
            </w:tcBorders>
            <w:vAlign w:val="center"/>
          </w:tcPr>
          <w:p w:rsidR="00926311" w:rsidRDefault="00926311" w:rsidP="006E319A">
            <w:pPr>
              <w:pStyle w:val="ab"/>
              <w:rPr>
                <w:rFonts w:ascii="Times New Roman" w:eastAsiaTheme="minorEastAsia" w:hAnsi="Times New Roman"/>
              </w:rPr>
            </w:pPr>
            <w:r>
              <w:rPr>
                <w:rFonts w:ascii="Times New Roman" w:eastAsiaTheme="minorEastAsia" w:hAnsi="Times New Roman"/>
              </w:rPr>
              <w:t>投资策略</w:t>
            </w:r>
          </w:p>
        </w:tc>
        <w:tc>
          <w:tcPr>
            <w:tcW w:w="6996" w:type="dxa"/>
            <w:tcBorders>
              <w:top w:val="single" w:sz="4" w:space="0" w:color="000000"/>
              <w:left w:val="single" w:sz="4" w:space="0" w:color="000000"/>
              <w:bottom w:val="single" w:sz="4" w:space="0" w:color="000000"/>
              <w:right w:val="single" w:sz="4" w:space="0" w:color="000000"/>
            </w:tcBorders>
            <w:vAlign w:val="bottom"/>
          </w:tcPr>
          <w:p w:rsidR="00926311" w:rsidRDefault="00926311" w:rsidP="006E319A">
            <w:pPr>
              <w:pStyle w:val="ab"/>
              <w:rPr>
                <w:rFonts w:ascii="Times New Roman" w:eastAsiaTheme="minorEastAsia" w:hAnsi="Times New Roman"/>
              </w:rPr>
            </w:pPr>
            <w:r>
              <w:t>本基金的投资策略主要包括资产配置策略、股票投资策略、其他资产投资策略三个部分。其中，资产配置策略主要是通过自上而下和自下而上相结合、定性分析和定量分析互相补充的方法，在股票、债券和现金等资产类之间进行相对稳定的适度配置，强调通过自上而下的宏观分析与自下而上的市场趋势分析有机结合进行前瞻性的决策。股票投资以定性和定量分析为基础，从基本面分析入手，根据对市场趋势的判断、宏观经济环境等因素，对成长与价值股的投资比例进行配置。总体而言，成长股与价值股在股票资产中进行相对均衡的配置，适度调整，以控制因风格带来的投资风险，降低组合波动的风险，提高整体收益率。其他资产投资策略有债券投资策略、资产支持证券投资策略、权证投资策略、股指期货投资策略、国债期货投资策略，其中，债券投资策略包括期限结构策略、信用策略、互换策略、息差策略、可转换债券投资策略。</w:t>
            </w:r>
          </w:p>
        </w:tc>
      </w:tr>
      <w:tr w:rsidR="00926311" w:rsidTr="006E319A">
        <w:trPr>
          <w:jc w:val="center"/>
        </w:trPr>
        <w:tc>
          <w:tcPr>
            <w:tcW w:w="1526" w:type="dxa"/>
            <w:tcBorders>
              <w:top w:val="single" w:sz="4" w:space="0" w:color="000000"/>
              <w:left w:val="single" w:sz="4" w:space="0" w:color="000000"/>
              <w:bottom w:val="single" w:sz="4" w:space="0" w:color="000000"/>
              <w:right w:val="single" w:sz="4" w:space="0" w:color="000000"/>
            </w:tcBorders>
            <w:vAlign w:val="center"/>
          </w:tcPr>
          <w:p w:rsidR="00926311" w:rsidRDefault="00926311" w:rsidP="006E319A">
            <w:pPr>
              <w:pStyle w:val="ab"/>
              <w:rPr>
                <w:rFonts w:ascii="Times New Roman" w:eastAsiaTheme="minorEastAsia" w:hAnsi="Times New Roman"/>
              </w:rPr>
            </w:pPr>
            <w:r>
              <w:rPr>
                <w:rFonts w:ascii="Times New Roman" w:eastAsiaTheme="minorEastAsia" w:hAnsi="Times New Roman"/>
              </w:rPr>
              <w:t>业绩比较基准</w:t>
            </w:r>
          </w:p>
        </w:tc>
        <w:tc>
          <w:tcPr>
            <w:tcW w:w="6996" w:type="dxa"/>
            <w:tcBorders>
              <w:top w:val="single" w:sz="4" w:space="0" w:color="000000"/>
              <w:left w:val="single" w:sz="4" w:space="0" w:color="000000"/>
              <w:bottom w:val="single" w:sz="4" w:space="0" w:color="000000"/>
              <w:right w:val="single" w:sz="4" w:space="0" w:color="000000"/>
            </w:tcBorders>
            <w:vAlign w:val="bottom"/>
          </w:tcPr>
          <w:p w:rsidR="00926311" w:rsidRDefault="00926311" w:rsidP="006E319A">
            <w:pPr>
              <w:pStyle w:val="ab"/>
              <w:rPr>
                <w:rFonts w:ascii="Times New Roman" w:eastAsiaTheme="minorEastAsia" w:hAnsi="Times New Roman"/>
              </w:rPr>
            </w:pPr>
            <w:r>
              <w:t>沪深300指数收益率×50%+中证综合</w:t>
            </w:r>
            <w:proofErr w:type="gramStart"/>
            <w:r>
              <w:t>债指数</w:t>
            </w:r>
            <w:proofErr w:type="gramEnd"/>
            <w:r>
              <w:t>收益率×50%。</w:t>
            </w:r>
          </w:p>
        </w:tc>
      </w:tr>
      <w:tr w:rsidR="00926311" w:rsidTr="006E319A">
        <w:trPr>
          <w:jc w:val="center"/>
        </w:trPr>
        <w:tc>
          <w:tcPr>
            <w:tcW w:w="1526" w:type="dxa"/>
            <w:tcBorders>
              <w:top w:val="single" w:sz="4" w:space="0" w:color="000000"/>
              <w:left w:val="single" w:sz="4" w:space="0" w:color="000000"/>
              <w:bottom w:val="single" w:sz="4" w:space="0" w:color="000000"/>
              <w:right w:val="single" w:sz="4" w:space="0" w:color="000000"/>
            </w:tcBorders>
            <w:vAlign w:val="center"/>
          </w:tcPr>
          <w:p w:rsidR="00926311" w:rsidRDefault="00926311" w:rsidP="006E319A">
            <w:pPr>
              <w:pStyle w:val="ab"/>
              <w:rPr>
                <w:rFonts w:ascii="Times New Roman" w:eastAsiaTheme="minorEastAsia" w:hAnsi="Times New Roman"/>
              </w:rPr>
            </w:pPr>
            <w:r>
              <w:rPr>
                <w:rFonts w:ascii="Times New Roman" w:eastAsiaTheme="minorEastAsia" w:hAnsi="Times New Roman"/>
              </w:rPr>
              <w:t>风险收益特征</w:t>
            </w:r>
          </w:p>
        </w:tc>
        <w:tc>
          <w:tcPr>
            <w:tcW w:w="6996" w:type="dxa"/>
            <w:tcBorders>
              <w:top w:val="single" w:sz="4" w:space="0" w:color="000000"/>
              <w:left w:val="single" w:sz="4" w:space="0" w:color="000000"/>
              <w:bottom w:val="single" w:sz="4" w:space="0" w:color="000000"/>
              <w:right w:val="single" w:sz="4" w:space="0" w:color="000000"/>
            </w:tcBorders>
            <w:vAlign w:val="bottom"/>
          </w:tcPr>
          <w:p w:rsidR="00926311" w:rsidRDefault="00926311" w:rsidP="006E319A">
            <w:pPr>
              <w:pStyle w:val="ab"/>
              <w:rPr>
                <w:rFonts w:ascii="Times New Roman" w:eastAsiaTheme="minorEastAsia" w:hAnsi="Times New Roman"/>
              </w:rPr>
            </w:pPr>
            <w:r>
              <w:t>本基金为混合型基金，其预期收益及预期风险水平低于股票型基金，高于债券型基金及货币市场基金，属于中高收益/风险特征的基金。</w:t>
            </w:r>
          </w:p>
        </w:tc>
      </w:tr>
    </w:tbl>
    <w:p w:rsidR="00926311" w:rsidRDefault="00926311" w:rsidP="00926311">
      <w:pPr>
        <w:pStyle w:val="1"/>
        <w:keepNext/>
        <w:keepLines/>
        <w:widowControl w:val="0"/>
        <w:spacing w:beforeLines="100" w:before="312" w:afterLines="100" w:after="312" w:line="360" w:lineRule="auto"/>
        <w:jc w:val="center"/>
        <w:rPr>
          <w:rStyle w:val="2CharCharChar"/>
          <w:rFonts w:ascii="宋体" w:hAnsi="宋体"/>
          <w:b w:val="0"/>
        </w:rPr>
      </w:pPr>
      <w:bookmarkStart w:id="22" w:name="_Toc409100412"/>
      <w:bookmarkStart w:id="23" w:name="_Toc225498250"/>
      <w:bookmarkStart w:id="24" w:name="_Toc409100049"/>
      <w:bookmarkStart w:id="25" w:name="_Toc361324850"/>
      <w:bookmarkStart w:id="26" w:name="_Toc491963082"/>
      <w:bookmarkStart w:id="27" w:name="_Toc484769799"/>
      <w:r>
        <w:rPr>
          <w:rStyle w:val="2CharCharChar"/>
          <w:rFonts w:ascii="宋体" w:hAnsi="宋体"/>
        </w:rPr>
        <w:lastRenderedPageBreak/>
        <w:t>3</w:t>
      </w:r>
      <w:bookmarkEnd w:id="22"/>
      <w:bookmarkEnd w:id="23"/>
      <w:bookmarkEnd w:id="24"/>
      <w:bookmarkEnd w:id="25"/>
      <w:r>
        <w:rPr>
          <w:rStyle w:val="2CharCharChar"/>
          <w:rFonts w:ascii="宋体" w:hAnsi="宋体" w:hint="eastAsia"/>
        </w:rPr>
        <w:t>、基金运作情况说明</w:t>
      </w:r>
      <w:bookmarkEnd w:id="26"/>
      <w:bookmarkEnd w:id="27"/>
    </w:p>
    <w:p w:rsidR="00926311" w:rsidRDefault="00926311" w:rsidP="00926311">
      <w:pPr>
        <w:pStyle w:val="XB"/>
        <w:rPr>
          <w:rFonts w:eastAsiaTheme="minorEastAsia"/>
        </w:rPr>
      </w:pPr>
      <w:r>
        <w:rPr>
          <w:rFonts w:eastAsiaTheme="minorEastAsia" w:hint="eastAsia"/>
        </w:rPr>
        <w:t>自</w:t>
      </w:r>
      <w:r>
        <w:rPr>
          <w:rFonts w:eastAsiaTheme="minorEastAsia" w:hint="eastAsia"/>
        </w:rPr>
        <w:t>2016</w:t>
      </w:r>
      <w:r>
        <w:rPr>
          <w:rFonts w:eastAsiaTheme="minorEastAsia" w:hint="eastAsia"/>
        </w:rPr>
        <w:t>年</w:t>
      </w:r>
      <w:r>
        <w:rPr>
          <w:rFonts w:eastAsiaTheme="minorEastAsia" w:hint="eastAsia"/>
        </w:rPr>
        <w:t>12</w:t>
      </w:r>
      <w:r>
        <w:rPr>
          <w:rFonts w:eastAsiaTheme="minorEastAsia" w:hint="eastAsia"/>
        </w:rPr>
        <w:t>月</w:t>
      </w:r>
      <w:r>
        <w:rPr>
          <w:rFonts w:eastAsiaTheme="minorEastAsia" w:hint="eastAsia"/>
        </w:rPr>
        <w:t>29</w:t>
      </w:r>
      <w:r>
        <w:rPr>
          <w:rFonts w:eastAsiaTheme="minorEastAsia" w:hint="eastAsia"/>
        </w:rPr>
        <w:t>日至</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1</w:t>
      </w:r>
      <w:r>
        <w:rPr>
          <w:rFonts w:eastAsiaTheme="minorEastAsia" w:hint="eastAsia"/>
        </w:rPr>
        <w:t>日期间，本基金按《基金合同》正常运作。</w:t>
      </w:r>
    </w:p>
    <w:p w:rsidR="00926311" w:rsidRDefault="00926311" w:rsidP="00926311">
      <w:pPr>
        <w:spacing w:line="360" w:lineRule="auto"/>
        <w:ind w:firstLineChars="200" w:firstLine="420"/>
        <w:rPr>
          <w:rFonts w:eastAsiaTheme="minorEastAsia"/>
        </w:rPr>
      </w:pPr>
      <w:bookmarkStart w:id="28" w:name="_Toc484769805"/>
      <w:bookmarkStart w:id="29" w:name="_Toc491963083"/>
      <w:r>
        <w:rPr>
          <w:rFonts w:eastAsiaTheme="minorEastAsia" w:hint="eastAsia"/>
        </w:rPr>
        <w:t>根据《基金合同》“第五部分</w:t>
      </w:r>
      <w:r>
        <w:rPr>
          <w:rFonts w:eastAsiaTheme="minorEastAsia" w:hint="eastAsia"/>
        </w:rPr>
        <w:t> </w:t>
      </w:r>
      <w:r>
        <w:rPr>
          <w:rFonts w:eastAsiaTheme="minorEastAsia" w:hint="eastAsia"/>
        </w:rPr>
        <w:t>基金备案”之“三、基金存续期内的基金份额持有人数量和资产规模”约定：</w:t>
      </w:r>
    </w:p>
    <w:p w:rsidR="00926311" w:rsidRDefault="00926311" w:rsidP="00926311">
      <w:pPr>
        <w:spacing w:line="360" w:lineRule="auto"/>
        <w:ind w:firstLineChars="200" w:firstLine="420"/>
        <w:rPr>
          <w:rFonts w:eastAsiaTheme="minorEastAsia"/>
        </w:rPr>
      </w:pPr>
      <w:r>
        <w:rPr>
          <w:rFonts w:eastAsiaTheme="minorEastAsia" w:hint="eastAsia"/>
        </w:rPr>
        <w:t>“《基金合同》生效后，连续</w:t>
      </w:r>
      <w:r>
        <w:rPr>
          <w:rFonts w:eastAsiaTheme="minorEastAsia" w:hint="eastAsia"/>
        </w:rPr>
        <w:t>20</w:t>
      </w:r>
      <w:r>
        <w:rPr>
          <w:rFonts w:eastAsiaTheme="minorEastAsia" w:hint="eastAsia"/>
        </w:rPr>
        <w:t>个工作日出现基金份额持有人数量不满</w:t>
      </w:r>
      <w:r>
        <w:rPr>
          <w:rFonts w:eastAsiaTheme="minorEastAsia" w:hint="eastAsia"/>
        </w:rPr>
        <w:t>200</w:t>
      </w:r>
      <w:r>
        <w:rPr>
          <w:rFonts w:eastAsiaTheme="minorEastAsia" w:hint="eastAsia"/>
        </w:rPr>
        <w:t>人或者基金资产净值低于</w:t>
      </w:r>
      <w:r>
        <w:rPr>
          <w:rFonts w:eastAsiaTheme="minorEastAsia" w:hint="eastAsia"/>
        </w:rPr>
        <w:t>5000</w:t>
      </w:r>
      <w:r>
        <w:rPr>
          <w:rFonts w:eastAsiaTheme="minorEastAsia" w:hint="eastAsia"/>
        </w:rPr>
        <w:t>万元的，基金管理人应当在定期报告中予以披露。连续</w:t>
      </w:r>
      <w:r>
        <w:rPr>
          <w:rFonts w:eastAsiaTheme="minorEastAsia" w:hint="eastAsia"/>
        </w:rPr>
        <w:t>60</w:t>
      </w:r>
      <w:r>
        <w:rPr>
          <w:rFonts w:eastAsiaTheme="minorEastAsia" w:hint="eastAsia"/>
        </w:rPr>
        <w:t>个工作日出现基金份额持有人数量不满</w:t>
      </w:r>
      <w:r>
        <w:rPr>
          <w:rFonts w:eastAsiaTheme="minorEastAsia" w:hint="eastAsia"/>
        </w:rPr>
        <w:t>200</w:t>
      </w:r>
      <w:r>
        <w:rPr>
          <w:rFonts w:eastAsiaTheme="minorEastAsia" w:hint="eastAsia"/>
        </w:rPr>
        <w:t>人或者基金资产净值低于</w:t>
      </w:r>
      <w:r>
        <w:rPr>
          <w:rFonts w:eastAsiaTheme="minorEastAsia" w:hint="eastAsia"/>
        </w:rPr>
        <w:t>5000</w:t>
      </w:r>
      <w:r>
        <w:rPr>
          <w:rFonts w:eastAsiaTheme="minorEastAsia" w:hint="eastAsia"/>
        </w:rPr>
        <w:t>万元情形的，本基金将根据《基金合同》约定进入清算程序并终止，无需召开基金份额持有人大会进行表决。</w:t>
      </w:r>
      <w:r>
        <w:rPr>
          <w:rFonts w:eastAsiaTheme="minorEastAsia" w:hint="eastAsia"/>
        </w:rPr>
        <w:t xml:space="preserve"> </w:t>
      </w:r>
    </w:p>
    <w:p w:rsidR="00926311" w:rsidRDefault="00926311" w:rsidP="00926311">
      <w:pPr>
        <w:spacing w:line="360" w:lineRule="auto"/>
        <w:ind w:firstLineChars="200" w:firstLine="420"/>
        <w:rPr>
          <w:rFonts w:eastAsiaTheme="minorEastAsia"/>
        </w:rPr>
      </w:pPr>
      <w:r>
        <w:rPr>
          <w:rFonts w:eastAsiaTheme="minorEastAsia" w:hint="eastAsia"/>
        </w:rPr>
        <w:t>法律法规另有规定时，从其规定。</w:t>
      </w:r>
      <w:r>
        <w:rPr>
          <w:rFonts w:eastAsiaTheme="minorEastAsia" w:hint="eastAsia"/>
        </w:rPr>
        <w:t> </w:t>
      </w:r>
      <w:r>
        <w:rPr>
          <w:rFonts w:eastAsiaTheme="minorEastAsia" w:hint="eastAsia"/>
        </w:rPr>
        <w:t>”</w:t>
      </w:r>
    </w:p>
    <w:p w:rsidR="00926311" w:rsidRDefault="00926311" w:rsidP="00926311">
      <w:pPr>
        <w:spacing w:line="360" w:lineRule="auto"/>
        <w:ind w:firstLineChars="200" w:firstLine="420"/>
        <w:rPr>
          <w:rFonts w:eastAsiaTheme="minorEastAsia"/>
        </w:rPr>
      </w:pPr>
      <w:r>
        <w:rPr>
          <w:rFonts w:eastAsiaTheme="minorEastAsia" w:hint="eastAsia"/>
        </w:rPr>
        <w:t>截至</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1</w:t>
      </w:r>
      <w:r>
        <w:rPr>
          <w:rFonts w:eastAsiaTheme="minorEastAsia" w:hint="eastAsia"/>
        </w:rPr>
        <w:t>日日终，本基金出现连续</w:t>
      </w:r>
      <w:r>
        <w:rPr>
          <w:rFonts w:eastAsiaTheme="minorEastAsia" w:hint="eastAsia"/>
        </w:rPr>
        <w:t>60</w:t>
      </w:r>
      <w:r>
        <w:rPr>
          <w:rFonts w:eastAsiaTheme="minorEastAsia" w:hint="eastAsia"/>
        </w:rPr>
        <w:t>个工作日基金资产净值低于五千万元的情形，已触发《基金合同》中约定的基金终止条款。根据《基金合同》有关约定，博时基金管理有限公司应依据基金财产清算程序对本基金进行财产清算并终止基金合同，且无需召开基金份额持有人大会。</w:t>
      </w:r>
    </w:p>
    <w:p w:rsidR="00926311" w:rsidRDefault="00926311" w:rsidP="00926311">
      <w:pPr>
        <w:spacing w:line="360" w:lineRule="auto"/>
        <w:ind w:firstLineChars="200" w:firstLine="420"/>
        <w:rPr>
          <w:rFonts w:ascii="宋体" w:hAnsi="宋体" w:cs="Arial"/>
          <w:color w:val="000000"/>
          <w:szCs w:val="21"/>
        </w:rPr>
      </w:pPr>
      <w:r>
        <w:rPr>
          <w:rFonts w:eastAsiaTheme="minorEastAsia" w:hint="eastAsia"/>
        </w:rPr>
        <w:t>本基金最后运作日为</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1</w:t>
      </w:r>
      <w:r>
        <w:rPr>
          <w:rFonts w:eastAsiaTheme="minorEastAsia" w:hint="eastAsia"/>
        </w:rPr>
        <w:t>日，自</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2</w:t>
      </w:r>
      <w:r>
        <w:rPr>
          <w:rFonts w:eastAsiaTheme="minorEastAsia" w:hint="eastAsia"/>
        </w:rPr>
        <w:t>日起进入清算程序，由本基金管理人博时基金管理有限公司、基金托管人招商银行股份有限公司、容诚会计师事务所（特殊普通合伙）和上海源泰律师事务所组成基金财产清算小组履行基金财产清算程序，并由容诚会计师事务所（特殊普通合伙）对本基金进行清算审计，上海源泰律师事务所对清算报告出具法律意见。</w:t>
      </w:r>
    </w:p>
    <w:p w:rsidR="00926311" w:rsidRDefault="00926311" w:rsidP="00926311">
      <w:pPr>
        <w:spacing w:line="360" w:lineRule="auto"/>
        <w:ind w:firstLineChars="200" w:firstLine="420"/>
        <w:rPr>
          <w:rFonts w:eastAsiaTheme="minorEastAsia"/>
          <w:highlight w:val="yellow"/>
        </w:rPr>
      </w:pPr>
    </w:p>
    <w:p w:rsidR="00926311" w:rsidRDefault="00926311" w:rsidP="00926311">
      <w:pPr>
        <w:pStyle w:val="1"/>
        <w:keepNext/>
        <w:keepLines/>
        <w:widowControl w:val="0"/>
        <w:spacing w:beforeLines="100" w:before="312" w:afterLines="100" w:after="312" w:line="360" w:lineRule="auto"/>
        <w:jc w:val="center"/>
        <w:rPr>
          <w:rStyle w:val="2CharCharChar"/>
          <w:rFonts w:ascii="宋体" w:hAnsi="宋体"/>
        </w:rPr>
      </w:pPr>
      <w:r>
        <w:rPr>
          <w:rStyle w:val="2CharCharChar"/>
          <w:rFonts w:ascii="宋体" w:hAnsi="宋体" w:hint="eastAsia"/>
        </w:rPr>
        <w:t>4、财务报告</w:t>
      </w:r>
      <w:bookmarkEnd w:id="28"/>
      <w:bookmarkEnd w:id="29"/>
    </w:p>
    <w:p w:rsidR="00926311" w:rsidRDefault="00926311" w:rsidP="00926311">
      <w:pPr>
        <w:pStyle w:val="2"/>
        <w:spacing w:before="0" w:after="0"/>
        <w:rPr>
          <w:rFonts w:ascii="宋体" w:eastAsia="宋体" w:hAnsi="宋体"/>
          <w:kern w:val="0"/>
          <w:sz w:val="21"/>
          <w:szCs w:val="21"/>
        </w:rPr>
      </w:pPr>
      <w:bookmarkStart w:id="30" w:name="_Toc484769806"/>
      <w:bookmarkStart w:id="31" w:name="_Toc476577275"/>
      <w:bookmarkStart w:id="32" w:name="_Toc361324873"/>
      <w:bookmarkStart w:id="33" w:name="_Toc409100437"/>
      <w:bookmarkStart w:id="34" w:name="_Toc491963084"/>
      <w:bookmarkStart w:id="35" w:name="_Toc483396838"/>
      <w:bookmarkStart w:id="36" w:name="_Toc484607311"/>
      <w:bookmarkStart w:id="37" w:name="_Toc409100074"/>
      <w:bookmarkStart w:id="38" w:name="_Toc225498268"/>
      <w:r>
        <w:rPr>
          <w:rFonts w:ascii="宋体" w:eastAsia="宋体" w:hAnsi="宋体" w:hint="eastAsia"/>
          <w:kern w:val="0"/>
          <w:sz w:val="21"/>
          <w:szCs w:val="21"/>
        </w:rPr>
        <w:t>4</w:t>
      </w:r>
      <w:r>
        <w:rPr>
          <w:rFonts w:ascii="宋体" w:eastAsia="宋体" w:hAnsi="宋体"/>
          <w:kern w:val="0"/>
          <w:sz w:val="21"/>
          <w:szCs w:val="21"/>
        </w:rPr>
        <w:t>.1 资产负债表</w:t>
      </w:r>
      <w:bookmarkEnd w:id="30"/>
      <w:bookmarkEnd w:id="31"/>
      <w:bookmarkEnd w:id="32"/>
      <w:bookmarkEnd w:id="33"/>
      <w:bookmarkEnd w:id="34"/>
      <w:bookmarkEnd w:id="35"/>
      <w:bookmarkEnd w:id="36"/>
      <w:bookmarkEnd w:id="37"/>
      <w:bookmarkEnd w:id="38"/>
      <w:r>
        <w:rPr>
          <w:rFonts w:ascii="宋体" w:eastAsia="宋体" w:hAnsi="宋体" w:hint="eastAsia"/>
          <w:kern w:val="0"/>
          <w:sz w:val="21"/>
          <w:szCs w:val="21"/>
        </w:rPr>
        <w:t>(已经审计)</w:t>
      </w:r>
    </w:p>
    <w:p w:rsidR="00926311" w:rsidRDefault="00926311" w:rsidP="00926311">
      <w:pPr>
        <w:autoSpaceDE w:val="0"/>
        <w:autoSpaceDN w:val="0"/>
        <w:adjustRightInd w:val="0"/>
        <w:spacing w:before="29" w:line="360" w:lineRule="auto"/>
        <w:ind w:left="15"/>
        <w:jc w:val="right"/>
        <w:rPr>
          <w:rFonts w:ascii="宋体" w:hAnsi="宋体"/>
          <w:color w:val="000000"/>
          <w:kern w:val="0"/>
          <w:szCs w:val="21"/>
        </w:rPr>
      </w:pPr>
      <w:r>
        <w:rPr>
          <w:rFonts w:ascii="宋体" w:hAnsi="宋体"/>
          <w:color w:val="000000"/>
          <w:kern w:val="0"/>
          <w:szCs w:val="21"/>
        </w:rPr>
        <w:t>单位：人民币元</w:t>
      </w:r>
    </w:p>
    <w:tbl>
      <w:tblPr>
        <w:tblW w:w="795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4461"/>
      </w:tblGrid>
      <w:tr w:rsidR="00926311" w:rsidTr="006E319A">
        <w:trPr>
          <w:cantSplit/>
        </w:trPr>
        <w:tc>
          <w:tcPr>
            <w:tcW w:w="3490" w:type="dxa"/>
            <w:shd w:val="clear" w:color="auto" w:fill="auto"/>
            <w:vAlign w:val="center"/>
          </w:tcPr>
          <w:p w:rsidR="00926311" w:rsidRDefault="00926311" w:rsidP="006E319A">
            <w:pPr>
              <w:pStyle w:val="a9"/>
              <w:spacing w:before="0" w:beforeAutospacing="0" w:after="0" w:afterAutospacing="0"/>
              <w:jc w:val="center"/>
              <w:rPr>
                <w:rFonts w:ascii="Arial" w:eastAsia="宋体" w:hAnsi="Arial" w:cs="Arial"/>
                <w:b/>
              </w:rPr>
            </w:pPr>
            <w:proofErr w:type="spellStart"/>
            <w:r>
              <w:rPr>
                <w:rFonts w:ascii="Arial" w:eastAsia="宋体" w:hAnsi="Arial" w:cs="Arial"/>
                <w:b/>
              </w:rPr>
              <w:t>资产</w:t>
            </w:r>
            <w:proofErr w:type="spellEnd"/>
          </w:p>
        </w:tc>
        <w:tc>
          <w:tcPr>
            <w:tcW w:w="4461" w:type="dxa"/>
            <w:shd w:val="clear" w:color="auto" w:fill="auto"/>
            <w:vAlign w:val="center"/>
          </w:tcPr>
          <w:p w:rsidR="00926311" w:rsidRDefault="00926311" w:rsidP="006E319A">
            <w:pPr>
              <w:pStyle w:val="a9"/>
              <w:spacing w:before="0" w:beforeAutospacing="0" w:after="0" w:afterAutospacing="0"/>
              <w:jc w:val="center"/>
              <w:rPr>
                <w:rFonts w:ascii="Arial" w:eastAsia="宋体" w:hAnsi="Arial" w:cs="Arial"/>
                <w:b/>
                <w:lang w:eastAsia="zh-CN"/>
              </w:rPr>
            </w:pPr>
            <w:r>
              <w:rPr>
                <w:rFonts w:ascii="Arial" w:eastAsia="宋体" w:hAnsi="Arial" w:cs="Arial"/>
                <w:b/>
                <w:lang w:eastAsia="zh-CN"/>
              </w:rPr>
              <w:t>202</w:t>
            </w:r>
            <w:r>
              <w:rPr>
                <w:rFonts w:ascii="Arial" w:eastAsia="宋体" w:hAnsi="Arial" w:cs="Arial" w:hint="eastAsia"/>
                <w:b/>
                <w:lang w:val="en-US" w:eastAsia="zh-CN"/>
              </w:rPr>
              <w:t>5</w:t>
            </w:r>
            <w:r>
              <w:rPr>
                <w:rFonts w:ascii="Arial" w:eastAsia="宋体" w:hAnsi="Arial" w:cs="Arial"/>
                <w:b/>
                <w:lang w:eastAsia="zh-CN"/>
              </w:rPr>
              <w:t>年</w:t>
            </w:r>
            <w:r>
              <w:rPr>
                <w:rFonts w:ascii="Arial" w:eastAsia="宋体" w:hAnsi="Arial" w:cs="Arial" w:hint="eastAsia"/>
                <w:b/>
                <w:lang w:val="en-US" w:eastAsia="zh-CN"/>
              </w:rPr>
              <w:t>9</w:t>
            </w:r>
            <w:r>
              <w:rPr>
                <w:rFonts w:ascii="Arial" w:eastAsia="宋体" w:hAnsi="Arial" w:cs="Arial"/>
                <w:b/>
                <w:lang w:eastAsia="zh-CN"/>
              </w:rPr>
              <w:t>月</w:t>
            </w:r>
            <w:r>
              <w:rPr>
                <w:rFonts w:ascii="Arial" w:eastAsia="宋体" w:hAnsi="Arial" w:cs="Arial" w:hint="eastAsia"/>
                <w:b/>
                <w:lang w:val="en-US" w:eastAsia="zh-CN"/>
              </w:rPr>
              <w:t>1</w:t>
            </w:r>
            <w:r>
              <w:rPr>
                <w:rFonts w:ascii="Arial" w:eastAsia="宋体" w:hAnsi="Arial" w:cs="Arial"/>
                <w:b/>
                <w:lang w:eastAsia="zh-CN"/>
              </w:rPr>
              <w:t>日</w:t>
            </w:r>
          </w:p>
          <w:p w:rsidR="00926311" w:rsidRDefault="00926311" w:rsidP="006E319A">
            <w:pPr>
              <w:pStyle w:val="a9"/>
              <w:spacing w:before="0" w:beforeAutospacing="0" w:after="0" w:afterAutospacing="0"/>
              <w:jc w:val="center"/>
              <w:rPr>
                <w:rFonts w:ascii="Arial" w:eastAsia="宋体" w:hAnsi="Arial" w:cs="Arial"/>
                <w:b/>
                <w:lang w:eastAsia="zh-CN"/>
              </w:rPr>
            </w:pPr>
            <w:r>
              <w:rPr>
                <w:rFonts w:ascii="Arial" w:eastAsia="宋体" w:hAnsi="Arial" w:cs="Arial"/>
                <w:b/>
                <w:lang w:eastAsia="zh-CN"/>
              </w:rPr>
              <w:t>(</w:t>
            </w:r>
            <w:r>
              <w:rPr>
                <w:rFonts w:ascii="Arial" w:eastAsia="宋体" w:hAnsi="Arial" w:cs="Arial"/>
                <w:b/>
                <w:lang w:eastAsia="zh-CN"/>
              </w:rPr>
              <w:t>基金</w:t>
            </w:r>
            <w:r>
              <w:rPr>
                <w:rFonts w:ascii="Arial" w:eastAsia="宋体" w:hAnsi="Arial" w:cs="Arial" w:hint="eastAsia"/>
                <w:b/>
                <w:lang w:eastAsia="zh-CN"/>
              </w:rPr>
              <w:t>最后运作</w:t>
            </w:r>
            <w:r>
              <w:rPr>
                <w:rFonts w:ascii="Arial" w:eastAsia="宋体" w:hAnsi="Arial" w:cs="Arial"/>
                <w:b/>
                <w:lang w:eastAsia="zh-CN"/>
              </w:rPr>
              <w:t>日</w:t>
            </w:r>
            <w:r>
              <w:rPr>
                <w:rFonts w:ascii="Arial" w:eastAsia="宋体" w:hAnsi="Arial" w:cs="Arial"/>
                <w:b/>
                <w:lang w:eastAsia="zh-CN"/>
              </w:rPr>
              <w:t>)</w:t>
            </w:r>
          </w:p>
        </w:tc>
      </w:tr>
      <w:tr w:rsidR="00926311" w:rsidTr="006E319A">
        <w:trPr>
          <w:cantSplit/>
          <w:trHeight w:val="289"/>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highlight w:val="yellow"/>
              </w:rPr>
            </w:pPr>
            <w:r>
              <w:rPr>
                <w:rFonts w:ascii="Arial" w:hAnsi="Arial" w:cs="Arial"/>
                <w:b/>
                <w:bCs/>
                <w:sz w:val="24"/>
              </w:rPr>
              <w:t>资产：</w:t>
            </w:r>
          </w:p>
        </w:tc>
        <w:tc>
          <w:tcPr>
            <w:tcW w:w="4461" w:type="dxa"/>
            <w:shd w:val="clear" w:color="auto" w:fill="auto"/>
            <w:vAlign w:val="bottom"/>
          </w:tcPr>
          <w:p w:rsidR="00926311" w:rsidRDefault="00926311" w:rsidP="006E319A">
            <w:pPr>
              <w:spacing w:before="100" w:beforeAutospacing="1" w:after="100" w:afterAutospacing="1"/>
              <w:ind w:left="-72"/>
              <w:jc w:val="right"/>
              <w:rPr>
                <w:rFonts w:ascii="Arial" w:hAnsi="Arial" w:cs="Arial"/>
                <w:sz w:val="24"/>
                <w:highlight w:val="yellow"/>
              </w:rPr>
            </w:pP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pPr>
            <w:r>
              <w:rPr>
                <w:rFonts w:hint="eastAsia"/>
              </w:rPr>
              <w:t>货币资金</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21,390,249.21</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pPr>
            <w:r>
              <w:rPr>
                <w:rFonts w:hint="eastAsia"/>
              </w:rPr>
              <w:t>结算备付金</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483,757.28</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pPr>
            <w:r>
              <w:rPr>
                <w:rFonts w:hint="eastAsia"/>
              </w:rPr>
              <w:t>存出保证金</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21,142.20</w:t>
            </w:r>
          </w:p>
        </w:tc>
      </w:tr>
      <w:tr w:rsidR="00926311" w:rsidTr="006E319A">
        <w:trPr>
          <w:cantSplit/>
          <w:trHeight w:val="261"/>
        </w:trPr>
        <w:tc>
          <w:tcPr>
            <w:tcW w:w="3490" w:type="dxa"/>
            <w:shd w:val="clear" w:color="auto" w:fill="auto"/>
            <w:vAlign w:val="bottom"/>
          </w:tcPr>
          <w:p w:rsidR="00926311" w:rsidRDefault="00926311" w:rsidP="006E319A">
            <w:pPr>
              <w:spacing w:before="100" w:beforeAutospacing="1" w:after="100" w:afterAutospacing="1"/>
            </w:pPr>
            <w:r>
              <w:rPr>
                <w:rFonts w:hint="eastAsia"/>
              </w:rPr>
              <w:t>应收申购款</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598.52</w:t>
            </w:r>
          </w:p>
        </w:tc>
      </w:tr>
      <w:tr w:rsidR="00926311" w:rsidTr="006E319A">
        <w:trPr>
          <w:cantSplit/>
        </w:trPr>
        <w:tc>
          <w:tcPr>
            <w:tcW w:w="3490" w:type="dxa"/>
            <w:shd w:val="clear" w:color="auto" w:fill="auto"/>
          </w:tcPr>
          <w:p w:rsidR="00926311" w:rsidRDefault="00926311" w:rsidP="006E319A">
            <w:pPr>
              <w:spacing w:before="100" w:beforeAutospacing="1" w:after="100" w:afterAutospacing="1"/>
            </w:pPr>
            <w:r>
              <w:rPr>
                <w:rFonts w:hint="eastAsia"/>
              </w:rPr>
              <w:lastRenderedPageBreak/>
              <w:t>交易性金融资产</w:t>
            </w:r>
          </w:p>
        </w:tc>
        <w:tc>
          <w:tcPr>
            <w:tcW w:w="4461" w:type="dxa"/>
            <w:shd w:val="clear" w:color="auto" w:fill="auto"/>
          </w:tcPr>
          <w:p w:rsidR="00926311" w:rsidRDefault="00926311" w:rsidP="006E319A">
            <w:pPr>
              <w:ind w:left="-80"/>
              <w:jc w:val="right"/>
            </w:pPr>
            <w:r>
              <w:rPr>
                <w:rFonts w:hint="eastAsia"/>
              </w:rPr>
              <w:t>-</w:t>
            </w:r>
          </w:p>
        </w:tc>
      </w:tr>
      <w:tr w:rsidR="00926311" w:rsidTr="006E319A">
        <w:trPr>
          <w:cantSplit/>
        </w:trPr>
        <w:tc>
          <w:tcPr>
            <w:tcW w:w="3490" w:type="dxa"/>
            <w:shd w:val="clear" w:color="auto" w:fill="auto"/>
          </w:tcPr>
          <w:p w:rsidR="00926311" w:rsidRDefault="00926311" w:rsidP="006E319A">
            <w:pPr>
              <w:spacing w:before="100" w:beforeAutospacing="1" w:after="100" w:afterAutospacing="1"/>
            </w:pPr>
            <w:r>
              <w:rPr>
                <w:rFonts w:hint="eastAsia"/>
              </w:rPr>
              <w:t>买入返售金融资产</w:t>
            </w:r>
          </w:p>
        </w:tc>
        <w:tc>
          <w:tcPr>
            <w:tcW w:w="4461" w:type="dxa"/>
            <w:shd w:val="clear" w:color="auto" w:fill="auto"/>
          </w:tcPr>
          <w:p w:rsidR="00926311" w:rsidRDefault="00926311" w:rsidP="006E319A">
            <w:pPr>
              <w:ind w:left="-80"/>
              <w:jc w:val="right"/>
            </w:pPr>
            <w:r>
              <w:rPr>
                <w:rFonts w:hint="eastAsia"/>
              </w:rPr>
              <w:t>-</w:t>
            </w:r>
          </w:p>
        </w:tc>
      </w:tr>
      <w:tr w:rsidR="00926311" w:rsidTr="006E319A">
        <w:trPr>
          <w:cantSplit/>
        </w:trPr>
        <w:tc>
          <w:tcPr>
            <w:tcW w:w="3490" w:type="dxa"/>
            <w:shd w:val="clear" w:color="auto" w:fill="auto"/>
          </w:tcPr>
          <w:p w:rsidR="00926311" w:rsidRDefault="00926311" w:rsidP="006E319A">
            <w:pPr>
              <w:spacing w:before="100" w:beforeAutospacing="1" w:after="100" w:afterAutospacing="1"/>
            </w:pPr>
            <w:r>
              <w:rPr>
                <w:rFonts w:hint="eastAsia"/>
              </w:rPr>
              <w:t>应收</w:t>
            </w:r>
            <w:proofErr w:type="gramStart"/>
            <w:r>
              <w:rPr>
                <w:rFonts w:hint="eastAsia"/>
              </w:rPr>
              <w:t>清算款</w:t>
            </w:r>
            <w:proofErr w:type="gramEnd"/>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5,461,718.73</w:t>
            </w:r>
          </w:p>
        </w:tc>
      </w:tr>
      <w:tr w:rsidR="00926311" w:rsidTr="006E319A">
        <w:trPr>
          <w:cantSplit/>
        </w:trPr>
        <w:tc>
          <w:tcPr>
            <w:tcW w:w="3490" w:type="dxa"/>
            <w:shd w:val="clear" w:color="auto" w:fill="auto"/>
          </w:tcPr>
          <w:p w:rsidR="00926311" w:rsidRDefault="00926311" w:rsidP="006E319A">
            <w:pPr>
              <w:spacing w:before="100" w:beforeAutospacing="1" w:after="100" w:afterAutospacing="1"/>
              <w:rPr>
                <w:highlight w:val="yellow"/>
              </w:rPr>
            </w:pPr>
            <w:r>
              <w:rPr>
                <w:rFonts w:hint="eastAsia"/>
              </w:rPr>
              <w:t>其他资产</w:t>
            </w:r>
          </w:p>
        </w:tc>
        <w:tc>
          <w:tcPr>
            <w:tcW w:w="4461" w:type="dxa"/>
            <w:shd w:val="clear" w:color="auto" w:fill="auto"/>
          </w:tcPr>
          <w:p w:rsidR="00926311" w:rsidRDefault="00926311" w:rsidP="006E319A">
            <w:pPr>
              <w:ind w:left="-80"/>
              <w:jc w:val="right"/>
            </w:pPr>
            <w:r>
              <w:rPr>
                <w:rFonts w:hint="eastAsia"/>
              </w:rPr>
              <w:t>-</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rPr>
            </w:pPr>
            <w:r>
              <w:rPr>
                <w:rFonts w:ascii="Arial" w:hAnsi="Arial" w:cs="Arial"/>
                <w:b/>
                <w:bCs/>
                <w:sz w:val="24"/>
              </w:rPr>
              <w:t>资产总计</w:t>
            </w:r>
          </w:p>
        </w:tc>
        <w:tc>
          <w:tcPr>
            <w:tcW w:w="4461" w:type="dxa"/>
            <w:shd w:val="clear" w:color="auto" w:fill="auto"/>
            <w:vAlign w:val="bottom"/>
          </w:tcPr>
          <w:p w:rsidR="00926311" w:rsidRDefault="00926311" w:rsidP="006E319A">
            <w:pPr>
              <w:ind w:left="-72"/>
              <w:jc w:val="right"/>
              <w:rPr>
                <w:rFonts w:ascii="Arial" w:hAnsi="Arial" w:cs="Arial"/>
                <w:b/>
                <w:bCs/>
                <w:color w:val="000000"/>
                <w:sz w:val="24"/>
              </w:rPr>
            </w:pPr>
            <w:r>
              <w:rPr>
                <w:rFonts w:ascii="Arial" w:hAnsi="Arial" w:cs="Arial" w:hint="eastAsia"/>
                <w:b/>
                <w:bCs/>
                <w:color w:val="000000"/>
                <w:sz w:val="24"/>
              </w:rPr>
              <w:t>27,357,465.94</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rPr>
            </w:pPr>
            <w:r>
              <w:rPr>
                <w:rFonts w:ascii="Arial" w:hAnsi="Arial" w:cs="Arial"/>
                <w:b/>
                <w:bCs/>
                <w:sz w:val="24"/>
              </w:rPr>
              <w:t>负债：</w:t>
            </w:r>
          </w:p>
        </w:tc>
        <w:tc>
          <w:tcPr>
            <w:tcW w:w="4461" w:type="dxa"/>
            <w:shd w:val="clear" w:color="auto" w:fill="auto"/>
            <w:vAlign w:val="bottom"/>
          </w:tcPr>
          <w:p w:rsidR="00926311" w:rsidRDefault="00926311" w:rsidP="006E319A">
            <w:pPr>
              <w:ind w:left="-80"/>
              <w:jc w:val="right"/>
            </w:pPr>
          </w:p>
        </w:tc>
      </w:tr>
      <w:tr w:rsidR="00926311" w:rsidTr="006E319A">
        <w:trPr>
          <w:cantSplit/>
        </w:trPr>
        <w:tc>
          <w:tcPr>
            <w:tcW w:w="3490" w:type="dxa"/>
            <w:shd w:val="clear" w:color="auto" w:fill="auto"/>
          </w:tcPr>
          <w:p w:rsidR="00926311" w:rsidRDefault="00926311" w:rsidP="006E319A">
            <w:pPr>
              <w:spacing w:before="100" w:beforeAutospacing="1" w:after="100" w:afterAutospacing="1"/>
              <w:rPr>
                <w:rFonts w:ascii="Arial" w:hAnsi="Arial" w:cs="Arial"/>
                <w:sz w:val="24"/>
              </w:rPr>
            </w:pPr>
            <w:r>
              <w:rPr>
                <w:rFonts w:hint="eastAsia"/>
              </w:rPr>
              <w:t>应付</w:t>
            </w:r>
            <w:proofErr w:type="gramStart"/>
            <w:r>
              <w:rPr>
                <w:rFonts w:hint="eastAsia"/>
              </w:rPr>
              <w:t>清算款</w:t>
            </w:r>
            <w:proofErr w:type="gramEnd"/>
          </w:p>
        </w:tc>
        <w:tc>
          <w:tcPr>
            <w:tcW w:w="4461" w:type="dxa"/>
            <w:shd w:val="clear" w:color="auto" w:fill="auto"/>
          </w:tcPr>
          <w:p w:rsidR="00926311" w:rsidRDefault="00926311" w:rsidP="006E319A">
            <w:pPr>
              <w:ind w:left="-80"/>
              <w:jc w:val="right"/>
            </w:pPr>
            <w:r>
              <w:rPr>
                <w:rFonts w:hint="eastAsia"/>
              </w:rPr>
              <w:t>-</w:t>
            </w:r>
          </w:p>
        </w:tc>
      </w:tr>
      <w:tr w:rsidR="00926311" w:rsidTr="006E319A">
        <w:trPr>
          <w:cantSplit/>
        </w:trPr>
        <w:tc>
          <w:tcPr>
            <w:tcW w:w="3490" w:type="dxa"/>
            <w:shd w:val="clear" w:color="auto" w:fill="auto"/>
          </w:tcPr>
          <w:p w:rsidR="00926311" w:rsidRDefault="00926311" w:rsidP="006E319A">
            <w:pPr>
              <w:spacing w:before="100" w:beforeAutospacing="1" w:after="100" w:afterAutospacing="1"/>
              <w:rPr>
                <w:rFonts w:ascii="Arial" w:hAnsi="Arial" w:cs="Arial"/>
                <w:sz w:val="24"/>
              </w:rPr>
            </w:pPr>
            <w:r>
              <w:rPr>
                <w:rFonts w:hint="eastAsia"/>
              </w:rPr>
              <w:t>应付</w:t>
            </w:r>
            <w:proofErr w:type="gramStart"/>
            <w:r>
              <w:rPr>
                <w:rFonts w:hint="eastAsia"/>
              </w:rPr>
              <w:t>赎回款</w:t>
            </w:r>
            <w:proofErr w:type="gramEnd"/>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22,833,375.09</w:t>
            </w:r>
          </w:p>
        </w:tc>
      </w:tr>
      <w:tr w:rsidR="00926311" w:rsidTr="006E319A">
        <w:trPr>
          <w:cantSplit/>
        </w:trPr>
        <w:tc>
          <w:tcPr>
            <w:tcW w:w="3490" w:type="dxa"/>
            <w:shd w:val="clear" w:color="auto" w:fill="auto"/>
          </w:tcPr>
          <w:p w:rsidR="00926311" w:rsidRDefault="00926311" w:rsidP="006E319A">
            <w:pPr>
              <w:spacing w:before="100" w:beforeAutospacing="1" w:after="100" w:afterAutospacing="1"/>
              <w:rPr>
                <w:rFonts w:ascii="Arial" w:hAnsi="Arial" w:cs="Arial"/>
                <w:sz w:val="24"/>
              </w:rPr>
            </w:pPr>
            <w:r>
              <w:rPr>
                <w:rFonts w:hint="eastAsia"/>
              </w:rPr>
              <w:t>应付管理人报酬</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15,574.54</w:t>
            </w:r>
          </w:p>
        </w:tc>
      </w:tr>
      <w:tr w:rsidR="00926311" w:rsidTr="006E319A">
        <w:trPr>
          <w:cantSplit/>
        </w:trPr>
        <w:tc>
          <w:tcPr>
            <w:tcW w:w="3490" w:type="dxa"/>
            <w:shd w:val="clear" w:color="auto" w:fill="auto"/>
          </w:tcPr>
          <w:p w:rsidR="00926311" w:rsidRDefault="00926311" w:rsidP="006E319A">
            <w:pPr>
              <w:spacing w:before="100" w:beforeAutospacing="1" w:after="100" w:afterAutospacing="1"/>
              <w:rPr>
                <w:rFonts w:ascii="Arial" w:hAnsi="Arial" w:cs="Arial"/>
                <w:sz w:val="24"/>
              </w:rPr>
            </w:pPr>
            <w:r>
              <w:rPr>
                <w:rFonts w:hint="eastAsia"/>
              </w:rPr>
              <w:t>应付托管费</w:t>
            </w:r>
          </w:p>
        </w:tc>
        <w:tc>
          <w:tcPr>
            <w:tcW w:w="4461" w:type="dxa"/>
            <w:shd w:val="clear" w:color="auto" w:fill="auto"/>
            <w:vAlign w:val="center"/>
          </w:tcPr>
          <w:p w:rsidR="00926311" w:rsidRDefault="00926311" w:rsidP="006E319A">
            <w:pPr>
              <w:widowControl/>
              <w:jc w:val="right"/>
              <w:textAlignment w:val="center"/>
            </w:pPr>
            <w:r>
              <w:rPr>
                <w:rFonts w:ascii="宋体" w:hAnsi="宋体" w:cs="宋体" w:hint="eastAsia"/>
                <w:color w:val="000000"/>
                <w:kern w:val="0"/>
                <w:sz w:val="20"/>
                <w:szCs w:val="20"/>
                <w:lang w:bidi="ar"/>
              </w:rPr>
              <w:t>2,595.75</w:t>
            </w:r>
          </w:p>
        </w:tc>
      </w:tr>
      <w:tr w:rsidR="00926311" w:rsidTr="006E319A">
        <w:trPr>
          <w:cantSplit/>
        </w:trPr>
        <w:tc>
          <w:tcPr>
            <w:tcW w:w="3490" w:type="dxa"/>
            <w:shd w:val="clear" w:color="auto" w:fill="auto"/>
          </w:tcPr>
          <w:p w:rsidR="00926311" w:rsidRDefault="00926311" w:rsidP="006E319A">
            <w:pPr>
              <w:spacing w:before="100" w:beforeAutospacing="1" w:after="100" w:afterAutospacing="1"/>
            </w:pPr>
            <w:r>
              <w:rPr>
                <w:rFonts w:hint="eastAsia"/>
              </w:rPr>
              <w:t>应付销售服务费</w:t>
            </w:r>
          </w:p>
        </w:tc>
        <w:tc>
          <w:tcPr>
            <w:tcW w:w="4461" w:type="dxa"/>
            <w:shd w:val="clear" w:color="auto" w:fill="auto"/>
            <w:vAlign w:val="center"/>
          </w:tcPr>
          <w:p w:rsidR="00926311" w:rsidRDefault="00926311" w:rsidP="006E319A">
            <w:pPr>
              <w:widowControl/>
              <w:jc w:val="right"/>
              <w:textAlignment w:val="center"/>
            </w:pPr>
            <w:r>
              <w:rPr>
                <w:rFonts w:ascii="宋体" w:hAnsi="宋体" w:cs="宋体" w:hint="eastAsia"/>
                <w:color w:val="000000"/>
                <w:kern w:val="0"/>
                <w:sz w:val="20"/>
                <w:szCs w:val="20"/>
                <w:lang w:bidi="ar"/>
              </w:rPr>
              <w:t>2,369.72</w:t>
            </w:r>
          </w:p>
        </w:tc>
      </w:tr>
      <w:tr w:rsidR="00926311" w:rsidTr="006E319A">
        <w:trPr>
          <w:cantSplit/>
        </w:trPr>
        <w:tc>
          <w:tcPr>
            <w:tcW w:w="3490" w:type="dxa"/>
            <w:shd w:val="clear" w:color="auto" w:fill="auto"/>
          </w:tcPr>
          <w:p w:rsidR="00926311" w:rsidRDefault="00926311" w:rsidP="006E319A">
            <w:pPr>
              <w:spacing w:before="100" w:beforeAutospacing="1" w:after="100" w:afterAutospacing="1"/>
            </w:pPr>
            <w:r>
              <w:rPr>
                <w:rFonts w:hint="eastAsia"/>
              </w:rPr>
              <w:t>应交税费</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0.52</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sz w:val="24"/>
              </w:rPr>
            </w:pPr>
            <w:r>
              <w:rPr>
                <w:rFonts w:ascii="Arial" w:hAnsi="Arial" w:cs="Arial"/>
                <w:sz w:val="24"/>
              </w:rPr>
              <w:t>其他负债</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119,556.16</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highlight w:val="yellow"/>
              </w:rPr>
            </w:pPr>
            <w:r>
              <w:rPr>
                <w:rFonts w:ascii="Arial" w:hAnsi="Arial" w:cs="Arial"/>
                <w:b/>
                <w:bCs/>
                <w:sz w:val="24"/>
              </w:rPr>
              <w:t>负债合计</w:t>
            </w:r>
          </w:p>
        </w:tc>
        <w:tc>
          <w:tcPr>
            <w:tcW w:w="4461" w:type="dxa"/>
            <w:shd w:val="clear" w:color="auto" w:fill="auto"/>
            <w:vAlign w:val="bottom"/>
          </w:tcPr>
          <w:p w:rsidR="00926311" w:rsidRDefault="00926311" w:rsidP="006E319A">
            <w:pPr>
              <w:ind w:left="-72"/>
              <w:jc w:val="right"/>
              <w:rPr>
                <w:rFonts w:ascii="Arial" w:hAnsi="Arial" w:cs="Arial"/>
                <w:b/>
                <w:bCs/>
                <w:color w:val="000000"/>
                <w:sz w:val="24"/>
              </w:rPr>
            </w:pPr>
            <w:r>
              <w:rPr>
                <w:rFonts w:ascii="Arial" w:hAnsi="Arial" w:cs="Arial" w:hint="eastAsia"/>
                <w:b/>
                <w:bCs/>
                <w:color w:val="000000"/>
                <w:sz w:val="24"/>
              </w:rPr>
              <w:t>22,973,471.78</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rPr>
            </w:pPr>
            <w:r>
              <w:rPr>
                <w:rFonts w:ascii="Arial" w:hAnsi="Arial" w:cs="Arial" w:hint="eastAsia"/>
                <w:b/>
                <w:bCs/>
                <w:sz w:val="24"/>
              </w:rPr>
              <w:t>净资产</w:t>
            </w:r>
            <w:r>
              <w:rPr>
                <w:rFonts w:ascii="Arial" w:hAnsi="Arial" w:cs="Arial"/>
                <w:b/>
                <w:bCs/>
                <w:sz w:val="24"/>
              </w:rPr>
              <w:t>：</w:t>
            </w:r>
          </w:p>
        </w:tc>
        <w:tc>
          <w:tcPr>
            <w:tcW w:w="4461" w:type="dxa"/>
            <w:shd w:val="clear" w:color="auto" w:fill="auto"/>
            <w:vAlign w:val="bottom"/>
          </w:tcPr>
          <w:p w:rsidR="00926311" w:rsidRDefault="00926311" w:rsidP="006E319A">
            <w:pPr>
              <w:ind w:left="-80"/>
              <w:jc w:val="right"/>
              <w:rPr>
                <w:rFonts w:ascii="Arial" w:hAnsi="Arial" w:cs="Arial"/>
                <w:b/>
                <w:bCs/>
                <w:sz w:val="24"/>
              </w:rPr>
            </w:pP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pPr>
            <w:r>
              <w:rPr>
                <w:rFonts w:hint="eastAsia"/>
              </w:rPr>
              <w:t>实收基金</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2,878,668.94</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pPr>
            <w:r>
              <w:rPr>
                <w:rFonts w:hint="eastAsia"/>
              </w:rPr>
              <w:t>未分配利润</w:t>
            </w:r>
          </w:p>
        </w:tc>
        <w:tc>
          <w:tcPr>
            <w:tcW w:w="4461" w:type="dxa"/>
            <w:shd w:val="clear" w:color="auto" w:fill="auto"/>
            <w:vAlign w:val="center"/>
          </w:tcPr>
          <w:p w:rsidR="00926311" w:rsidRDefault="00926311" w:rsidP="006E319A">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1,505,325.22</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rPr>
            </w:pPr>
            <w:r>
              <w:rPr>
                <w:rFonts w:ascii="Arial" w:hAnsi="Arial" w:cs="Arial" w:hint="eastAsia"/>
                <w:b/>
                <w:bCs/>
                <w:sz w:val="24"/>
              </w:rPr>
              <w:t>净资产</w:t>
            </w:r>
            <w:r>
              <w:rPr>
                <w:rFonts w:ascii="Arial" w:hAnsi="Arial" w:cs="Arial"/>
                <w:b/>
                <w:bCs/>
                <w:sz w:val="24"/>
              </w:rPr>
              <w:t>合计</w:t>
            </w:r>
          </w:p>
        </w:tc>
        <w:tc>
          <w:tcPr>
            <w:tcW w:w="4461" w:type="dxa"/>
            <w:shd w:val="clear" w:color="auto" w:fill="auto"/>
            <w:vAlign w:val="bottom"/>
          </w:tcPr>
          <w:p w:rsidR="00926311" w:rsidRDefault="00926311" w:rsidP="006E319A">
            <w:pPr>
              <w:ind w:left="-80"/>
              <w:jc w:val="right"/>
              <w:rPr>
                <w:rFonts w:ascii="Arial" w:hAnsi="Arial" w:cs="Arial"/>
                <w:b/>
                <w:bCs/>
                <w:color w:val="000000"/>
                <w:sz w:val="24"/>
              </w:rPr>
            </w:pPr>
            <w:r>
              <w:rPr>
                <w:rFonts w:ascii="Arial" w:hAnsi="Arial" w:cs="Arial" w:hint="eastAsia"/>
                <w:b/>
                <w:bCs/>
                <w:color w:val="000000"/>
                <w:sz w:val="24"/>
              </w:rPr>
              <w:t>4,383,994.16</w:t>
            </w:r>
          </w:p>
        </w:tc>
      </w:tr>
      <w:tr w:rsidR="00926311" w:rsidTr="006E319A">
        <w:trPr>
          <w:cantSplit/>
        </w:trPr>
        <w:tc>
          <w:tcPr>
            <w:tcW w:w="3490" w:type="dxa"/>
            <w:shd w:val="clear" w:color="auto" w:fill="auto"/>
            <w:vAlign w:val="bottom"/>
          </w:tcPr>
          <w:p w:rsidR="00926311" w:rsidRDefault="00926311" w:rsidP="006E319A">
            <w:pPr>
              <w:spacing w:before="100" w:beforeAutospacing="1" w:after="100" w:afterAutospacing="1"/>
              <w:rPr>
                <w:rFonts w:ascii="Arial" w:hAnsi="Arial" w:cs="Arial"/>
                <w:b/>
                <w:bCs/>
                <w:sz w:val="24"/>
              </w:rPr>
            </w:pPr>
            <w:r>
              <w:rPr>
                <w:rFonts w:ascii="Arial" w:hAnsi="Arial" w:cs="Arial"/>
                <w:b/>
                <w:bCs/>
                <w:sz w:val="24"/>
              </w:rPr>
              <w:t>负债和</w:t>
            </w:r>
            <w:r>
              <w:rPr>
                <w:rFonts w:ascii="Arial" w:hAnsi="Arial" w:cs="Arial" w:hint="eastAsia"/>
                <w:b/>
                <w:bCs/>
                <w:sz w:val="24"/>
              </w:rPr>
              <w:t>净资产</w:t>
            </w:r>
            <w:r>
              <w:rPr>
                <w:rFonts w:ascii="Arial" w:hAnsi="Arial" w:cs="Arial"/>
                <w:b/>
                <w:bCs/>
                <w:sz w:val="24"/>
              </w:rPr>
              <w:t>总计</w:t>
            </w:r>
          </w:p>
        </w:tc>
        <w:tc>
          <w:tcPr>
            <w:tcW w:w="4461" w:type="dxa"/>
            <w:shd w:val="clear" w:color="auto" w:fill="auto"/>
            <w:vAlign w:val="bottom"/>
          </w:tcPr>
          <w:p w:rsidR="00926311" w:rsidRDefault="00926311" w:rsidP="006E319A">
            <w:pPr>
              <w:ind w:left="-80"/>
              <w:jc w:val="right"/>
              <w:rPr>
                <w:rFonts w:ascii="Arial" w:hAnsi="Arial" w:cs="Arial"/>
                <w:b/>
                <w:bCs/>
                <w:color w:val="000000"/>
                <w:sz w:val="24"/>
              </w:rPr>
            </w:pPr>
            <w:r>
              <w:rPr>
                <w:rFonts w:ascii="Arial" w:hAnsi="Arial" w:cs="Arial" w:hint="eastAsia"/>
                <w:b/>
                <w:bCs/>
                <w:color w:val="000000"/>
                <w:sz w:val="24"/>
              </w:rPr>
              <w:t>27,357,465.94</w:t>
            </w:r>
          </w:p>
        </w:tc>
      </w:tr>
    </w:tbl>
    <w:p w:rsidR="00926311" w:rsidRDefault="00926311" w:rsidP="00926311">
      <w:pPr>
        <w:spacing w:line="0" w:lineRule="atLeast"/>
        <w:rPr>
          <w:rFonts w:ascii="宋体" w:hAnsi="宋体" w:cs="Arial"/>
          <w:szCs w:val="21"/>
        </w:rPr>
      </w:pPr>
      <w:r>
        <w:rPr>
          <w:rFonts w:ascii="宋体" w:hAnsi="宋体" w:cs="Arial" w:hint="eastAsia"/>
          <w:szCs w:val="21"/>
        </w:rPr>
        <w:t>注：报告截止日2025年9月1日(基金最后运作日)，基金份额总额</w:t>
      </w:r>
      <w:r>
        <w:rPr>
          <w:rFonts w:ascii="宋体" w:hAnsi="宋体" w:cs="宋体" w:hint="eastAsia"/>
          <w:color w:val="000000"/>
          <w:kern w:val="0"/>
          <w:sz w:val="20"/>
          <w:szCs w:val="20"/>
          <w:lang w:bidi="ar"/>
        </w:rPr>
        <w:t>2,878,668.94</w:t>
      </w:r>
      <w:r>
        <w:rPr>
          <w:rFonts w:ascii="宋体" w:hAnsi="宋体" w:cs="Arial" w:hint="eastAsia"/>
          <w:szCs w:val="21"/>
        </w:rPr>
        <w:t>份。其中A类基金份额净值1.5336元，基金份额总额878,464.49份；C类基金份额净值1.5182元，基金份额总额2,000,131.86份；D类基金份额净值1.5330元，基金份额总额72.59份。</w:t>
      </w:r>
    </w:p>
    <w:p w:rsidR="00926311" w:rsidRDefault="00926311" w:rsidP="00926311">
      <w:pPr>
        <w:pStyle w:val="2"/>
        <w:spacing w:before="0" w:after="0"/>
        <w:rPr>
          <w:rFonts w:ascii="宋体" w:eastAsia="宋体" w:hAnsi="宋体"/>
          <w:kern w:val="0"/>
          <w:sz w:val="21"/>
          <w:szCs w:val="21"/>
        </w:rPr>
      </w:pPr>
      <w:bookmarkStart w:id="39" w:name="_Toc484769807"/>
      <w:bookmarkStart w:id="40" w:name="_Toc491963085"/>
      <w:r>
        <w:rPr>
          <w:rFonts w:ascii="宋体" w:eastAsia="宋体" w:hAnsi="宋体" w:hint="eastAsia"/>
          <w:kern w:val="0"/>
          <w:sz w:val="21"/>
          <w:szCs w:val="21"/>
        </w:rPr>
        <w:t>4</w:t>
      </w:r>
      <w:r>
        <w:rPr>
          <w:rFonts w:ascii="宋体" w:eastAsia="宋体" w:hAnsi="宋体"/>
          <w:kern w:val="0"/>
          <w:sz w:val="21"/>
          <w:szCs w:val="21"/>
        </w:rPr>
        <w:t xml:space="preserve">.2 </w:t>
      </w:r>
      <w:r>
        <w:rPr>
          <w:rFonts w:ascii="宋体" w:eastAsia="宋体" w:hAnsi="宋体" w:hint="eastAsia"/>
          <w:kern w:val="0"/>
          <w:sz w:val="21"/>
          <w:szCs w:val="21"/>
        </w:rPr>
        <w:t>清算损益表</w:t>
      </w:r>
      <w:bookmarkEnd w:id="39"/>
      <w:bookmarkEnd w:id="40"/>
    </w:p>
    <w:tbl>
      <w:tblPr>
        <w:tblW w:w="7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5"/>
        <w:gridCol w:w="4408"/>
      </w:tblGrid>
      <w:tr w:rsidR="00926311" w:rsidTr="006E319A">
        <w:trPr>
          <w:jc w:val="center"/>
        </w:trPr>
        <w:tc>
          <w:tcPr>
            <w:tcW w:w="3495" w:type="dxa"/>
            <w:vAlign w:val="center"/>
          </w:tcPr>
          <w:p w:rsidR="00926311" w:rsidRDefault="00926311" w:rsidP="006E319A">
            <w:pPr>
              <w:pStyle w:val="a9"/>
              <w:jc w:val="center"/>
              <w:rPr>
                <w:rFonts w:ascii="宋体" w:eastAsia="宋体" w:hAnsi="宋体"/>
                <w:b/>
                <w:color w:val="000000" w:themeColor="text1"/>
                <w:sz w:val="21"/>
                <w:szCs w:val="21"/>
              </w:rPr>
            </w:pPr>
            <w:proofErr w:type="spellStart"/>
            <w:r>
              <w:rPr>
                <w:rFonts w:ascii="宋体" w:eastAsia="宋体" w:hAnsi="宋体"/>
                <w:b/>
                <w:color w:val="000000" w:themeColor="text1"/>
                <w:sz w:val="21"/>
                <w:szCs w:val="21"/>
              </w:rPr>
              <w:t>项目</w:t>
            </w:r>
            <w:proofErr w:type="spellEnd"/>
          </w:p>
        </w:tc>
        <w:tc>
          <w:tcPr>
            <w:tcW w:w="4408" w:type="dxa"/>
            <w:vAlign w:val="center"/>
          </w:tcPr>
          <w:p w:rsidR="00926311" w:rsidRDefault="00926311" w:rsidP="006E319A">
            <w:pPr>
              <w:pStyle w:val="a9"/>
              <w:spacing w:before="0" w:beforeAutospacing="0" w:after="0" w:afterAutospacing="0"/>
              <w:jc w:val="center"/>
              <w:rPr>
                <w:rFonts w:ascii="宋体" w:eastAsia="宋体" w:hAnsi="宋体"/>
                <w:b/>
                <w:color w:val="000000" w:themeColor="text1"/>
                <w:sz w:val="21"/>
                <w:szCs w:val="21"/>
                <w:lang w:eastAsia="zh-CN"/>
              </w:rPr>
            </w:pPr>
            <w:r>
              <w:rPr>
                <w:rFonts w:ascii="宋体" w:eastAsia="宋体" w:hAnsi="宋体" w:hint="eastAsia"/>
                <w:b/>
                <w:color w:val="000000" w:themeColor="text1"/>
                <w:sz w:val="21"/>
                <w:szCs w:val="21"/>
                <w:lang w:eastAsia="zh-CN"/>
              </w:rPr>
              <w:t>202</w:t>
            </w:r>
            <w:r>
              <w:rPr>
                <w:rFonts w:ascii="宋体" w:eastAsia="宋体" w:hAnsi="宋体" w:hint="eastAsia"/>
                <w:b/>
                <w:color w:val="000000" w:themeColor="text1"/>
                <w:sz w:val="21"/>
                <w:szCs w:val="21"/>
                <w:lang w:val="en-US" w:eastAsia="zh-CN"/>
              </w:rPr>
              <w:t>5</w:t>
            </w:r>
            <w:r>
              <w:rPr>
                <w:rFonts w:ascii="宋体" w:eastAsia="宋体" w:hAnsi="宋体" w:hint="eastAsia"/>
                <w:b/>
                <w:color w:val="000000" w:themeColor="text1"/>
                <w:sz w:val="21"/>
                <w:szCs w:val="21"/>
                <w:lang w:eastAsia="zh-CN"/>
              </w:rPr>
              <w:t>年</w:t>
            </w:r>
            <w:r>
              <w:rPr>
                <w:rFonts w:ascii="宋体" w:eastAsia="宋体" w:hAnsi="宋体" w:hint="eastAsia"/>
                <w:b/>
                <w:color w:val="000000" w:themeColor="text1"/>
                <w:sz w:val="21"/>
                <w:szCs w:val="21"/>
                <w:lang w:val="en-US" w:eastAsia="zh-CN"/>
              </w:rPr>
              <w:t>9</w:t>
            </w:r>
            <w:r>
              <w:rPr>
                <w:rFonts w:ascii="宋体" w:eastAsia="宋体" w:hAnsi="宋体" w:hint="eastAsia"/>
                <w:b/>
                <w:color w:val="000000" w:themeColor="text1"/>
                <w:sz w:val="21"/>
                <w:szCs w:val="21"/>
                <w:lang w:eastAsia="zh-CN"/>
              </w:rPr>
              <w:t>月</w:t>
            </w:r>
            <w:r>
              <w:rPr>
                <w:rFonts w:ascii="宋体" w:eastAsia="宋体" w:hAnsi="宋体" w:hint="eastAsia"/>
                <w:b/>
                <w:color w:val="000000" w:themeColor="text1"/>
                <w:sz w:val="21"/>
                <w:szCs w:val="21"/>
                <w:lang w:val="en-US" w:eastAsia="zh-CN"/>
              </w:rPr>
              <w:t>2</w:t>
            </w:r>
            <w:r>
              <w:rPr>
                <w:rFonts w:ascii="宋体" w:eastAsia="宋体" w:hAnsi="宋体" w:hint="eastAsia"/>
                <w:b/>
                <w:color w:val="000000" w:themeColor="text1"/>
                <w:sz w:val="21"/>
                <w:szCs w:val="21"/>
                <w:lang w:eastAsia="zh-CN"/>
              </w:rPr>
              <w:t>日至202</w:t>
            </w:r>
            <w:r>
              <w:rPr>
                <w:rFonts w:ascii="宋体" w:eastAsia="宋体" w:hAnsi="宋体" w:hint="eastAsia"/>
                <w:b/>
                <w:color w:val="000000" w:themeColor="text1"/>
                <w:sz w:val="21"/>
                <w:szCs w:val="21"/>
                <w:lang w:val="en-US" w:eastAsia="zh-CN"/>
              </w:rPr>
              <w:t>5</w:t>
            </w:r>
            <w:r>
              <w:rPr>
                <w:rFonts w:ascii="宋体" w:eastAsia="宋体" w:hAnsi="宋体" w:hint="eastAsia"/>
                <w:b/>
                <w:color w:val="000000" w:themeColor="text1"/>
                <w:sz w:val="21"/>
                <w:szCs w:val="21"/>
                <w:lang w:eastAsia="zh-CN"/>
              </w:rPr>
              <w:t>年</w:t>
            </w:r>
            <w:r>
              <w:rPr>
                <w:rFonts w:ascii="宋体" w:eastAsia="宋体" w:hAnsi="宋体" w:hint="eastAsia"/>
                <w:b/>
                <w:color w:val="000000" w:themeColor="text1"/>
                <w:sz w:val="21"/>
                <w:szCs w:val="21"/>
                <w:lang w:val="en-US" w:eastAsia="zh-CN"/>
              </w:rPr>
              <w:t>9</w:t>
            </w:r>
            <w:r>
              <w:rPr>
                <w:rFonts w:ascii="宋体" w:eastAsia="宋体" w:hAnsi="宋体" w:hint="eastAsia"/>
                <w:b/>
                <w:color w:val="000000" w:themeColor="text1"/>
                <w:sz w:val="21"/>
                <w:szCs w:val="21"/>
                <w:lang w:eastAsia="zh-CN"/>
              </w:rPr>
              <w:t>月</w:t>
            </w:r>
            <w:r>
              <w:rPr>
                <w:rFonts w:ascii="宋体" w:eastAsia="宋体" w:hAnsi="宋体" w:hint="eastAsia"/>
                <w:b/>
                <w:color w:val="000000" w:themeColor="text1"/>
                <w:sz w:val="21"/>
                <w:szCs w:val="21"/>
                <w:lang w:val="en-US" w:eastAsia="zh-CN"/>
              </w:rPr>
              <w:t>23</w:t>
            </w:r>
            <w:r>
              <w:rPr>
                <w:rFonts w:ascii="宋体" w:eastAsia="宋体" w:hAnsi="宋体" w:hint="eastAsia"/>
                <w:b/>
                <w:color w:val="000000" w:themeColor="text1"/>
                <w:sz w:val="21"/>
                <w:szCs w:val="21"/>
                <w:lang w:eastAsia="zh-CN"/>
              </w:rPr>
              <w:t>日</w:t>
            </w:r>
          </w:p>
          <w:p w:rsidR="00926311" w:rsidRDefault="00926311" w:rsidP="006E319A">
            <w:pPr>
              <w:pStyle w:val="a9"/>
              <w:spacing w:before="0" w:beforeAutospacing="0" w:after="0" w:afterAutospacing="0"/>
              <w:jc w:val="center"/>
              <w:rPr>
                <w:rFonts w:ascii="宋体" w:eastAsia="宋体" w:hAnsi="宋体"/>
                <w:b/>
                <w:color w:val="000000" w:themeColor="text1"/>
                <w:sz w:val="21"/>
                <w:szCs w:val="21"/>
                <w:lang w:eastAsia="zh-CN"/>
              </w:rPr>
            </w:pPr>
            <w:r>
              <w:rPr>
                <w:rFonts w:ascii="宋体" w:eastAsia="宋体" w:hAnsi="宋体" w:hint="eastAsia"/>
                <w:b/>
                <w:color w:val="000000" w:themeColor="text1"/>
                <w:sz w:val="21"/>
                <w:szCs w:val="21"/>
                <w:lang w:eastAsia="zh-CN"/>
              </w:rPr>
              <w:t>（清算期间）</w:t>
            </w:r>
          </w:p>
        </w:tc>
      </w:tr>
      <w:tr w:rsidR="00926311" w:rsidTr="006E319A">
        <w:trPr>
          <w:trHeight w:val="90"/>
          <w:jc w:val="center"/>
        </w:trPr>
        <w:tc>
          <w:tcPr>
            <w:tcW w:w="3495" w:type="dxa"/>
            <w:vAlign w:val="center"/>
          </w:tcPr>
          <w:p w:rsidR="00926311" w:rsidRDefault="00926311" w:rsidP="006E319A">
            <w:pPr>
              <w:rPr>
                <w:rFonts w:ascii="宋体" w:hAnsi="宋体"/>
                <w:b/>
                <w:color w:val="000000" w:themeColor="text1"/>
                <w:szCs w:val="21"/>
              </w:rPr>
            </w:pPr>
            <w:r>
              <w:rPr>
                <w:rFonts w:hint="eastAsia"/>
                <w:b/>
                <w:bCs/>
                <w:color w:val="000000"/>
                <w:szCs w:val="21"/>
              </w:rPr>
              <w:t>一、清算收益</w:t>
            </w:r>
          </w:p>
        </w:tc>
        <w:tc>
          <w:tcPr>
            <w:tcW w:w="4408" w:type="dxa"/>
          </w:tcPr>
          <w:p w:rsidR="00926311" w:rsidRDefault="00926311" w:rsidP="006E319A">
            <w:pPr>
              <w:ind w:left="-80"/>
              <w:jc w:val="right"/>
              <w:rPr>
                <w:rFonts w:ascii="Arial" w:hAnsi="Arial" w:cs="Arial"/>
                <w:b/>
                <w:bCs/>
                <w:color w:val="000000"/>
                <w:sz w:val="24"/>
              </w:rPr>
            </w:pPr>
            <w:r>
              <w:rPr>
                <w:rFonts w:hint="eastAsia"/>
              </w:rPr>
              <w:t>150.25</w:t>
            </w:r>
          </w:p>
        </w:tc>
      </w:tr>
      <w:tr w:rsidR="00926311" w:rsidTr="006E319A">
        <w:trPr>
          <w:jc w:val="center"/>
        </w:trPr>
        <w:tc>
          <w:tcPr>
            <w:tcW w:w="3495" w:type="dxa"/>
            <w:vAlign w:val="center"/>
          </w:tcPr>
          <w:p w:rsidR="00926311" w:rsidRDefault="00926311" w:rsidP="006E319A">
            <w:pPr>
              <w:rPr>
                <w:rFonts w:ascii="宋体" w:hAnsi="宋体"/>
                <w:color w:val="000000" w:themeColor="text1"/>
                <w:szCs w:val="21"/>
              </w:rPr>
            </w:pPr>
            <w:r>
              <w:rPr>
                <w:color w:val="000000"/>
                <w:szCs w:val="21"/>
              </w:rPr>
              <w:t>1.</w:t>
            </w:r>
            <w:r>
              <w:rPr>
                <w:color w:val="000000"/>
                <w:sz w:val="14"/>
                <w:szCs w:val="14"/>
              </w:rPr>
              <w:t xml:space="preserve">  </w:t>
            </w:r>
            <w:r>
              <w:rPr>
                <w:rFonts w:hint="eastAsia"/>
                <w:color w:val="000000"/>
                <w:szCs w:val="21"/>
              </w:rPr>
              <w:t>利息收入</w:t>
            </w:r>
          </w:p>
        </w:tc>
        <w:tc>
          <w:tcPr>
            <w:tcW w:w="4408" w:type="dxa"/>
          </w:tcPr>
          <w:p w:rsidR="00926311" w:rsidRDefault="00926311" w:rsidP="006E319A">
            <w:pPr>
              <w:ind w:left="-80"/>
              <w:jc w:val="right"/>
              <w:rPr>
                <w:rFonts w:ascii="Arial" w:hAnsi="Arial" w:cs="Arial"/>
                <w:color w:val="000000"/>
                <w:sz w:val="24"/>
              </w:rPr>
            </w:pPr>
            <w:r>
              <w:rPr>
                <w:rFonts w:hint="eastAsia"/>
              </w:rPr>
              <w:t>577.17</w:t>
            </w:r>
          </w:p>
        </w:tc>
      </w:tr>
      <w:tr w:rsidR="00926311" w:rsidTr="006E319A">
        <w:trPr>
          <w:jc w:val="center"/>
        </w:trPr>
        <w:tc>
          <w:tcPr>
            <w:tcW w:w="3495" w:type="dxa"/>
            <w:vAlign w:val="center"/>
          </w:tcPr>
          <w:p w:rsidR="00926311" w:rsidRDefault="00926311" w:rsidP="006E319A">
            <w:pPr>
              <w:rPr>
                <w:rFonts w:ascii="宋体" w:hAnsi="宋体"/>
                <w:color w:val="000000" w:themeColor="text1"/>
                <w:szCs w:val="21"/>
              </w:rPr>
            </w:pPr>
            <w:r>
              <w:rPr>
                <w:color w:val="000000"/>
                <w:szCs w:val="21"/>
              </w:rPr>
              <w:t>2.</w:t>
            </w:r>
            <w:r>
              <w:rPr>
                <w:color w:val="000000"/>
                <w:sz w:val="14"/>
                <w:szCs w:val="14"/>
              </w:rPr>
              <w:t xml:space="preserve">  </w:t>
            </w:r>
            <w:r>
              <w:rPr>
                <w:rFonts w:hint="eastAsia"/>
                <w:color w:val="000000"/>
                <w:szCs w:val="21"/>
              </w:rPr>
              <w:t>其他收入</w:t>
            </w:r>
          </w:p>
        </w:tc>
        <w:tc>
          <w:tcPr>
            <w:tcW w:w="4408" w:type="dxa"/>
          </w:tcPr>
          <w:p w:rsidR="00926311" w:rsidRDefault="00926311" w:rsidP="006E319A">
            <w:pPr>
              <w:ind w:left="-80"/>
              <w:jc w:val="right"/>
              <w:rPr>
                <w:rFonts w:ascii="Arial" w:hAnsi="Arial" w:cs="Arial"/>
                <w:color w:val="000000"/>
                <w:sz w:val="24"/>
              </w:rPr>
            </w:pPr>
            <w:r>
              <w:rPr>
                <w:rFonts w:hint="eastAsia"/>
              </w:rPr>
              <w:t>0.50</w:t>
            </w:r>
          </w:p>
        </w:tc>
      </w:tr>
      <w:tr w:rsidR="00926311" w:rsidTr="006E319A">
        <w:trPr>
          <w:jc w:val="center"/>
        </w:trPr>
        <w:tc>
          <w:tcPr>
            <w:tcW w:w="3495" w:type="dxa"/>
            <w:vAlign w:val="center"/>
          </w:tcPr>
          <w:p w:rsidR="00926311" w:rsidRDefault="00926311" w:rsidP="006E319A">
            <w:pPr>
              <w:rPr>
                <w:color w:val="000000"/>
                <w:szCs w:val="21"/>
              </w:rPr>
            </w:pPr>
            <w:r>
              <w:rPr>
                <w:color w:val="000000"/>
                <w:szCs w:val="21"/>
              </w:rPr>
              <w:t xml:space="preserve">3. </w:t>
            </w:r>
            <w:r>
              <w:rPr>
                <w:rFonts w:hint="eastAsia"/>
                <w:color w:val="000000"/>
                <w:szCs w:val="21"/>
              </w:rPr>
              <w:t>公允价值变动损益</w:t>
            </w:r>
          </w:p>
        </w:tc>
        <w:tc>
          <w:tcPr>
            <w:tcW w:w="4408" w:type="dxa"/>
          </w:tcPr>
          <w:p w:rsidR="00926311" w:rsidRDefault="00926311" w:rsidP="006E319A">
            <w:pPr>
              <w:ind w:left="-80"/>
              <w:jc w:val="right"/>
              <w:rPr>
                <w:rFonts w:ascii="Arial" w:hAnsi="Arial" w:cs="Arial"/>
                <w:color w:val="000000"/>
                <w:sz w:val="24"/>
              </w:rPr>
            </w:pPr>
            <w:r>
              <w:rPr>
                <w:rFonts w:hint="eastAsia"/>
              </w:rPr>
              <w:t>-</w:t>
            </w:r>
          </w:p>
        </w:tc>
      </w:tr>
      <w:tr w:rsidR="00926311" w:rsidTr="006E319A">
        <w:trPr>
          <w:trHeight w:val="387"/>
          <w:jc w:val="center"/>
        </w:trPr>
        <w:tc>
          <w:tcPr>
            <w:tcW w:w="3495" w:type="dxa"/>
            <w:vAlign w:val="center"/>
          </w:tcPr>
          <w:p w:rsidR="00926311" w:rsidRDefault="00926311" w:rsidP="006E319A">
            <w:pPr>
              <w:rPr>
                <w:color w:val="000000"/>
                <w:szCs w:val="21"/>
              </w:rPr>
            </w:pPr>
            <w:r>
              <w:rPr>
                <w:color w:val="000000"/>
                <w:szCs w:val="21"/>
              </w:rPr>
              <w:t>4</w:t>
            </w:r>
            <w:r>
              <w:rPr>
                <w:rFonts w:hint="eastAsia"/>
                <w:color w:val="000000"/>
                <w:szCs w:val="21"/>
              </w:rPr>
              <w:t>．投资收益</w:t>
            </w:r>
          </w:p>
        </w:tc>
        <w:tc>
          <w:tcPr>
            <w:tcW w:w="4408" w:type="dxa"/>
          </w:tcPr>
          <w:p w:rsidR="00926311" w:rsidRDefault="00926311" w:rsidP="006E319A">
            <w:pPr>
              <w:ind w:left="-80"/>
              <w:jc w:val="right"/>
              <w:rPr>
                <w:rFonts w:ascii="Arial" w:hAnsi="Arial" w:cs="Arial"/>
                <w:color w:val="000000"/>
                <w:sz w:val="24"/>
              </w:rPr>
            </w:pPr>
            <w:r>
              <w:rPr>
                <w:rFonts w:hint="eastAsia"/>
              </w:rPr>
              <w:t>-</w:t>
            </w:r>
          </w:p>
        </w:tc>
      </w:tr>
      <w:tr w:rsidR="00926311" w:rsidTr="006E319A">
        <w:trPr>
          <w:jc w:val="center"/>
        </w:trPr>
        <w:tc>
          <w:tcPr>
            <w:tcW w:w="3495" w:type="dxa"/>
            <w:vAlign w:val="center"/>
          </w:tcPr>
          <w:p w:rsidR="00926311" w:rsidRDefault="00926311" w:rsidP="006E319A">
            <w:pPr>
              <w:rPr>
                <w:rFonts w:ascii="宋体" w:hAnsi="宋体"/>
                <w:color w:val="000000" w:themeColor="text1"/>
                <w:szCs w:val="21"/>
              </w:rPr>
            </w:pPr>
            <w:r>
              <w:rPr>
                <w:rFonts w:hint="eastAsia"/>
                <w:b/>
                <w:bCs/>
                <w:color w:val="000000"/>
                <w:szCs w:val="21"/>
              </w:rPr>
              <w:t>二、清算费用</w:t>
            </w:r>
          </w:p>
        </w:tc>
        <w:tc>
          <w:tcPr>
            <w:tcW w:w="4408" w:type="dxa"/>
          </w:tcPr>
          <w:p w:rsidR="00926311" w:rsidRDefault="00926311" w:rsidP="006E319A">
            <w:pPr>
              <w:ind w:left="-80"/>
              <w:jc w:val="right"/>
              <w:rPr>
                <w:rFonts w:ascii="Arial" w:hAnsi="Arial" w:cs="Arial"/>
                <w:b/>
                <w:bCs/>
                <w:color w:val="000000"/>
                <w:sz w:val="24"/>
              </w:rPr>
            </w:pPr>
            <w:r>
              <w:rPr>
                <w:rFonts w:ascii="Arial" w:hAnsi="Arial" w:cs="Arial" w:hint="eastAsia"/>
                <w:color w:val="000000"/>
                <w:sz w:val="24"/>
              </w:rPr>
              <w:t>-</w:t>
            </w:r>
          </w:p>
        </w:tc>
      </w:tr>
      <w:tr w:rsidR="00926311" w:rsidTr="006E319A">
        <w:trPr>
          <w:jc w:val="center"/>
        </w:trPr>
        <w:tc>
          <w:tcPr>
            <w:tcW w:w="3495" w:type="dxa"/>
            <w:vAlign w:val="center"/>
          </w:tcPr>
          <w:p w:rsidR="00926311" w:rsidRDefault="00926311" w:rsidP="006E319A">
            <w:pPr>
              <w:rPr>
                <w:rFonts w:ascii="宋体" w:hAnsi="宋体"/>
                <w:b/>
                <w:color w:val="000000" w:themeColor="text1"/>
                <w:szCs w:val="21"/>
              </w:rPr>
            </w:pPr>
            <w:proofErr w:type="gramStart"/>
            <w:r>
              <w:rPr>
                <w:rFonts w:hint="eastAsia"/>
                <w:color w:val="000000"/>
                <w:szCs w:val="21"/>
              </w:rPr>
              <w:t>汇划费</w:t>
            </w:r>
            <w:proofErr w:type="gramEnd"/>
          </w:p>
        </w:tc>
        <w:tc>
          <w:tcPr>
            <w:tcW w:w="4408" w:type="dxa"/>
          </w:tcPr>
          <w:p w:rsidR="00926311" w:rsidRDefault="00926311" w:rsidP="006E319A">
            <w:pPr>
              <w:ind w:left="-80"/>
              <w:jc w:val="right"/>
              <w:rPr>
                <w:rFonts w:ascii="Arial" w:hAnsi="Arial" w:cs="Arial"/>
                <w:color w:val="000000"/>
                <w:sz w:val="24"/>
              </w:rPr>
            </w:pPr>
            <w:r>
              <w:rPr>
                <w:rFonts w:ascii="Arial" w:hAnsi="Arial" w:cs="Arial" w:hint="eastAsia"/>
                <w:color w:val="000000"/>
                <w:sz w:val="24"/>
              </w:rPr>
              <w:t>-</w:t>
            </w:r>
          </w:p>
        </w:tc>
      </w:tr>
      <w:tr w:rsidR="00926311" w:rsidTr="006E319A">
        <w:trPr>
          <w:jc w:val="center"/>
        </w:trPr>
        <w:tc>
          <w:tcPr>
            <w:tcW w:w="3495" w:type="dxa"/>
            <w:vAlign w:val="center"/>
          </w:tcPr>
          <w:p w:rsidR="00926311" w:rsidRDefault="00926311" w:rsidP="006E319A">
            <w:pPr>
              <w:rPr>
                <w:color w:val="000000"/>
                <w:szCs w:val="21"/>
              </w:rPr>
            </w:pPr>
            <w:r>
              <w:rPr>
                <w:rFonts w:hint="eastAsia"/>
              </w:rPr>
              <w:t>税金及附加</w:t>
            </w:r>
          </w:p>
        </w:tc>
        <w:tc>
          <w:tcPr>
            <w:tcW w:w="4408" w:type="dxa"/>
          </w:tcPr>
          <w:p w:rsidR="00926311" w:rsidRDefault="00926311" w:rsidP="006E319A">
            <w:pPr>
              <w:ind w:left="-80"/>
              <w:jc w:val="right"/>
              <w:rPr>
                <w:rFonts w:ascii="Arial" w:hAnsi="Arial" w:cs="Arial"/>
                <w:color w:val="000000"/>
                <w:sz w:val="24"/>
              </w:rPr>
            </w:pPr>
            <w:r>
              <w:rPr>
                <w:rFonts w:ascii="Arial" w:hAnsi="Arial" w:cs="Arial" w:hint="eastAsia"/>
                <w:color w:val="000000"/>
                <w:sz w:val="24"/>
              </w:rPr>
              <w:t>-</w:t>
            </w:r>
          </w:p>
        </w:tc>
      </w:tr>
      <w:tr w:rsidR="00926311" w:rsidTr="006E319A">
        <w:trPr>
          <w:jc w:val="center"/>
        </w:trPr>
        <w:tc>
          <w:tcPr>
            <w:tcW w:w="3495" w:type="dxa"/>
            <w:vAlign w:val="center"/>
          </w:tcPr>
          <w:p w:rsidR="00926311" w:rsidRDefault="00926311" w:rsidP="006E319A">
            <w:pPr>
              <w:rPr>
                <w:color w:val="000000"/>
                <w:szCs w:val="21"/>
              </w:rPr>
            </w:pPr>
            <w:r>
              <w:rPr>
                <w:rFonts w:hint="eastAsia"/>
                <w:color w:val="000000"/>
                <w:szCs w:val="21"/>
              </w:rPr>
              <w:t>其他费用</w:t>
            </w:r>
          </w:p>
        </w:tc>
        <w:tc>
          <w:tcPr>
            <w:tcW w:w="4408" w:type="dxa"/>
          </w:tcPr>
          <w:p w:rsidR="00926311" w:rsidRDefault="00926311" w:rsidP="006E319A">
            <w:pPr>
              <w:ind w:left="-80"/>
              <w:jc w:val="right"/>
              <w:rPr>
                <w:rFonts w:ascii="Arial" w:hAnsi="Arial" w:cs="Arial"/>
                <w:color w:val="000000"/>
                <w:sz w:val="24"/>
              </w:rPr>
            </w:pPr>
            <w:r>
              <w:rPr>
                <w:rFonts w:ascii="Arial" w:hAnsi="Arial" w:cs="Arial" w:hint="eastAsia"/>
                <w:color w:val="000000"/>
                <w:sz w:val="24"/>
              </w:rPr>
              <w:t>427.42</w:t>
            </w:r>
          </w:p>
        </w:tc>
      </w:tr>
      <w:tr w:rsidR="00926311" w:rsidTr="006E319A">
        <w:trPr>
          <w:trHeight w:val="316"/>
          <w:jc w:val="center"/>
        </w:trPr>
        <w:tc>
          <w:tcPr>
            <w:tcW w:w="3495" w:type="dxa"/>
            <w:vAlign w:val="center"/>
          </w:tcPr>
          <w:p w:rsidR="00926311" w:rsidRDefault="00926311" w:rsidP="006E319A">
            <w:pPr>
              <w:rPr>
                <w:rFonts w:ascii="宋体" w:hAnsi="宋体"/>
                <w:color w:val="000000" w:themeColor="text1"/>
                <w:szCs w:val="21"/>
              </w:rPr>
            </w:pPr>
            <w:r>
              <w:rPr>
                <w:rFonts w:hint="eastAsia"/>
                <w:b/>
                <w:bCs/>
                <w:color w:val="000000"/>
                <w:szCs w:val="21"/>
              </w:rPr>
              <w:t>三、清算收益（损失）总额</w:t>
            </w:r>
          </w:p>
        </w:tc>
        <w:tc>
          <w:tcPr>
            <w:tcW w:w="4408" w:type="dxa"/>
            <w:vAlign w:val="center"/>
          </w:tcPr>
          <w:p w:rsidR="00926311" w:rsidRDefault="00926311" w:rsidP="006E319A">
            <w:pPr>
              <w:ind w:left="-80"/>
              <w:jc w:val="right"/>
              <w:rPr>
                <w:rFonts w:ascii="Arial" w:hAnsi="Arial" w:cs="Arial"/>
                <w:b/>
                <w:bCs/>
                <w:color w:val="000000"/>
                <w:sz w:val="24"/>
              </w:rPr>
            </w:pPr>
            <w:r>
              <w:rPr>
                <w:rFonts w:hint="eastAsia"/>
              </w:rPr>
              <w:t>150.25</w:t>
            </w:r>
          </w:p>
        </w:tc>
      </w:tr>
      <w:tr w:rsidR="00926311" w:rsidTr="006E319A">
        <w:trPr>
          <w:jc w:val="center"/>
        </w:trPr>
        <w:tc>
          <w:tcPr>
            <w:tcW w:w="3495" w:type="dxa"/>
            <w:shd w:val="clear" w:color="auto" w:fill="auto"/>
            <w:vAlign w:val="center"/>
          </w:tcPr>
          <w:p w:rsidR="00926311" w:rsidRDefault="00926311" w:rsidP="006E319A">
            <w:pPr>
              <w:rPr>
                <w:rFonts w:ascii="宋体" w:hAnsi="宋体"/>
                <w:color w:val="000000" w:themeColor="text1"/>
                <w:szCs w:val="21"/>
              </w:rPr>
            </w:pPr>
            <w:r>
              <w:rPr>
                <w:rFonts w:hint="eastAsia"/>
                <w:color w:val="000000"/>
                <w:szCs w:val="21"/>
              </w:rPr>
              <w:t>减：所得税费用</w:t>
            </w:r>
          </w:p>
        </w:tc>
        <w:tc>
          <w:tcPr>
            <w:tcW w:w="4408" w:type="dxa"/>
            <w:shd w:val="clear" w:color="auto" w:fill="auto"/>
            <w:vAlign w:val="center"/>
          </w:tcPr>
          <w:p w:rsidR="00926311" w:rsidRDefault="00926311" w:rsidP="006E319A">
            <w:pPr>
              <w:jc w:val="right"/>
              <w:rPr>
                <w:rFonts w:ascii="宋体" w:hAnsi="宋体"/>
                <w:color w:val="000000" w:themeColor="text1"/>
                <w:szCs w:val="21"/>
              </w:rPr>
            </w:pPr>
            <w:r>
              <w:rPr>
                <w:rFonts w:ascii="宋体" w:hAnsi="宋体" w:hint="eastAsia"/>
                <w:color w:val="000000" w:themeColor="text1"/>
                <w:szCs w:val="21"/>
              </w:rPr>
              <w:t>-</w:t>
            </w:r>
          </w:p>
        </w:tc>
      </w:tr>
      <w:tr w:rsidR="00926311" w:rsidTr="006E319A">
        <w:trPr>
          <w:jc w:val="center"/>
        </w:trPr>
        <w:tc>
          <w:tcPr>
            <w:tcW w:w="3495" w:type="dxa"/>
            <w:shd w:val="clear" w:color="auto" w:fill="auto"/>
            <w:vAlign w:val="center"/>
          </w:tcPr>
          <w:p w:rsidR="00926311" w:rsidRDefault="00926311" w:rsidP="006E319A">
            <w:pPr>
              <w:rPr>
                <w:rFonts w:ascii="宋体" w:hAnsi="宋体"/>
                <w:b/>
                <w:color w:val="000000" w:themeColor="text1"/>
                <w:szCs w:val="21"/>
              </w:rPr>
            </w:pPr>
            <w:r>
              <w:rPr>
                <w:rFonts w:hint="eastAsia"/>
                <w:b/>
                <w:bCs/>
                <w:color w:val="000000"/>
                <w:szCs w:val="21"/>
              </w:rPr>
              <w:t>四、清算净收益（损失）</w:t>
            </w:r>
          </w:p>
        </w:tc>
        <w:tc>
          <w:tcPr>
            <w:tcW w:w="4408" w:type="dxa"/>
            <w:shd w:val="clear" w:color="auto" w:fill="auto"/>
            <w:vAlign w:val="center"/>
          </w:tcPr>
          <w:p w:rsidR="00926311" w:rsidRDefault="00926311" w:rsidP="006E319A">
            <w:pPr>
              <w:ind w:left="-80"/>
              <w:jc w:val="right"/>
              <w:rPr>
                <w:rFonts w:ascii="Arial" w:hAnsi="Arial" w:cs="Arial"/>
                <w:b/>
                <w:bCs/>
                <w:color w:val="000000"/>
                <w:sz w:val="24"/>
              </w:rPr>
            </w:pPr>
            <w:r>
              <w:rPr>
                <w:rFonts w:hint="eastAsia"/>
              </w:rPr>
              <w:t>150.25</w:t>
            </w:r>
          </w:p>
        </w:tc>
      </w:tr>
    </w:tbl>
    <w:p w:rsidR="00926311" w:rsidRDefault="00926311" w:rsidP="00926311">
      <w:pPr>
        <w:pStyle w:val="XB"/>
        <w:rPr>
          <w:b/>
        </w:rPr>
      </w:pPr>
      <w:bookmarkStart w:id="41" w:name="_Toc484607313"/>
      <w:bookmarkStart w:id="42" w:name="_Toc484769808"/>
      <w:bookmarkStart w:id="43" w:name="_Toc483396840"/>
      <w:r>
        <w:rPr>
          <w:rFonts w:hint="eastAsia"/>
        </w:rPr>
        <w:t>注：1.利息收入系以当前适用的利率预估计提的自2025年9月2日至2025年9月23日</w:t>
      </w:r>
      <w:proofErr w:type="gramStart"/>
      <w:r>
        <w:rPr>
          <w:rFonts w:hint="eastAsia"/>
        </w:rPr>
        <w:t>止</w:t>
      </w:r>
      <w:proofErr w:type="gramEnd"/>
      <w:r>
        <w:rPr>
          <w:rFonts w:hint="eastAsia"/>
        </w:rPr>
        <w:t>清算期间的活期存款、清算备付金和结算保证金利息；</w:t>
      </w:r>
    </w:p>
    <w:p w:rsidR="00926311" w:rsidRDefault="00926311" w:rsidP="00926311">
      <w:pPr>
        <w:pStyle w:val="2"/>
        <w:spacing w:before="0" w:after="0"/>
        <w:rPr>
          <w:rFonts w:ascii="宋体" w:eastAsia="宋体" w:hAnsi="宋体"/>
          <w:kern w:val="0"/>
          <w:sz w:val="21"/>
          <w:szCs w:val="21"/>
        </w:rPr>
      </w:pPr>
      <w:bookmarkStart w:id="44" w:name="_Toc491963086"/>
      <w:r>
        <w:rPr>
          <w:rFonts w:ascii="宋体" w:eastAsia="宋体" w:hAnsi="宋体" w:hint="eastAsia"/>
          <w:kern w:val="0"/>
          <w:sz w:val="21"/>
          <w:szCs w:val="21"/>
        </w:rPr>
        <w:t>4.3</w:t>
      </w:r>
      <w:r>
        <w:rPr>
          <w:rFonts w:ascii="宋体" w:eastAsia="宋体" w:hAnsi="宋体"/>
          <w:kern w:val="0"/>
          <w:sz w:val="21"/>
          <w:szCs w:val="21"/>
        </w:rPr>
        <w:t xml:space="preserve"> </w:t>
      </w:r>
      <w:r>
        <w:rPr>
          <w:rFonts w:ascii="宋体" w:eastAsia="宋体" w:hAnsi="宋体" w:hint="eastAsia"/>
          <w:kern w:val="0"/>
          <w:sz w:val="21"/>
          <w:szCs w:val="21"/>
        </w:rPr>
        <w:t>报表附注</w:t>
      </w:r>
      <w:bookmarkEnd w:id="41"/>
      <w:bookmarkEnd w:id="42"/>
      <w:bookmarkEnd w:id="43"/>
      <w:bookmarkEnd w:id="44"/>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1基金基本情况</w:t>
      </w:r>
    </w:p>
    <w:p w:rsidR="00926311" w:rsidRDefault="00926311" w:rsidP="00926311">
      <w:pPr>
        <w:pStyle w:val="XB0"/>
        <w:ind w:firstLine="420"/>
      </w:pPr>
      <w:r>
        <w:lastRenderedPageBreak/>
        <w:t>本基金经中国证监会证监许可[2016]2899号《关于准予博时鑫泰灵活配置混合型证券投资基金注册的批复》准予注册，由博时基金管理有限公司依照《中华人民共和国证券投资基金法》和《基金合同》负责公开募集。本基金为契约型开放式证券投资基金，存续期不定，首次设立募集不包括认购资金利息共募集200,034,591.01元，业经普华永道中天会计师事务所（特殊普通合伙）普华永道</w:t>
      </w:r>
      <w:proofErr w:type="gramStart"/>
      <w:r>
        <w:t>中天验字</w:t>
      </w:r>
      <w:proofErr w:type="gramEnd"/>
      <w:r>
        <w:t>（2016）第1651号验资报告予以验证。经向中国证监会备案，《基金合同》于2016年12月29日正式生效，基金合同生效日的基金份额总额为200,034,591.01份基金份额，无认购资金利息折合的基金份额。本基金的基金管理人为博时基金管理有限公司，基金托管人为招商银行股份有限公司。</w:t>
      </w:r>
    </w:p>
    <w:p w:rsidR="00926311" w:rsidRDefault="00926311" w:rsidP="00926311">
      <w:pPr>
        <w:pStyle w:val="XB0"/>
        <w:ind w:firstLine="420"/>
      </w:pPr>
      <w:r>
        <w:t>本基金根据申购费用与销售服务费收取方式等不同，将基金份额分为A类基金份额、C类基金份额和D类基金份额。本基金自2025年1月7日起增加D类基金份额。A类基金份额在投资者认购、申购时收取前端认购、申购费用，在赎回时根据持有期限收取赎回费用；C类/D类基金份额在投资者申购时不收取申购费用，在赎回时根据持有期限收取赎回费用的基金份额，且从本类别基金资产中</w:t>
      </w:r>
      <w:proofErr w:type="gramStart"/>
      <w:r>
        <w:t>提销售</w:t>
      </w:r>
      <w:proofErr w:type="gramEnd"/>
      <w:r>
        <w:t>服务费。</w:t>
      </w:r>
    </w:p>
    <w:p w:rsidR="00926311" w:rsidRDefault="00926311" w:rsidP="00926311">
      <w:pPr>
        <w:pStyle w:val="XB0"/>
        <w:ind w:firstLine="420"/>
      </w:pPr>
      <w:r>
        <w:t>根据《中华人民共和国证券投资基金法》和《基金合同》的有关规定，本基金的投资对象</w:t>
      </w:r>
      <w:r>
        <w:rPr>
          <w:rFonts w:hint="eastAsia"/>
        </w:rPr>
        <w:t>是</w:t>
      </w:r>
      <w:r>
        <w:t>具有良好流动性的金融工具，包括国内依法发行上市的股票（包括中小板、创业板及其他经中国证监会核准上市的股票、存托凭证）、债券（包括国债、金融债、央行票据、地方政府债、企业债、公司债、可交换公司债券、可转换公司债</w:t>
      </w:r>
      <w:proofErr w:type="gramStart"/>
      <w:r>
        <w:t>券</w:t>
      </w:r>
      <w:proofErr w:type="gramEnd"/>
      <w:r>
        <w:t>（</w:t>
      </w:r>
      <w:proofErr w:type="gramStart"/>
      <w:r>
        <w:t>含可分离</w:t>
      </w:r>
      <w:proofErr w:type="gramEnd"/>
      <w:r>
        <w:t>交易可转债）、中小企业私募债券、中期票据、短期融资</w:t>
      </w:r>
      <w:proofErr w:type="gramStart"/>
      <w:r>
        <w:t>券</w:t>
      </w:r>
      <w:proofErr w:type="gramEnd"/>
      <w:r>
        <w:t>、超短期融资</w:t>
      </w:r>
      <w:proofErr w:type="gramStart"/>
      <w:r>
        <w:t>券</w:t>
      </w:r>
      <w:proofErr w:type="gramEnd"/>
      <w:r>
        <w:t>、公开发行的次级债）、债券回购、资产支持证券、银行存款、货币市场工具、权证、股指期货、国债期货及法律法规或中国证监会允许基金投资的其他金融工具（但须符合中国证监会的相关规定）。基金的投资组合比例为：股票</w:t>
      </w:r>
      <w:r>
        <w:rPr>
          <w:rFonts w:hint="eastAsia"/>
        </w:rPr>
        <w:t>（</w:t>
      </w:r>
      <w:proofErr w:type="gramStart"/>
      <w:r>
        <w:rPr>
          <w:rFonts w:hint="eastAsia"/>
        </w:rPr>
        <w:t>含存托</w:t>
      </w:r>
      <w:proofErr w:type="gramEnd"/>
      <w:r>
        <w:rPr>
          <w:rFonts w:hint="eastAsia"/>
        </w:rPr>
        <w:t>凭证）</w:t>
      </w:r>
      <w:r>
        <w:t>资产占基金资产的0%-95%；每个交易日日终在扣除股指期货合约、国债期货合约需缴纳的交易保证金以后，本基金保留的现金或到期日在一年以内的政府债券不低于基金资产净值的5%，其中，现金不包括结算备付金、存出保证金、应收申购款等；权证投资占基金资产净值的0-3%。本基金的业绩比较基准为：沪深300指数收益率×50%+中证综合</w:t>
      </w:r>
      <w:proofErr w:type="gramStart"/>
      <w:r>
        <w:t>债指数</w:t>
      </w:r>
      <w:proofErr w:type="gramEnd"/>
      <w:r>
        <w:t>收益率×50%。</w:t>
      </w:r>
    </w:p>
    <w:p w:rsidR="00926311" w:rsidRDefault="00926311" w:rsidP="00926311">
      <w:pPr>
        <w:pStyle w:val="XB"/>
        <w:ind w:firstLine="422"/>
        <w:rPr>
          <w:b/>
        </w:rPr>
      </w:pPr>
      <w:r>
        <w:rPr>
          <w:b/>
        </w:rPr>
        <w:t>4.3.</w:t>
      </w:r>
      <w:r>
        <w:rPr>
          <w:rFonts w:hint="eastAsia"/>
          <w:b/>
        </w:rPr>
        <w:t>2清算原因</w:t>
      </w:r>
    </w:p>
    <w:p w:rsidR="00926311" w:rsidRDefault="00926311" w:rsidP="00926311">
      <w:pPr>
        <w:spacing w:line="360" w:lineRule="auto"/>
        <w:ind w:firstLineChars="200" w:firstLine="420"/>
        <w:rPr>
          <w:rFonts w:eastAsiaTheme="minorEastAsia"/>
        </w:rPr>
      </w:pPr>
      <w:r>
        <w:rPr>
          <w:rFonts w:eastAsiaTheme="minorEastAsia" w:hint="eastAsia"/>
        </w:rPr>
        <w:t>根据《基金合同》“第五部分、基金备案”之“三、基金存续期内的基金份额持有人数量和资产规模”约定：</w:t>
      </w:r>
    </w:p>
    <w:p w:rsidR="00926311" w:rsidRDefault="00926311" w:rsidP="00926311">
      <w:pPr>
        <w:spacing w:line="360" w:lineRule="auto"/>
        <w:ind w:firstLineChars="200" w:firstLine="420"/>
        <w:rPr>
          <w:rFonts w:eastAsiaTheme="minorEastAsia"/>
        </w:rPr>
      </w:pPr>
      <w:r>
        <w:rPr>
          <w:rFonts w:eastAsiaTheme="minorEastAsia" w:hint="eastAsia"/>
        </w:rPr>
        <w:t>“《基金合同》生效后，连续</w:t>
      </w:r>
      <w:r>
        <w:rPr>
          <w:rFonts w:eastAsiaTheme="minorEastAsia" w:hint="eastAsia"/>
        </w:rPr>
        <w:t>20</w:t>
      </w:r>
      <w:r>
        <w:rPr>
          <w:rFonts w:eastAsiaTheme="minorEastAsia" w:hint="eastAsia"/>
        </w:rPr>
        <w:t>个工作日出现基金份额持有人数量不满</w:t>
      </w:r>
      <w:r>
        <w:rPr>
          <w:rFonts w:eastAsiaTheme="minorEastAsia" w:hint="eastAsia"/>
        </w:rPr>
        <w:t>200</w:t>
      </w:r>
      <w:r>
        <w:rPr>
          <w:rFonts w:eastAsiaTheme="minorEastAsia" w:hint="eastAsia"/>
        </w:rPr>
        <w:t>人或者基金资产净值低于</w:t>
      </w:r>
      <w:r>
        <w:rPr>
          <w:rFonts w:eastAsiaTheme="minorEastAsia" w:hint="eastAsia"/>
        </w:rPr>
        <w:t>5000</w:t>
      </w:r>
      <w:r>
        <w:rPr>
          <w:rFonts w:eastAsiaTheme="minorEastAsia" w:hint="eastAsia"/>
        </w:rPr>
        <w:t>万元的，基金管理人应当在定期报告中予以披露。连续</w:t>
      </w:r>
      <w:r>
        <w:rPr>
          <w:rFonts w:eastAsiaTheme="minorEastAsia" w:hint="eastAsia"/>
        </w:rPr>
        <w:t>60</w:t>
      </w:r>
      <w:r>
        <w:rPr>
          <w:rFonts w:eastAsiaTheme="minorEastAsia" w:hint="eastAsia"/>
        </w:rPr>
        <w:t>个工作日出现</w:t>
      </w:r>
      <w:r>
        <w:rPr>
          <w:rFonts w:eastAsiaTheme="minorEastAsia" w:hint="eastAsia"/>
        </w:rPr>
        <w:lastRenderedPageBreak/>
        <w:t>基金份额持有人数量不满</w:t>
      </w:r>
      <w:r>
        <w:rPr>
          <w:rFonts w:eastAsiaTheme="minorEastAsia" w:hint="eastAsia"/>
        </w:rPr>
        <w:t>200</w:t>
      </w:r>
      <w:r>
        <w:rPr>
          <w:rFonts w:eastAsiaTheme="minorEastAsia" w:hint="eastAsia"/>
        </w:rPr>
        <w:t>人或者基金资产净值低于</w:t>
      </w:r>
      <w:r>
        <w:rPr>
          <w:rFonts w:eastAsiaTheme="minorEastAsia" w:hint="eastAsia"/>
        </w:rPr>
        <w:t>5000</w:t>
      </w:r>
      <w:r>
        <w:rPr>
          <w:rFonts w:eastAsiaTheme="minorEastAsia" w:hint="eastAsia"/>
        </w:rPr>
        <w:t>万元情形的，本基金将根据《基金合同》约定进入清算程序并终止，无需召开基金份额持有人大会进行表决。</w:t>
      </w:r>
      <w:r>
        <w:rPr>
          <w:rFonts w:eastAsiaTheme="minorEastAsia" w:hint="eastAsia"/>
        </w:rPr>
        <w:t xml:space="preserve"> </w:t>
      </w:r>
    </w:p>
    <w:p w:rsidR="00926311" w:rsidRDefault="00926311" w:rsidP="00926311">
      <w:pPr>
        <w:spacing w:line="360" w:lineRule="auto"/>
        <w:ind w:firstLineChars="200" w:firstLine="420"/>
        <w:rPr>
          <w:rFonts w:eastAsiaTheme="minorEastAsia"/>
        </w:rPr>
      </w:pPr>
      <w:r>
        <w:rPr>
          <w:rFonts w:eastAsiaTheme="minorEastAsia" w:hint="eastAsia"/>
        </w:rPr>
        <w:t>法律法规另有规定时，从其规定。”</w:t>
      </w:r>
    </w:p>
    <w:p w:rsidR="00926311" w:rsidRDefault="00926311" w:rsidP="00926311">
      <w:pPr>
        <w:spacing w:line="360" w:lineRule="auto"/>
        <w:ind w:firstLineChars="200" w:firstLine="420"/>
        <w:rPr>
          <w:rFonts w:eastAsiaTheme="minorEastAsia"/>
        </w:rPr>
      </w:pPr>
      <w:r>
        <w:rPr>
          <w:rFonts w:eastAsiaTheme="minorEastAsia" w:hint="eastAsia"/>
        </w:rPr>
        <w:t>截至</w:t>
      </w:r>
      <w:r>
        <w:rPr>
          <w:rFonts w:eastAsiaTheme="minorEastAsia" w:hint="eastAsia"/>
        </w:rPr>
        <w:t>2025</w:t>
      </w:r>
      <w:r>
        <w:rPr>
          <w:rFonts w:eastAsiaTheme="minorEastAsia" w:hint="eastAsia"/>
        </w:rPr>
        <w:t>年</w:t>
      </w:r>
      <w:r>
        <w:rPr>
          <w:rFonts w:eastAsiaTheme="minorEastAsia" w:hint="eastAsia"/>
        </w:rPr>
        <w:t>9</w:t>
      </w:r>
      <w:r>
        <w:rPr>
          <w:rFonts w:eastAsiaTheme="minorEastAsia" w:hint="eastAsia"/>
        </w:rPr>
        <w:t>月</w:t>
      </w:r>
      <w:r>
        <w:rPr>
          <w:rFonts w:eastAsiaTheme="minorEastAsia" w:hint="eastAsia"/>
        </w:rPr>
        <w:t>1</w:t>
      </w:r>
      <w:r>
        <w:rPr>
          <w:rFonts w:eastAsiaTheme="minorEastAsia" w:hint="eastAsia"/>
        </w:rPr>
        <w:t>日日终，本基金出现连续</w:t>
      </w:r>
      <w:r>
        <w:rPr>
          <w:rFonts w:eastAsiaTheme="minorEastAsia" w:hint="eastAsia"/>
        </w:rPr>
        <w:t>60</w:t>
      </w:r>
      <w:r>
        <w:rPr>
          <w:rFonts w:eastAsiaTheme="minorEastAsia" w:hint="eastAsia"/>
        </w:rPr>
        <w:t>个工作日基金资产净值低于五千万元的情形，已触发《基金合同》中约定的基金终止条款。根据《基金合同》有关约定，博时基金管理有限公司应依据基金财产清算程序对本基金进行财产清算并终止基金合同，且无需召开基金份额持有人大会。</w:t>
      </w:r>
    </w:p>
    <w:p w:rsidR="00926311" w:rsidRDefault="00926311" w:rsidP="00926311">
      <w:pPr>
        <w:spacing w:line="360" w:lineRule="auto"/>
        <w:ind w:firstLineChars="100" w:firstLine="211"/>
        <w:rPr>
          <w:rFonts w:ascii="宋体" w:hAnsi="宋体"/>
          <w:b/>
          <w:szCs w:val="21"/>
        </w:rPr>
      </w:pPr>
      <w:r>
        <w:rPr>
          <w:rFonts w:ascii="宋体" w:hAnsi="宋体"/>
          <w:b/>
          <w:szCs w:val="21"/>
        </w:rPr>
        <w:t>4.3.</w:t>
      </w:r>
      <w:r>
        <w:rPr>
          <w:rFonts w:ascii="宋体" w:hAnsi="宋体" w:hint="eastAsia"/>
          <w:b/>
          <w:szCs w:val="21"/>
        </w:rPr>
        <w:t>3清算起始日</w:t>
      </w:r>
    </w:p>
    <w:p w:rsidR="00926311" w:rsidRDefault="00926311" w:rsidP="00926311">
      <w:pPr>
        <w:pStyle w:val="XB"/>
      </w:pPr>
      <w:r>
        <w:rPr>
          <w:rFonts w:hint="eastAsia"/>
        </w:rPr>
        <w:t>本基金的清算起始日为</w:t>
      </w:r>
      <w:r>
        <w:rPr>
          <w:rFonts w:asciiTheme="majorEastAsia" w:eastAsiaTheme="majorEastAsia" w:hAnsiTheme="majorEastAsia" w:hint="eastAsia"/>
        </w:rPr>
        <w:t>2025年9月2日</w:t>
      </w:r>
      <w:r>
        <w:rPr>
          <w:rFonts w:hint="eastAsia"/>
        </w:rPr>
        <w:t>。</w:t>
      </w:r>
    </w:p>
    <w:p w:rsidR="00926311" w:rsidRDefault="00926311" w:rsidP="00926311">
      <w:pPr>
        <w:spacing w:line="360" w:lineRule="auto"/>
        <w:ind w:firstLineChars="100" w:firstLine="211"/>
        <w:rPr>
          <w:rFonts w:ascii="宋体" w:hAnsi="宋体"/>
          <w:b/>
          <w:szCs w:val="21"/>
        </w:rPr>
      </w:pPr>
      <w:r>
        <w:rPr>
          <w:rFonts w:ascii="宋体" w:hAnsi="宋体"/>
          <w:b/>
          <w:szCs w:val="21"/>
        </w:rPr>
        <w:t>4.3.</w:t>
      </w:r>
      <w:r>
        <w:rPr>
          <w:rFonts w:ascii="宋体" w:hAnsi="宋体" w:hint="eastAsia"/>
          <w:b/>
          <w:szCs w:val="21"/>
        </w:rPr>
        <w:t>4清算财务报表的编制基础</w:t>
      </w:r>
    </w:p>
    <w:p w:rsidR="00926311" w:rsidRDefault="00926311" w:rsidP="00926311">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如财务报表附注</w:t>
      </w:r>
      <w:r>
        <w:rPr>
          <w:rFonts w:asciiTheme="minorEastAsia" w:eastAsiaTheme="minorEastAsia" w:hAnsiTheme="minorEastAsia"/>
          <w:color w:val="000000"/>
          <w:szCs w:val="21"/>
        </w:rPr>
        <w:t>4.3.3</w:t>
      </w:r>
      <w:r>
        <w:rPr>
          <w:rFonts w:asciiTheme="minorEastAsia" w:eastAsiaTheme="minorEastAsia" w:hAnsiTheme="minorEastAsia" w:hint="eastAsia"/>
          <w:color w:val="000000"/>
          <w:szCs w:val="21"/>
        </w:rPr>
        <w:t>所述，自</w:t>
      </w:r>
      <w:r>
        <w:rPr>
          <w:rFonts w:asciiTheme="majorEastAsia" w:eastAsiaTheme="majorEastAsia" w:hAnsiTheme="majorEastAsia" w:hint="eastAsia"/>
          <w:szCs w:val="21"/>
        </w:rPr>
        <w:t>2025年9月2日</w:t>
      </w:r>
      <w:r>
        <w:rPr>
          <w:rFonts w:asciiTheme="minorEastAsia" w:eastAsiaTheme="minorEastAsia" w:hAnsiTheme="minorEastAsia" w:hint="eastAsia"/>
          <w:color w:val="000000"/>
          <w:szCs w:val="21"/>
        </w:rPr>
        <w:t>起，本基金进入清算程序，因此本财务报表以清算基础编制。</w:t>
      </w:r>
    </w:p>
    <w:p w:rsidR="00926311" w:rsidRDefault="00926311" w:rsidP="00926311">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olor w:val="000000"/>
          <w:szCs w:val="21"/>
        </w:rPr>
        <w:t>本基金财务报表按附注</w:t>
      </w:r>
      <w:r>
        <w:rPr>
          <w:rFonts w:asciiTheme="minorEastAsia" w:eastAsiaTheme="minorEastAsia" w:hAnsiTheme="minorEastAsia" w:hint="eastAsia"/>
          <w:color w:val="000000"/>
          <w:szCs w:val="21"/>
        </w:rPr>
        <w:t>4.3.5</w:t>
      </w:r>
      <w:r>
        <w:rPr>
          <w:rFonts w:asciiTheme="minorEastAsia" w:eastAsiaTheme="minorEastAsia" w:hAnsiTheme="minorEastAsia"/>
          <w:color w:val="000000"/>
          <w:szCs w:val="21"/>
        </w:rPr>
        <w:t>中所述的</w:t>
      </w:r>
      <w:r>
        <w:rPr>
          <w:rFonts w:asciiTheme="minorEastAsia" w:eastAsiaTheme="minorEastAsia" w:hAnsiTheme="minorEastAsia" w:hint="eastAsia"/>
          <w:color w:val="000000"/>
          <w:szCs w:val="21"/>
        </w:rPr>
        <w:t>重要</w:t>
      </w:r>
      <w:r>
        <w:rPr>
          <w:rFonts w:asciiTheme="minorEastAsia" w:eastAsiaTheme="minorEastAsia" w:hAnsiTheme="minorEastAsia"/>
          <w:color w:val="000000"/>
          <w:szCs w:val="21"/>
        </w:rPr>
        <w:t>会计政策和会计估计以清算基础编制。于</w:t>
      </w:r>
      <w:r>
        <w:rPr>
          <w:rFonts w:asciiTheme="minorEastAsia" w:eastAsiaTheme="minorEastAsia" w:hAnsiTheme="minorEastAsia" w:hint="eastAsia"/>
          <w:szCs w:val="21"/>
        </w:rPr>
        <w:t>20</w:t>
      </w:r>
      <w:r>
        <w:rPr>
          <w:rFonts w:asciiTheme="minorEastAsia" w:eastAsiaTheme="minorEastAsia" w:hAnsiTheme="minorEastAsia"/>
          <w:szCs w:val="21"/>
        </w:rPr>
        <w:t>2</w:t>
      </w:r>
      <w:r>
        <w:rPr>
          <w:rFonts w:asciiTheme="minorEastAsia" w:eastAsiaTheme="minorEastAsia" w:hAnsiTheme="minorEastAsia" w:hint="eastAsia"/>
          <w:szCs w:val="21"/>
        </w:rPr>
        <w:t>5年9月1日</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基金最后运作日</w:t>
      </w:r>
      <w:r>
        <w:rPr>
          <w:rFonts w:asciiTheme="minorEastAsia" w:eastAsiaTheme="minorEastAsia" w:hAnsiTheme="minorEastAsia"/>
          <w:color w:val="000000"/>
          <w:szCs w:val="21"/>
        </w:rPr>
        <w:t>)，所有资产以可收回金额与原账面价值孰低计量，负债以预计需要清偿的金额计量。</w:t>
      </w:r>
    </w:p>
    <w:p w:rsidR="00926311" w:rsidRDefault="00926311" w:rsidP="00926311">
      <w:pPr>
        <w:spacing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此外，本基金财务报表按照中国证券投资基金业协会(以下简称“中国基金业协会”)颁布的《证券投资基金会计核算业务指引》、《基金合同》约定的资产估值和会计核算方法及在财务报表附注4.3所列示的中国证监会、中国基金业协会发布的有关规定及允许的基金行业实务操作编制。</w:t>
      </w:r>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5 重要会计政策和会计估计</w:t>
      </w:r>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5</w:t>
      </w:r>
      <w:r>
        <w:rPr>
          <w:rFonts w:ascii="宋体" w:hAnsi="宋体"/>
          <w:b/>
          <w:szCs w:val="21"/>
        </w:rPr>
        <w:t>.</w:t>
      </w:r>
      <w:r>
        <w:rPr>
          <w:rFonts w:ascii="宋体" w:hAnsi="宋体" w:hint="eastAsia"/>
          <w:b/>
          <w:szCs w:val="21"/>
        </w:rPr>
        <w:t>1清算期间</w:t>
      </w:r>
    </w:p>
    <w:p w:rsidR="00926311" w:rsidRDefault="00926311" w:rsidP="00926311">
      <w:pPr>
        <w:spacing w:line="360" w:lineRule="auto"/>
        <w:ind w:firstLineChars="200" w:firstLine="420"/>
        <w:rPr>
          <w:rFonts w:ascii="宋体" w:hAnsi="宋体"/>
          <w:color w:val="000000"/>
          <w:szCs w:val="21"/>
        </w:rPr>
      </w:pPr>
      <w:r>
        <w:rPr>
          <w:rFonts w:ascii="宋体" w:hAnsi="宋体" w:hint="eastAsia"/>
          <w:color w:val="000000"/>
          <w:szCs w:val="21"/>
        </w:rPr>
        <w:t>本清算期间为2025年9月2日至2025年9月23日。</w:t>
      </w:r>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5</w:t>
      </w:r>
      <w:r>
        <w:rPr>
          <w:rFonts w:ascii="宋体" w:hAnsi="宋体"/>
          <w:b/>
          <w:szCs w:val="21"/>
        </w:rPr>
        <w:t>.2 记账本位币</w:t>
      </w:r>
    </w:p>
    <w:p w:rsidR="00926311" w:rsidRDefault="00926311" w:rsidP="00926311">
      <w:pPr>
        <w:spacing w:line="360" w:lineRule="auto"/>
        <w:ind w:firstLineChars="200" w:firstLine="420"/>
        <w:rPr>
          <w:rFonts w:ascii="宋体" w:hAnsi="宋体"/>
          <w:color w:val="000000"/>
          <w:szCs w:val="21"/>
        </w:rPr>
      </w:pPr>
      <w:r>
        <w:rPr>
          <w:rFonts w:ascii="宋体" w:hAnsi="宋体" w:hint="eastAsia"/>
          <w:color w:val="000000"/>
          <w:szCs w:val="21"/>
        </w:rPr>
        <w:t>本清算财务报表以人民币为</w:t>
      </w:r>
      <w:r>
        <w:rPr>
          <w:rFonts w:hint="eastAsia"/>
        </w:rPr>
        <w:t>记账本位币</w:t>
      </w:r>
      <w:r>
        <w:rPr>
          <w:rFonts w:ascii="宋体" w:hAnsi="宋体" w:hint="eastAsia"/>
          <w:color w:val="000000"/>
          <w:szCs w:val="21"/>
        </w:rPr>
        <w:t>。</w:t>
      </w:r>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5</w:t>
      </w:r>
      <w:r>
        <w:rPr>
          <w:rFonts w:ascii="宋体" w:hAnsi="宋体"/>
          <w:b/>
          <w:szCs w:val="21"/>
        </w:rPr>
        <w:t>.</w:t>
      </w:r>
      <w:r>
        <w:rPr>
          <w:rFonts w:ascii="宋体" w:hAnsi="宋体" w:hint="eastAsia"/>
          <w:b/>
          <w:szCs w:val="21"/>
        </w:rPr>
        <w:t>3</w:t>
      </w:r>
      <w:r>
        <w:rPr>
          <w:rFonts w:ascii="宋体" w:hAnsi="宋体"/>
          <w:b/>
          <w:szCs w:val="21"/>
        </w:rPr>
        <w:t xml:space="preserve"> </w:t>
      </w:r>
      <w:r>
        <w:rPr>
          <w:rFonts w:ascii="宋体" w:hAnsi="宋体" w:hint="eastAsia"/>
          <w:b/>
          <w:szCs w:val="21"/>
        </w:rPr>
        <w:t xml:space="preserve">应收利息的确认和计量 </w:t>
      </w:r>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应收款项按照未来应收取的款项金额计量。</w:t>
      </w:r>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5</w:t>
      </w:r>
      <w:r>
        <w:rPr>
          <w:rFonts w:ascii="宋体" w:hAnsi="宋体"/>
          <w:b/>
          <w:szCs w:val="21"/>
        </w:rPr>
        <w:t>.</w:t>
      </w:r>
      <w:r>
        <w:rPr>
          <w:rFonts w:ascii="宋体" w:hAnsi="宋体" w:hint="eastAsia"/>
          <w:b/>
          <w:szCs w:val="21"/>
        </w:rPr>
        <w:t>4</w:t>
      </w:r>
      <w:r>
        <w:rPr>
          <w:rFonts w:ascii="宋体" w:hAnsi="宋体"/>
          <w:b/>
          <w:szCs w:val="21"/>
        </w:rPr>
        <w:t xml:space="preserve"> </w:t>
      </w:r>
      <w:r>
        <w:rPr>
          <w:rFonts w:ascii="宋体" w:hAnsi="宋体" w:hint="eastAsia"/>
          <w:b/>
          <w:szCs w:val="21"/>
        </w:rPr>
        <w:t xml:space="preserve">应付款项的确认和计量 </w:t>
      </w:r>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应付款项按照未来应支付的款项金额计量。</w:t>
      </w:r>
    </w:p>
    <w:p w:rsidR="00926311" w:rsidRDefault="00926311" w:rsidP="00926311">
      <w:pPr>
        <w:spacing w:line="360" w:lineRule="auto"/>
        <w:rPr>
          <w:rFonts w:ascii="宋体" w:hAnsi="宋体"/>
          <w:b/>
          <w:szCs w:val="21"/>
        </w:rPr>
      </w:pPr>
      <w:r>
        <w:rPr>
          <w:rFonts w:ascii="宋体" w:hAnsi="宋体"/>
          <w:b/>
          <w:szCs w:val="21"/>
        </w:rPr>
        <w:t>4.3.</w:t>
      </w:r>
      <w:r>
        <w:rPr>
          <w:rFonts w:ascii="宋体" w:hAnsi="宋体" w:hint="eastAsia"/>
          <w:b/>
          <w:szCs w:val="21"/>
        </w:rPr>
        <w:t>5</w:t>
      </w:r>
      <w:r>
        <w:rPr>
          <w:rFonts w:ascii="宋体" w:hAnsi="宋体"/>
          <w:b/>
          <w:szCs w:val="21"/>
        </w:rPr>
        <w:t>.</w:t>
      </w:r>
      <w:r>
        <w:rPr>
          <w:rFonts w:ascii="宋体" w:hAnsi="宋体" w:hint="eastAsia"/>
          <w:b/>
          <w:szCs w:val="21"/>
        </w:rPr>
        <w:t>5</w:t>
      </w:r>
      <w:r>
        <w:rPr>
          <w:rFonts w:ascii="宋体" w:hAnsi="宋体"/>
          <w:b/>
          <w:szCs w:val="21"/>
        </w:rPr>
        <w:t xml:space="preserve"> </w:t>
      </w:r>
      <w:r>
        <w:rPr>
          <w:rFonts w:ascii="宋体" w:hAnsi="宋体" w:hint="eastAsia"/>
          <w:b/>
          <w:szCs w:val="21"/>
        </w:rPr>
        <w:t xml:space="preserve">清算收益的确认和计量 </w:t>
      </w:r>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清算收益按照实际发生的收益金额或未来应收取的款项金额计量。</w:t>
      </w:r>
    </w:p>
    <w:p w:rsidR="00926311" w:rsidRDefault="00926311" w:rsidP="00926311">
      <w:pPr>
        <w:spacing w:line="360" w:lineRule="auto"/>
        <w:rPr>
          <w:rFonts w:ascii="宋体" w:hAnsi="宋体"/>
          <w:b/>
          <w:szCs w:val="21"/>
        </w:rPr>
      </w:pPr>
      <w:r>
        <w:rPr>
          <w:rFonts w:ascii="宋体" w:hAnsi="宋体"/>
          <w:b/>
          <w:szCs w:val="21"/>
        </w:rPr>
        <w:lastRenderedPageBreak/>
        <w:t>4.3.</w:t>
      </w:r>
      <w:r>
        <w:rPr>
          <w:rFonts w:ascii="宋体" w:hAnsi="宋体" w:hint="eastAsia"/>
          <w:b/>
          <w:szCs w:val="21"/>
        </w:rPr>
        <w:t>5</w:t>
      </w:r>
      <w:r>
        <w:rPr>
          <w:rFonts w:ascii="宋体" w:hAnsi="宋体"/>
          <w:b/>
          <w:szCs w:val="21"/>
        </w:rPr>
        <w:t>.6</w:t>
      </w:r>
      <w:r>
        <w:rPr>
          <w:rFonts w:ascii="宋体" w:hAnsi="宋体" w:hint="eastAsia"/>
          <w:b/>
          <w:szCs w:val="21"/>
        </w:rPr>
        <w:t xml:space="preserve">清算费用的确认和计量 </w:t>
      </w:r>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清算费用按照实际发生的费用金额或未来应支付的款项金额计量。</w:t>
      </w:r>
    </w:p>
    <w:p w:rsidR="00926311" w:rsidRDefault="00926311" w:rsidP="00926311">
      <w:pPr>
        <w:pStyle w:val="XB"/>
        <w:numPr>
          <w:ilvl w:val="255"/>
          <w:numId w:val="0"/>
        </w:numPr>
        <w:rPr>
          <w:b/>
        </w:rPr>
      </w:pPr>
      <w:r>
        <w:rPr>
          <w:b/>
        </w:rPr>
        <w:t>4.3.</w:t>
      </w:r>
      <w:r>
        <w:rPr>
          <w:rFonts w:hint="eastAsia"/>
          <w:b/>
        </w:rPr>
        <w:t>6 税项</w:t>
      </w:r>
      <w:bookmarkStart w:id="45" w:name="_Toc491963087"/>
      <w:bookmarkStart w:id="46" w:name="_Toc484769809"/>
    </w:p>
    <w:p w:rsidR="00926311" w:rsidRDefault="00926311" w:rsidP="00926311">
      <w:pPr>
        <w:pStyle w:val="XB"/>
      </w:pPr>
      <w:r>
        <w:rPr>
          <w:rFonts w:hint="eastAsia"/>
        </w:rPr>
        <w:t>根据财政部、国家税务总局财税[2002]128号《关于开放式证券投资基金有关税收问题的通知》、财税[2008]1号《关于企业所得税若干优惠政策的通知》、财税[2016]36号《关于全面推开营业税改征增值税试点的通知》、财税[2016]46号《关于进一步明确全面推开营改增试点金融业有关政策的通知》、财税[2016]70号《关于金融机构同业往来等增值税政策的补充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rsidR="00926311" w:rsidRDefault="00926311" w:rsidP="00926311">
      <w:pPr>
        <w:pStyle w:val="XB"/>
      </w:pPr>
      <w:r>
        <w:rPr>
          <w:rFonts w:hint="eastAsia"/>
        </w:rPr>
        <w:t>1）</w:t>
      </w:r>
      <w:proofErr w:type="gramStart"/>
      <w:r>
        <w:rPr>
          <w:rFonts w:hint="eastAsia"/>
        </w:rPr>
        <w:t>资管产品</w:t>
      </w:r>
      <w:proofErr w:type="gramEnd"/>
      <w:r>
        <w:rPr>
          <w:rFonts w:hint="eastAsia"/>
        </w:rPr>
        <w:t>运营过程中发生的增值税应税行为，</w:t>
      </w:r>
      <w:proofErr w:type="gramStart"/>
      <w:r>
        <w:rPr>
          <w:rFonts w:hint="eastAsia"/>
        </w:rPr>
        <w:t>以资管</w:t>
      </w:r>
      <w:proofErr w:type="gramEnd"/>
      <w:r>
        <w:rPr>
          <w:rFonts w:hint="eastAsia"/>
        </w:rPr>
        <w:t>产品管理人为增值税纳税人。</w:t>
      </w:r>
      <w:proofErr w:type="gramStart"/>
      <w:r>
        <w:rPr>
          <w:rFonts w:hint="eastAsia"/>
        </w:rPr>
        <w:t>资管产品</w:t>
      </w:r>
      <w:proofErr w:type="gramEnd"/>
      <w:r>
        <w:rPr>
          <w:rFonts w:hint="eastAsia"/>
        </w:rPr>
        <w:t>管理人</w:t>
      </w:r>
      <w:proofErr w:type="gramStart"/>
      <w:r>
        <w:rPr>
          <w:rFonts w:hint="eastAsia"/>
        </w:rPr>
        <w:t>运营资管产品</w:t>
      </w:r>
      <w:proofErr w:type="gramEnd"/>
      <w:r>
        <w:rPr>
          <w:rFonts w:hint="eastAsia"/>
        </w:rPr>
        <w:t>过程中发生的增值税应税行为，暂适用简易计税方法，按照3%的征收率缴纳增值税。</w:t>
      </w:r>
      <w:proofErr w:type="gramStart"/>
      <w:r>
        <w:rPr>
          <w:rFonts w:hint="eastAsia"/>
        </w:rPr>
        <w:t>对资管产品</w:t>
      </w:r>
      <w:proofErr w:type="gramEnd"/>
      <w:r>
        <w:rPr>
          <w:rFonts w:hint="eastAsia"/>
        </w:rPr>
        <w:t>在2018年1月1日前运营过程中发生的增值税应税行为，未缴纳增值税的，不再缴纳；已缴纳增值税的，已纳税额</w:t>
      </w:r>
      <w:proofErr w:type="gramStart"/>
      <w:r>
        <w:rPr>
          <w:rFonts w:hint="eastAsia"/>
        </w:rPr>
        <w:t>从资管产品</w:t>
      </w:r>
      <w:proofErr w:type="gramEnd"/>
      <w:r>
        <w:rPr>
          <w:rFonts w:hint="eastAsia"/>
        </w:rPr>
        <w:t>管理人以后月份的增值税应纳税额中抵减。</w:t>
      </w:r>
    </w:p>
    <w:p w:rsidR="00926311" w:rsidRDefault="00926311" w:rsidP="00926311">
      <w:pPr>
        <w:pStyle w:val="XB"/>
      </w:pPr>
      <w:r>
        <w:rPr>
          <w:rFonts w:hint="eastAsia"/>
        </w:rPr>
        <w:t>对证券投资基金管理人运用基金买卖股票、债券的转让收入免征增值税，对国债、地方政府债以及金融同业往来利息收入亦免征增值税。</w:t>
      </w:r>
      <w:proofErr w:type="gramStart"/>
      <w:r>
        <w:rPr>
          <w:rFonts w:hint="eastAsia"/>
        </w:rPr>
        <w:t>资管产品</w:t>
      </w:r>
      <w:proofErr w:type="gramEnd"/>
      <w:r>
        <w:rPr>
          <w:rFonts w:hint="eastAsia"/>
        </w:rPr>
        <w:t>管理人</w:t>
      </w:r>
      <w:proofErr w:type="gramStart"/>
      <w:r>
        <w:rPr>
          <w:rFonts w:hint="eastAsia"/>
        </w:rPr>
        <w:t>运营资管产品</w:t>
      </w:r>
      <w:proofErr w:type="gramEnd"/>
      <w:r>
        <w:rPr>
          <w:rFonts w:hint="eastAsia"/>
        </w:rPr>
        <w:t>提供的贷款服务，以2018年1月1日起产生的利息及利息性质的收入为销售额。</w:t>
      </w:r>
      <w:proofErr w:type="gramStart"/>
      <w:r>
        <w:rPr>
          <w:rFonts w:hint="eastAsia"/>
        </w:rPr>
        <w:t>资管产品</w:t>
      </w:r>
      <w:proofErr w:type="gramEnd"/>
      <w:r>
        <w:rPr>
          <w:rFonts w:hint="eastAsia"/>
        </w:rPr>
        <w:t>管理人</w:t>
      </w:r>
      <w:proofErr w:type="gramStart"/>
      <w:r>
        <w:rPr>
          <w:rFonts w:hint="eastAsia"/>
        </w:rPr>
        <w:t>运营资管产品</w:t>
      </w:r>
      <w:proofErr w:type="gramEnd"/>
      <w:r>
        <w:rPr>
          <w:rFonts w:hint="eastAsia"/>
        </w:rPr>
        <w:t>转让2017年12月31日前取得的基金、非货物期货，可以选择按照实际买入价计算销售额，或者以2017年最后一个交易日的基金份额净值、非货物期货结算价格作为买入价计算销售额。</w:t>
      </w:r>
    </w:p>
    <w:p w:rsidR="00926311" w:rsidRDefault="00926311" w:rsidP="00926311">
      <w:pPr>
        <w:pStyle w:val="XB"/>
      </w:pPr>
      <w:r>
        <w:rPr>
          <w:rFonts w:hint="eastAsia"/>
        </w:rPr>
        <w:t>2）对基金从证券市场中取得的收入，包括买卖股票、债券的差价收入，股票的股息、红利收入，债券的利息收入及其他收入，暂不征收企业所得税。</w:t>
      </w:r>
    </w:p>
    <w:p w:rsidR="00926311" w:rsidRDefault="00926311" w:rsidP="00926311">
      <w:pPr>
        <w:pStyle w:val="XB"/>
      </w:pPr>
      <w:r>
        <w:rPr>
          <w:rFonts w:hint="eastAsia"/>
        </w:rPr>
        <w:t>3）对基金取得的企业债券利息收入，应由发行债券的企业在向基金支付利息时代扣代缴20%的个人所得税。</w:t>
      </w:r>
    </w:p>
    <w:p w:rsidR="00926311" w:rsidRDefault="00926311" w:rsidP="00926311">
      <w:pPr>
        <w:pStyle w:val="XB"/>
      </w:pPr>
      <w:r>
        <w:rPr>
          <w:rFonts w:hint="eastAsia"/>
        </w:rPr>
        <w:t>4）本基金的城市维护建设税、教育费附加和地方教育附加等税费按照实际缴纳增值税额的适用比例计算缴纳。</w:t>
      </w:r>
    </w:p>
    <w:p w:rsidR="00926311" w:rsidRDefault="00926311" w:rsidP="00926311">
      <w:pPr>
        <w:pStyle w:val="1"/>
        <w:keepNext/>
        <w:keepLines/>
        <w:widowControl w:val="0"/>
        <w:spacing w:beforeLines="100" w:before="312" w:afterLines="100" w:after="312" w:line="360" w:lineRule="auto"/>
        <w:rPr>
          <w:rStyle w:val="2CharCharChar"/>
          <w:rFonts w:ascii="宋体" w:hAnsi="宋体"/>
        </w:rPr>
      </w:pPr>
      <w:r>
        <w:rPr>
          <w:rStyle w:val="2CharCharChar"/>
          <w:rFonts w:ascii="宋体" w:hAnsi="宋体" w:hint="eastAsia"/>
        </w:rPr>
        <w:lastRenderedPageBreak/>
        <w:t>5、清算情况</w:t>
      </w:r>
      <w:bookmarkEnd w:id="45"/>
    </w:p>
    <w:p w:rsidR="00926311" w:rsidRDefault="00926311" w:rsidP="00926311">
      <w:pPr>
        <w:pStyle w:val="2"/>
        <w:spacing w:before="0" w:after="0"/>
        <w:rPr>
          <w:rFonts w:ascii="宋体" w:eastAsia="宋体" w:hAnsi="宋体"/>
          <w:kern w:val="0"/>
          <w:sz w:val="21"/>
          <w:szCs w:val="21"/>
        </w:rPr>
      </w:pPr>
      <w:bookmarkStart w:id="47" w:name="_Toc491963088"/>
      <w:r>
        <w:rPr>
          <w:rFonts w:ascii="宋体" w:eastAsia="宋体" w:hAnsi="宋体" w:hint="eastAsia"/>
          <w:kern w:val="0"/>
          <w:sz w:val="21"/>
          <w:szCs w:val="21"/>
        </w:rPr>
        <w:t>5.1 资产负债清算情况</w:t>
      </w:r>
      <w:bookmarkEnd w:id="47"/>
    </w:p>
    <w:p w:rsidR="00926311" w:rsidRDefault="00926311" w:rsidP="00926311">
      <w:pPr>
        <w:pStyle w:val="XB"/>
      </w:pPr>
      <w:r>
        <w:rPr>
          <w:rFonts w:hint="eastAsia"/>
        </w:rPr>
        <w:t>自2025年9月2日至2025年9月23日止为本次清算期间，基金财产清算小组对本基金的基金财产进行清算，全部清算工作按清算原则和清算手续进行。具体清算情况如下：</w:t>
      </w:r>
    </w:p>
    <w:p w:rsidR="00926311" w:rsidRDefault="00926311" w:rsidP="00926311">
      <w:pPr>
        <w:pStyle w:val="XB"/>
      </w:pPr>
      <w:r>
        <w:rPr>
          <w:rFonts w:hint="eastAsia"/>
        </w:rPr>
        <w:t>截至本次清算期结束日（2025年9月23日），各项资产负债清算情况如下：</w:t>
      </w:r>
    </w:p>
    <w:p w:rsidR="00926311" w:rsidRDefault="00926311" w:rsidP="00926311">
      <w:pPr>
        <w:pStyle w:val="XB"/>
        <w:numPr>
          <w:ilvl w:val="0"/>
          <w:numId w:val="1"/>
        </w:numPr>
      </w:pPr>
      <w:r>
        <w:rPr>
          <w:rFonts w:hint="eastAsia"/>
        </w:rPr>
        <w:t>本基金最后运作日银行存款余额为21,388,926.20元；存款利息为1,323.01元，已全部收回。</w:t>
      </w:r>
    </w:p>
    <w:p w:rsidR="00926311" w:rsidRDefault="00926311" w:rsidP="00926311">
      <w:pPr>
        <w:pStyle w:val="XB"/>
        <w:numPr>
          <w:ilvl w:val="0"/>
          <w:numId w:val="1"/>
        </w:numPr>
      </w:pPr>
      <w:r>
        <w:rPr>
          <w:rFonts w:hint="eastAsia"/>
        </w:rPr>
        <w:t>本基金最后运作日交易所结算备付金483424.55元；应计利息为332.73元,已全部收回。</w:t>
      </w:r>
    </w:p>
    <w:p w:rsidR="00926311" w:rsidRDefault="00926311" w:rsidP="00926311">
      <w:pPr>
        <w:pStyle w:val="XB"/>
        <w:numPr>
          <w:ilvl w:val="0"/>
          <w:numId w:val="1"/>
        </w:numPr>
      </w:pPr>
      <w:r>
        <w:rPr>
          <w:rFonts w:hint="eastAsia"/>
        </w:rPr>
        <w:t>本基金最后运作日交易所存出保证金21125.88元；应计利息为16.32元,已全部收回。</w:t>
      </w:r>
    </w:p>
    <w:p w:rsidR="00926311" w:rsidRDefault="00926311" w:rsidP="00926311">
      <w:pPr>
        <w:pStyle w:val="XB"/>
        <w:numPr>
          <w:ilvl w:val="0"/>
          <w:numId w:val="1"/>
        </w:numPr>
      </w:pPr>
      <w:r>
        <w:rPr>
          <w:rFonts w:hint="eastAsia"/>
        </w:rPr>
        <w:t>本基金最后运作日的应收申购款为598.52元，该款项已于清算期间收到。</w:t>
      </w:r>
    </w:p>
    <w:p w:rsidR="00926311" w:rsidRDefault="00926311" w:rsidP="00926311">
      <w:pPr>
        <w:pStyle w:val="XB"/>
        <w:numPr>
          <w:ilvl w:val="0"/>
          <w:numId w:val="1"/>
        </w:numPr>
      </w:pPr>
      <w:r>
        <w:rPr>
          <w:rFonts w:hint="eastAsia"/>
        </w:rPr>
        <w:t>本基金最后运作日的应付</w:t>
      </w:r>
      <w:proofErr w:type="gramStart"/>
      <w:r>
        <w:rPr>
          <w:rFonts w:hint="eastAsia"/>
        </w:rPr>
        <w:t>赎回款</w:t>
      </w:r>
      <w:proofErr w:type="gramEnd"/>
      <w:r>
        <w:rPr>
          <w:rFonts w:hint="eastAsia"/>
        </w:rPr>
        <w:t>为22,833,375.09元，该款项已于清算期间划出。</w:t>
      </w:r>
    </w:p>
    <w:p w:rsidR="00926311" w:rsidRDefault="00926311" w:rsidP="00926311">
      <w:pPr>
        <w:pStyle w:val="XB"/>
        <w:numPr>
          <w:ilvl w:val="0"/>
          <w:numId w:val="1"/>
        </w:numPr>
      </w:pPr>
      <w:r>
        <w:rPr>
          <w:rFonts w:hint="eastAsia"/>
        </w:rPr>
        <w:t>本基金最后运作日的应交税费为0.52元，该款项已于清算期间划出。</w:t>
      </w:r>
    </w:p>
    <w:p w:rsidR="00926311" w:rsidRDefault="00926311" w:rsidP="00926311">
      <w:pPr>
        <w:pStyle w:val="XB"/>
      </w:pPr>
      <w:r>
        <w:rPr>
          <w:rFonts w:hint="eastAsia"/>
        </w:rPr>
        <w:t>7、本基金最后运作日应付管理人报酬为15,574.54元，部分款项已于清算期间支付。</w:t>
      </w:r>
    </w:p>
    <w:p w:rsidR="00926311" w:rsidRDefault="00926311" w:rsidP="00926311">
      <w:pPr>
        <w:pStyle w:val="XB"/>
      </w:pPr>
      <w:r>
        <w:rPr>
          <w:rFonts w:hint="eastAsia"/>
        </w:rPr>
        <w:t>8、本基金最后运作日应付托管费为2,595.75元，部分款项已于清算期间支付。</w:t>
      </w:r>
    </w:p>
    <w:p w:rsidR="00926311" w:rsidRDefault="00926311" w:rsidP="00926311">
      <w:pPr>
        <w:pStyle w:val="XB"/>
      </w:pPr>
      <w:r>
        <w:rPr>
          <w:rFonts w:hint="eastAsia"/>
        </w:rPr>
        <w:t>9、本基金最后运作日应付销售服务费2,369.72元,部分款项已于清算期间支付。</w:t>
      </w:r>
    </w:p>
    <w:p w:rsidR="00926311" w:rsidRDefault="00926311" w:rsidP="00926311">
      <w:pPr>
        <w:pStyle w:val="XB"/>
      </w:pPr>
      <w:r>
        <w:rPr>
          <w:rFonts w:hint="eastAsia"/>
        </w:rPr>
        <w:t>10、本基金最后运作</w:t>
      </w:r>
      <w:proofErr w:type="gramStart"/>
      <w:r>
        <w:rPr>
          <w:rFonts w:hint="eastAsia"/>
        </w:rPr>
        <w:t>日其他</w:t>
      </w:r>
      <w:proofErr w:type="gramEnd"/>
      <w:r>
        <w:rPr>
          <w:rFonts w:hint="eastAsia"/>
        </w:rPr>
        <w:t>负债包括预提审计费、律师费、信息披露费、应付赎回费、</w:t>
      </w:r>
      <w:proofErr w:type="gramStart"/>
      <w:r>
        <w:rPr>
          <w:rFonts w:hint="eastAsia"/>
        </w:rPr>
        <w:t>中债登账户</w:t>
      </w:r>
      <w:proofErr w:type="gramEnd"/>
      <w:r>
        <w:rPr>
          <w:rFonts w:hint="eastAsia"/>
        </w:rPr>
        <w:t>服务费、上清所账户服务费、应付交易费用、汇划费；其中预提审计费为8,000.00元，预提律师费为10,000.00元,预提信息披露费为53,479.44元，应付交易费用38,416.26元，以上款项尚未支付。应付赎回费59.63元，</w:t>
      </w:r>
      <w:proofErr w:type="gramStart"/>
      <w:r>
        <w:rPr>
          <w:rFonts w:hint="eastAsia"/>
        </w:rPr>
        <w:t>中债登账户</w:t>
      </w:r>
      <w:proofErr w:type="gramEnd"/>
      <w:r>
        <w:rPr>
          <w:rFonts w:hint="eastAsia"/>
        </w:rPr>
        <w:t>服务费4,500.00元，上清所账户服务费4,800.00元，已于清算期间支付。</w:t>
      </w:r>
      <w:proofErr w:type="gramStart"/>
      <w:r>
        <w:rPr>
          <w:rFonts w:hint="eastAsia"/>
        </w:rPr>
        <w:t>汇划费</w:t>
      </w:r>
      <w:proofErr w:type="gramEnd"/>
      <w:r>
        <w:rPr>
          <w:rFonts w:hint="eastAsia"/>
        </w:rPr>
        <w:t>300.83元,已于清算期间支付269.86元。</w:t>
      </w:r>
    </w:p>
    <w:p w:rsidR="00926311" w:rsidRDefault="00926311" w:rsidP="00926311">
      <w:pPr>
        <w:pStyle w:val="2"/>
        <w:spacing w:before="0" w:after="0"/>
        <w:rPr>
          <w:rFonts w:ascii="宋体" w:eastAsia="宋体" w:hAnsi="宋体"/>
          <w:kern w:val="0"/>
          <w:sz w:val="21"/>
          <w:szCs w:val="21"/>
        </w:rPr>
      </w:pPr>
      <w:bookmarkStart w:id="48" w:name="_Toc491963089"/>
      <w:bookmarkEnd w:id="46"/>
      <w:r>
        <w:rPr>
          <w:rFonts w:ascii="宋体" w:eastAsia="宋体" w:hAnsi="宋体" w:hint="eastAsia"/>
          <w:kern w:val="0"/>
          <w:sz w:val="21"/>
          <w:szCs w:val="21"/>
        </w:rPr>
        <w:t>5.2 截至本次清算期结束日的剩余财产情况及剩余财产分配安排</w:t>
      </w:r>
      <w:bookmarkEnd w:id="48"/>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5675"/>
      </w:tblGrid>
      <w:tr w:rsidR="00926311" w:rsidTr="006E319A">
        <w:trPr>
          <w:jc w:val="center"/>
        </w:trPr>
        <w:tc>
          <w:tcPr>
            <w:tcW w:w="3397" w:type="dxa"/>
            <w:vAlign w:val="center"/>
          </w:tcPr>
          <w:p w:rsidR="00926311" w:rsidRDefault="00926311" w:rsidP="006E319A">
            <w:pPr>
              <w:pStyle w:val="a9"/>
              <w:jc w:val="center"/>
              <w:rPr>
                <w:rFonts w:ascii="宋体" w:eastAsia="宋体" w:hAnsi="宋体"/>
                <w:b/>
                <w:color w:val="000000" w:themeColor="text1"/>
                <w:sz w:val="21"/>
                <w:szCs w:val="21"/>
              </w:rPr>
            </w:pPr>
            <w:proofErr w:type="spellStart"/>
            <w:r>
              <w:rPr>
                <w:rFonts w:ascii="宋体" w:eastAsia="宋体" w:hAnsi="宋体"/>
                <w:b/>
                <w:color w:val="000000" w:themeColor="text1"/>
                <w:sz w:val="21"/>
                <w:szCs w:val="21"/>
              </w:rPr>
              <w:t>项目</w:t>
            </w:r>
            <w:proofErr w:type="spellEnd"/>
          </w:p>
        </w:tc>
        <w:tc>
          <w:tcPr>
            <w:tcW w:w="5675" w:type="dxa"/>
            <w:vAlign w:val="center"/>
          </w:tcPr>
          <w:p w:rsidR="00926311" w:rsidRDefault="00926311" w:rsidP="006E319A">
            <w:pPr>
              <w:pStyle w:val="a9"/>
              <w:spacing w:before="0" w:beforeAutospacing="0" w:after="0" w:afterAutospacing="0"/>
              <w:jc w:val="center"/>
              <w:rPr>
                <w:rFonts w:ascii="宋体" w:eastAsia="宋体" w:hAnsi="宋体"/>
                <w:b/>
                <w:color w:val="000000" w:themeColor="text1"/>
                <w:sz w:val="21"/>
                <w:szCs w:val="21"/>
                <w:lang w:eastAsia="zh-CN"/>
              </w:rPr>
            </w:pPr>
            <w:r>
              <w:rPr>
                <w:rFonts w:ascii="宋体" w:eastAsia="宋体" w:hAnsi="宋体" w:hint="eastAsia"/>
                <w:b/>
                <w:color w:val="000000" w:themeColor="text1"/>
                <w:sz w:val="21"/>
                <w:szCs w:val="21"/>
                <w:lang w:eastAsia="zh-CN"/>
              </w:rPr>
              <w:t>金额</w:t>
            </w:r>
          </w:p>
        </w:tc>
      </w:tr>
      <w:tr w:rsidR="00926311" w:rsidTr="006E319A">
        <w:trPr>
          <w:jc w:val="center"/>
        </w:trPr>
        <w:tc>
          <w:tcPr>
            <w:tcW w:w="3397" w:type="dxa"/>
            <w:vAlign w:val="center"/>
          </w:tcPr>
          <w:p w:rsidR="00926311" w:rsidRDefault="00926311" w:rsidP="006E319A">
            <w:pPr>
              <w:rPr>
                <w:rFonts w:ascii="宋体" w:hAnsi="宋体"/>
                <w:b/>
                <w:color w:val="000000" w:themeColor="text1"/>
                <w:szCs w:val="21"/>
              </w:rPr>
            </w:pPr>
            <w:r>
              <w:rPr>
                <w:rFonts w:ascii="宋体" w:hAnsi="宋体"/>
                <w:b/>
                <w:color w:val="000000" w:themeColor="text1"/>
                <w:szCs w:val="21"/>
              </w:rPr>
              <w:t>一、</w:t>
            </w:r>
            <w:r>
              <w:rPr>
                <w:rFonts w:ascii="宋体" w:hAnsi="宋体" w:hint="eastAsia"/>
                <w:b/>
                <w:color w:val="000000" w:themeColor="text1"/>
                <w:szCs w:val="21"/>
              </w:rPr>
              <w:t>最后运作日2025年9月1日基金净资产</w:t>
            </w:r>
          </w:p>
        </w:tc>
        <w:tc>
          <w:tcPr>
            <w:tcW w:w="5675" w:type="dxa"/>
            <w:vAlign w:val="center"/>
          </w:tcPr>
          <w:p w:rsidR="00926311" w:rsidRDefault="00926311" w:rsidP="006E319A">
            <w:pPr>
              <w:ind w:left="-80"/>
              <w:jc w:val="right"/>
              <w:rPr>
                <w:rFonts w:ascii="Arial" w:hAnsi="Arial" w:cs="Arial"/>
                <w:b/>
                <w:color w:val="000000"/>
                <w:sz w:val="24"/>
              </w:rPr>
            </w:pPr>
            <w:r>
              <w:rPr>
                <w:rFonts w:ascii="Arial" w:hAnsi="Arial" w:cs="Arial" w:hint="eastAsia"/>
                <w:b/>
                <w:color w:val="000000"/>
                <w:sz w:val="24"/>
              </w:rPr>
              <w:t>4,383,994.16</w:t>
            </w:r>
          </w:p>
        </w:tc>
      </w:tr>
      <w:tr w:rsidR="00926311" w:rsidTr="006E319A">
        <w:trPr>
          <w:jc w:val="center"/>
        </w:trPr>
        <w:tc>
          <w:tcPr>
            <w:tcW w:w="3397" w:type="dxa"/>
            <w:vAlign w:val="center"/>
          </w:tcPr>
          <w:p w:rsidR="00926311" w:rsidRDefault="00926311" w:rsidP="006E319A">
            <w:pPr>
              <w:rPr>
                <w:rFonts w:ascii="宋体" w:hAnsi="宋体"/>
                <w:color w:val="000000" w:themeColor="text1"/>
                <w:szCs w:val="21"/>
              </w:rPr>
            </w:pPr>
            <w:r>
              <w:rPr>
                <w:rFonts w:ascii="宋体" w:hAnsi="宋体" w:hint="eastAsia"/>
                <w:color w:val="000000" w:themeColor="text1"/>
                <w:szCs w:val="21"/>
              </w:rPr>
              <w:t>减：20</w:t>
            </w:r>
            <w:r>
              <w:rPr>
                <w:rFonts w:ascii="宋体" w:hAnsi="宋体"/>
                <w:color w:val="000000" w:themeColor="text1"/>
                <w:szCs w:val="21"/>
              </w:rPr>
              <w:t>2</w:t>
            </w:r>
            <w:r>
              <w:rPr>
                <w:rFonts w:ascii="宋体" w:hAnsi="宋体" w:hint="eastAsia"/>
                <w:color w:val="000000" w:themeColor="text1"/>
                <w:szCs w:val="21"/>
              </w:rPr>
              <w:t>5年9月2日确认净赎回对价</w:t>
            </w:r>
          </w:p>
        </w:tc>
        <w:tc>
          <w:tcPr>
            <w:tcW w:w="5675" w:type="dxa"/>
            <w:vAlign w:val="center"/>
          </w:tcPr>
          <w:p w:rsidR="00926311" w:rsidRDefault="00926311" w:rsidP="006E319A">
            <w:pPr>
              <w:ind w:left="-80"/>
              <w:jc w:val="right"/>
              <w:rPr>
                <w:rFonts w:ascii="Arial" w:hAnsi="Arial" w:cs="Arial"/>
                <w:color w:val="000000"/>
                <w:sz w:val="24"/>
              </w:rPr>
            </w:pPr>
            <w:r>
              <w:rPr>
                <w:rFonts w:ascii="Arial" w:hAnsi="Arial" w:cs="Arial" w:hint="eastAsia"/>
                <w:color w:val="000000"/>
                <w:sz w:val="24"/>
              </w:rPr>
              <w:t>2348603.34</w:t>
            </w:r>
          </w:p>
        </w:tc>
      </w:tr>
      <w:tr w:rsidR="00926311" w:rsidTr="006E319A">
        <w:trPr>
          <w:jc w:val="center"/>
        </w:trPr>
        <w:tc>
          <w:tcPr>
            <w:tcW w:w="3397" w:type="dxa"/>
            <w:vAlign w:val="center"/>
          </w:tcPr>
          <w:p w:rsidR="00926311" w:rsidRDefault="00926311" w:rsidP="006E319A">
            <w:pPr>
              <w:rPr>
                <w:rFonts w:ascii="宋体" w:hAnsi="宋体"/>
                <w:color w:val="000000" w:themeColor="text1"/>
                <w:szCs w:val="21"/>
              </w:rPr>
            </w:pPr>
            <w:r>
              <w:rPr>
                <w:rFonts w:ascii="宋体" w:hAnsi="宋体" w:hint="eastAsia"/>
                <w:color w:val="000000" w:themeColor="text1"/>
                <w:szCs w:val="21"/>
              </w:rPr>
              <w:t>加：清算期间净收益</w:t>
            </w:r>
          </w:p>
        </w:tc>
        <w:tc>
          <w:tcPr>
            <w:tcW w:w="5675" w:type="dxa"/>
          </w:tcPr>
          <w:p w:rsidR="00926311" w:rsidRDefault="00926311" w:rsidP="006E319A">
            <w:pPr>
              <w:ind w:left="-80"/>
              <w:jc w:val="right"/>
              <w:rPr>
                <w:rFonts w:ascii="Arial" w:hAnsi="Arial" w:cs="Arial"/>
                <w:color w:val="000000"/>
                <w:sz w:val="24"/>
              </w:rPr>
            </w:pPr>
            <w:r>
              <w:rPr>
                <w:rFonts w:hint="eastAsia"/>
              </w:rPr>
              <w:t>150.25</w:t>
            </w:r>
          </w:p>
        </w:tc>
      </w:tr>
      <w:tr w:rsidR="00926311" w:rsidTr="006E319A">
        <w:trPr>
          <w:jc w:val="center"/>
        </w:trPr>
        <w:tc>
          <w:tcPr>
            <w:tcW w:w="3397" w:type="dxa"/>
            <w:vAlign w:val="center"/>
          </w:tcPr>
          <w:p w:rsidR="00926311" w:rsidRDefault="00926311" w:rsidP="006E319A">
            <w:pPr>
              <w:rPr>
                <w:rFonts w:ascii="宋体" w:hAnsi="宋体"/>
                <w:b/>
                <w:color w:val="000000" w:themeColor="text1"/>
                <w:szCs w:val="21"/>
              </w:rPr>
            </w:pPr>
            <w:r>
              <w:rPr>
                <w:rFonts w:ascii="宋体" w:hAnsi="宋体" w:hint="eastAsia"/>
                <w:b/>
                <w:color w:val="000000" w:themeColor="text1"/>
                <w:szCs w:val="21"/>
              </w:rPr>
              <w:lastRenderedPageBreak/>
              <w:t>二、</w:t>
            </w:r>
            <w:r>
              <w:rPr>
                <w:rFonts w:ascii="宋体" w:hAnsi="宋体"/>
                <w:b/>
                <w:color w:val="000000" w:themeColor="text1"/>
                <w:szCs w:val="21"/>
              </w:rPr>
              <w:t>202</w:t>
            </w:r>
            <w:r>
              <w:rPr>
                <w:rFonts w:ascii="宋体" w:hAnsi="宋体" w:hint="eastAsia"/>
                <w:b/>
                <w:color w:val="000000" w:themeColor="text1"/>
                <w:szCs w:val="21"/>
              </w:rPr>
              <w:t>5年9月23日基金净资产</w:t>
            </w:r>
          </w:p>
        </w:tc>
        <w:tc>
          <w:tcPr>
            <w:tcW w:w="5675" w:type="dxa"/>
            <w:vAlign w:val="center"/>
          </w:tcPr>
          <w:p w:rsidR="00926311" w:rsidRDefault="00926311" w:rsidP="006E319A">
            <w:pPr>
              <w:ind w:left="-80"/>
              <w:jc w:val="right"/>
              <w:rPr>
                <w:rFonts w:ascii="Arial" w:hAnsi="Arial" w:cs="Arial"/>
                <w:b/>
                <w:color w:val="000000"/>
                <w:sz w:val="24"/>
              </w:rPr>
            </w:pPr>
            <w:r>
              <w:rPr>
                <w:rFonts w:ascii="Arial" w:hAnsi="Arial" w:cs="Arial" w:hint="eastAsia"/>
                <w:b/>
                <w:color w:val="000000"/>
                <w:sz w:val="24"/>
              </w:rPr>
              <w:t>2,035,541.07</w:t>
            </w:r>
          </w:p>
        </w:tc>
      </w:tr>
    </w:tbl>
    <w:p w:rsidR="00926311" w:rsidRDefault="00926311" w:rsidP="00926311">
      <w:pPr>
        <w:pStyle w:val="XB"/>
      </w:pPr>
      <w:r>
        <w:rPr>
          <w:rFonts w:hint="eastAsia"/>
        </w:rPr>
        <w:t>截至本次清算期结束日2025年9月23日，本基金剩余财产为人民币2,035,541.07元，基金净资产为2,035,541.07元。自本次清算期结束日次日2025年9月24日至</w:t>
      </w:r>
      <w:proofErr w:type="gramStart"/>
      <w:r>
        <w:rPr>
          <w:rFonts w:hint="eastAsia"/>
        </w:rPr>
        <w:t>清算款</w:t>
      </w:r>
      <w:proofErr w:type="gramEnd"/>
      <w:r>
        <w:rPr>
          <w:rFonts w:hint="eastAsia"/>
        </w:rPr>
        <w:t>划出前一日的收益和费用由基金份额持有人享有和承担。</w:t>
      </w:r>
    </w:p>
    <w:p w:rsidR="00926311" w:rsidRDefault="00926311" w:rsidP="00926311">
      <w:pPr>
        <w:spacing w:line="360" w:lineRule="auto"/>
        <w:ind w:firstLineChars="200" w:firstLine="420"/>
        <w:rPr>
          <w:rFonts w:ascii="宋体" w:hAnsi="宋体"/>
          <w:szCs w:val="21"/>
        </w:rPr>
      </w:pPr>
      <w:r>
        <w:rPr>
          <w:rFonts w:ascii="宋体" w:hAnsi="宋体" w:hint="eastAsia"/>
          <w:szCs w:val="21"/>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rsidR="00926311" w:rsidRDefault="00926311" w:rsidP="00926311">
      <w:pPr>
        <w:pStyle w:val="1"/>
        <w:keepNext/>
        <w:keepLines/>
        <w:widowControl w:val="0"/>
        <w:spacing w:beforeLines="100" w:before="312" w:afterLines="100" w:after="312" w:line="360" w:lineRule="auto"/>
        <w:jc w:val="center"/>
        <w:rPr>
          <w:rStyle w:val="2CharCharChar"/>
          <w:rFonts w:ascii="宋体" w:hAnsi="宋体"/>
        </w:rPr>
      </w:pPr>
      <w:bookmarkStart w:id="49" w:name="_Toc491963090"/>
      <w:bookmarkStart w:id="50" w:name="_Toc484769810"/>
      <w:bookmarkStart w:id="51" w:name="_Toc361324903"/>
      <w:bookmarkStart w:id="52" w:name="_Toc409100108"/>
      <w:bookmarkStart w:id="53" w:name="_Toc225500055"/>
      <w:bookmarkStart w:id="54" w:name="_Toc476577307"/>
      <w:bookmarkStart w:id="55" w:name="_Toc409100471"/>
      <w:r>
        <w:rPr>
          <w:rStyle w:val="2CharCharChar"/>
          <w:rFonts w:ascii="宋体" w:hAnsi="宋体" w:hint="eastAsia"/>
        </w:rPr>
        <w:t>6、</w:t>
      </w:r>
      <w:r>
        <w:rPr>
          <w:rStyle w:val="2CharCharChar"/>
          <w:rFonts w:ascii="宋体" w:hAnsi="宋体"/>
        </w:rPr>
        <w:t>备查文件目录</w:t>
      </w:r>
      <w:bookmarkEnd w:id="49"/>
      <w:bookmarkEnd w:id="50"/>
      <w:bookmarkEnd w:id="51"/>
      <w:bookmarkEnd w:id="52"/>
      <w:bookmarkEnd w:id="53"/>
      <w:bookmarkEnd w:id="54"/>
      <w:bookmarkEnd w:id="55"/>
    </w:p>
    <w:p w:rsidR="00926311" w:rsidRDefault="00926311" w:rsidP="00926311">
      <w:pPr>
        <w:pStyle w:val="2"/>
        <w:spacing w:before="0" w:after="0"/>
        <w:rPr>
          <w:rFonts w:ascii="宋体" w:eastAsia="宋体" w:hAnsi="宋体"/>
          <w:kern w:val="0"/>
          <w:sz w:val="21"/>
          <w:szCs w:val="21"/>
        </w:rPr>
      </w:pPr>
      <w:bookmarkStart w:id="56" w:name="_Toc409100109"/>
      <w:bookmarkStart w:id="57" w:name="_Toc484607315"/>
      <w:bookmarkStart w:id="58" w:name="_Toc483396843"/>
      <w:bookmarkStart w:id="59" w:name="_Toc476577308"/>
      <w:bookmarkStart w:id="60" w:name="_Toc484769811"/>
      <w:bookmarkStart w:id="61" w:name="_Toc361324904"/>
      <w:bookmarkStart w:id="62" w:name="_Toc491963091"/>
      <w:bookmarkStart w:id="63" w:name="_Toc409100472"/>
      <w:r>
        <w:rPr>
          <w:rFonts w:ascii="宋体" w:eastAsia="宋体" w:hAnsi="宋体" w:hint="eastAsia"/>
          <w:kern w:val="0"/>
          <w:sz w:val="21"/>
          <w:szCs w:val="21"/>
        </w:rPr>
        <w:t>6</w:t>
      </w:r>
      <w:r>
        <w:rPr>
          <w:rFonts w:ascii="宋体" w:eastAsia="宋体" w:hAnsi="宋体"/>
          <w:kern w:val="0"/>
          <w:sz w:val="21"/>
          <w:szCs w:val="21"/>
        </w:rPr>
        <w:t>.1 备查文件目录</w:t>
      </w:r>
      <w:bookmarkEnd w:id="56"/>
      <w:bookmarkEnd w:id="57"/>
      <w:bookmarkEnd w:id="58"/>
      <w:bookmarkEnd w:id="59"/>
      <w:bookmarkEnd w:id="60"/>
      <w:bookmarkEnd w:id="61"/>
      <w:bookmarkEnd w:id="62"/>
      <w:bookmarkEnd w:id="63"/>
    </w:p>
    <w:p w:rsidR="00926311" w:rsidRDefault="00926311" w:rsidP="00926311">
      <w:pPr>
        <w:spacing w:line="360" w:lineRule="auto"/>
        <w:ind w:firstLineChars="200" w:firstLine="420"/>
        <w:rPr>
          <w:rFonts w:ascii="宋体" w:hAnsi="宋体"/>
          <w:szCs w:val="21"/>
        </w:rPr>
      </w:pPr>
      <w:r>
        <w:rPr>
          <w:rFonts w:ascii="宋体" w:hAnsi="宋体" w:hint="eastAsia"/>
          <w:color w:val="000000"/>
          <w:szCs w:val="21"/>
        </w:rPr>
        <w:t>6.</w:t>
      </w:r>
      <w:r>
        <w:rPr>
          <w:rFonts w:ascii="宋体" w:hAnsi="宋体"/>
          <w:color w:val="000000"/>
          <w:szCs w:val="21"/>
        </w:rPr>
        <w:t>1.1</w:t>
      </w:r>
      <w:r>
        <w:rPr>
          <w:rFonts w:hint="eastAsia"/>
        </w:rPr>
        <w:t>博时鑫泰灵活配置混合型证券投资基金清算审计报告</w:t>
      </w:r>
    </w:p>
    <w:p w:rsidR="00926311" w:rsidRDefault="00926311" w:rsidP="00926311">
      <w:pPr>
        <w:spacing w:line="360" w:lineRule="auto"/>
        <w:ind w:firstLineChars="200" w:firstLine="420"/>
        <w:rPr>
          <w:rFonts w:ascii="宋体" w:hAnsi="宋体"/>
          <w:color w:val="000000"/>
          <w:szCs w:val="21"/>
        </w:rPr>
      </w:pPr>
      <w:r>
        <w:rPr>
          <w:rFonts w:ascii="宋体" w:hAnsi="宋体" w:hint="eastAsia"/>
          <w:color w:val="000000"/>
          <w:szCs w:val="21"/>
        </w:rPr>
        <w:t>6</w:t>
      </w:r>
      <w:r>
        <w:rPr>
          <w:rFonts w:ascii="宋体" w:hAnsi="宋体"/>
          <w:color w:val="000000"/>
          <w:szCs w:val="21"/>
        </w:rPr>
        <w:t>.1.2</w:t>
      </w:r>
      <w:r>
        <w:rPr>
          <w:rFonts w:ascii="宋体" w:hAnsi="宋体" w:hint="eastAsia"/>
          <w:color w:val="000000"/>
          <w:szCs w:val="21"/>
        </w:rPr>
        <w:t>上海源泰律师事务所关于</w:t>
      </w:r>
      <w:r>
        <w:rPr>
          <w:rFonts w:hint="eastAsia"/>
        </w:rPr>
        <w:t>博时鑫泰灵活配置混合型证券投资基金</w:t>
      </w:r>
      <w:r>
        <w:rPr>
          <w:rFonts w:ascii="宋体" w:hAnsi="宋体" w:hint="eastAsia"/>
          <w:color w:val="000000"/>
          <w:szCs w:val="21"/>
        </w:rPr>
        <w:t>清算事宜</w:t>
      </w:r>
      <w:r>
        <w:rPr>
          <w:rFonts w:ascii="宋体" w:hAnsi="宋体"/>
          <w:color w:val="000000"/>
          <w:szCs w:val="21"/>
        </w:rPr>
        <w:t>之法律意见</w:t>
      </w:r>
    </w:p>
    <w:p w:rsidR="00926311" w:rsidRDefault="00926311" w:rsidP="00926311">
      <w:pPr>
        <w:pStyle w:val="2"/>
        <w:spacing w:before="0" w:after="0"/>
        <w:rPr>
          <w:rFonts w:ascii="宋体" w:eastAsia="宋体" w:hAnsi="宋体"/>
          <w:kern w:val="0"/>
          <w:sz w:val="21"/>
          <w:szCs w:val="21"/>
        </w:rPr>
      </w:pPr>
      <w:bookmarkStart w:id="64" w:name="_Toc476577309"/>
      <w:bookmarkStart w:id="65" w:name="_Toc483396844"/>
      <w:bookmarkStart w:id="66" w:name="_Toc491963092"/>
      <w:bookmarkStart w:id="67" w:name="_Toc409100473"/>
      <w:bookmarkStart w:id="68" w:name="_Toc484769812"/>
      <w:bookmarkStart w:id="69" w:name="_Toc409100110"/>
      <w:bookmarkStart w:id="70" w:name="_Toc484607316"/>
      <w:bookmarkStart w:id="71" w:name="_Toc361324905"/>
      <w:r>
        <w:rPr>
          <w:rFonts w:ascii="宋体" w:eastAsia="宋体" w:hAnsi="宋体" w:hint="eastAsia"/>
          <w:kern w:val="0"/>
          <w:sz w:val="21"/>
          <w:szCs w:val="21"/>
        </w:rPr>
        <w:t>6</w:t>
      </w:r>
      <w:r>
        <w:rPr>
          <w:rFonts w:ascii="宋体" w:eastAsia="宋体" w:hAnsi="宋体"/>
          <w:kern w:val="0"/>
          <w:sz w:val="21"/>
          <w:szCs w:val="21"/>
        </w:rPr>
        <w:t>.2 存放地点</w:t>
      </w:r>
      <w:bookmarkEnd w:id="64"/>
      <w:bookmarkEnd w:id="65"/>
      <w:bookmarkEnd w:id="66"/>
      <w:bookmarkEnd w:id="67"/>
      <w:bookmarkEnd w:id="68"/>
      <w:bookmarkEnd w:id="69"/>
      <w:bookmarkEnd w:id="70"/>
      <w:bookmarkEnd w:id="71"/>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基金管理人、基金托管人处</w:t>
      </w:r>
    </w:p>
    <w:p w:rsidR="00926311" w:rsidRDefault="00926311" w:rsidP="00926311">
      <w:pPr>
        <w:pStyle w:val="2"/>
        <w:spacing w:before="0" w:after="0"/>
        <w:rPr>
          <w:rFonts w:ascii="宋体" w:eastAsia="宋体" w:hAnsi="宋体"/>
          <w:kern w:val="0"/>
          <w:sz w:val="21"/>
          <w:szCs w:val="21"/>
        </w:rPr>
      </w:pPr>
      <w:bookmarkStart w:id="72" w:name="_Toc409100474"/>
      <w:bookmarkStart w:id="73" w:name="_Toc484607317"/>
      <w:bookmarkStart w:id="74" w:name="_Toc484769813"/>
      <w:bookmarkStart w:id="75" w:name="_Toc476577310"/>
      <w:bookmarkStart w:id="76" w:name="_Toc361324906"/>
      <w:bookmarkStart w:id="77" w:name="_Toc491963093"/>
      <w:bookmarkStart w:id="78" w:name="_Toc409100111"/>
      <w:bookmarkStart w:id="79" w:name="_Toc483396845"/>
      <w:r>
        <w:rPr>
          <w:rFonts w:ascii="宋体" w:eastAsia="宋体" w:hAnsi="宋体" w:hint="eastAsia"/>
          <w:kern w:val="0"/>
          <w:sz w:val="21"/>
          <w:szCs w:val="21"/>
        </w:rPr>
        <w:t>6</w:t>
      </w:r>
      <w:r>
        <w:rPr>
          <w:rFonts w:ascii="宋体" w:eastAsia="宋体" w:hAnsi="宋体"/>
          <w:kern w:val="0"/>
          <w:sz w:val="21"/>
          <w:szCs w:val="21"/>
        </w:rPr>
        <w:t>.3 查阅方式</w:t>
      </w:r>
      <w:bookmarkEnd w:id="72"/>
      <w:bookmarkEnd w:id="73"/>
      <w:bookmarkEnd w:id="74"/>
      <w:bookmarkEnd w:id="75"/>
      <w:bookmarkEnd w:id="76"/>
      <w:bookmarkEnd w:id="77"/>
      <w:bookmarkEnd w:id="78"/>
      <w:bookmarkEnd w:id="79"/>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投资者可在营业时间免费查阅，也可按工本费购买复印件</w:t>
      </w:r>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投资者对本报告书如有疑问，可咨询本基金管理人博时基金管理有限公司</w:t>
      </w:r>
    </w:p>
    <w:p w:rsidR="00926311" w:rsidRDefault="00926311" w:rsidP="00926311">
      <w:pPr>
        <w:spacing w:line="360" w:lineRule="auto"/>
        <w:ind w:firstLineChars="200" w:firstLine="420"/>
        <w:rPr>
          <w:rFonts w:ascii="宋体" w:hAnsi="宋体"/>
          <w:color w:val="000000"/>
          <w:szCs w:val="21"/>
        </w:rPr>
      </w:pPr>
      <w:r>
        <w:rPr>
          <w:rFonts w:ascii="宋体" w:hAnsi="宋体"/>
          <w:color w:val="000000"/>
          <w:szCs w:val="21"/>
        </w:rPr>
        <w:t>博时一线通：95105568（免长途话费）</w:t>
      </w:r>
    </w:p>
    <w:p w:rsidR="00926311" w:rsidRDefault="00926311" w:rsidP="00926311">
      <w:pPr>
        <w:spacing w:line="360" w:lineRule="auto"/>
        <w:rPr>
          <w:rFonts w:ascii="宋体" w:hAnsi="宋体"/>
          <w:bCs/>
          <w:color w:val="000000" w:themeColor="text1"/>
          <w:szCs w:val="21"/>
        </w:rPr>
      </w:pPr>
    </w:p>
    <w:p w:rsidR="00926311" w:rsidRDefault="00926311" w:rsidP="00926311">
      <w:pPr>
        <w:spacing w:line="360" w:lineRule="auto"/>
        <w:jc w:val="right"/>
        <w:rPr>
          <w:rFonts w:ascii="宋体" w:hAnsi="宋体"/>
          <w:bCs/>
          <w:szCs w:val="21"/>
        </w:rPr>
      </w:pPr>
      <w:r>
        <w:rPr>
          <w:rFonts w:hint="eastAsia"/>
        </w:rPr>
        <w:t>博时鑫泰灵活配置混合型证券投资</w:t>
      </w:r>
      <w:proofErr w:type="gramStart"/>
      <w:r>
        <w:rPr>
          <w:rFonts w:hint="eastAsia"/>
        </w:rPr>
        <w:t>基金</w:t>
      </w:r>
      <w:r>
        <w:rPr>
          <w:rFonts w:ascii="宋体" w:hAnsi="宋体" w:hint="eastAsia"/>
          <w:bCs/>
          <w:szCs w:val="21"/>
        </w:rPr>
        <w:t>基金</w:t>
      </w:r>
      <w:proofErr w:type="gramEnd"/>
      <w:r>
        <w:rPr>
          <w:rFonts w:ascii="宋体" w:hAnsi="宋体" w:hint="eastAsia"/>
          <w:bCs/>
          <w:szCs w:val="21"/>
        </w:rPr>
        <w:t>财产清算小组</w:t>
      </w:r>
    </w:p>
    <w:p w:rsidR="00926311" w:rsidRDefault="00926311" w:rsidP="00926311">
      <w:pPr>
        <w:wordWrap w:val="0"/>
        <w:spacing w:line="360" w:lineRule="auto"/>
        <w:ind w:left="840" w:right="420" w:firstLineChars="1850" w:firstLine="3885"/>
        <w:jc w:val="right"/>
      </w:pPr>
      <w:r>
        <w:rPr>
          <w:rFonts w:ascii="宋体" w:hAnsi="宋体"/>
          <w:bCs/>
          <w:szCs w:val="21"/>
        </w:rPr>
        <w:t>二〇</w:t>
      </w:r>
      <w:r>
        <w:rPr>
          <w:rFonts w:ascii="宋体" w:hAnsi="宋体" w:hint="eastAsia"/>
          <w:bCs/>
          <w:szCs w:val="21"/>
        </w:rPr>
        <w:t>二五</w:t>
      </w:r>
      <w:r>
        <w:rPr>
          <w:rFonts w:ascii="宋体" w:hAnsi="宋体"/>
          <w:bCs/>
          <w:szCs w:val="21"/>
        </w:rPr>
        <w:t>年</w:t>
      </w:r>
      <w:r>
        <w:rPr>
          <w:rFonts w:ascii="宋体" w:hAnsi="宋体" w:hint="eastAsia"/>
          <w:bCs/>
          <w:szCs w:val="21"/>
        </w:rPr>
        <w:t>十</w:t>
      </w:r>
      <w:r>
        <w:rPr>
          <w:rFonts w:ascii="宋体" w:hAnsi="宋体"/>
          <w:bCs/>
          <w:szCs w:val="21"/>
        </w:rPr>
        <w:t>月</w:t>
      </w:r>
      <w:r>
        <w:rPr>
          <w:rFonts w:ascii="宋体" w:hAnsi="宋体" w:hint="eastAsia"/>
          <w:bCs/>
          <w:szCs w:val="21"/>
        </w:rPr>
        <w:t>二十四</w:t>
      </w:r>
      <w:r>
        <w:rPr>
          <w:rFonts w:ascii="宋体" w:hAnsi="宋体"/>
          <w:bCs/>
          <w:szCs w:val="21"/>
        </w:rPr>
        <w:t>日</w:t>
      </w:r>
    </w:p>
    <w:p w:rsidR="005C5941" w:rsidRPr="00926311" w:rsidRDefault="005C5941" w:rsidP="00926311">
      <w:bookmarkStart w:id="80" w:name="_GoBack"/>
      <w:bookmarkEnd w:id="80"/>
    </w:p>
    <w:sectPr w:rsidR="005C5941" w:rsidRPr="009263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2D" w:rsidRDefault="00A3722D" w:rsidP="00926311">
      <w:r>
        <w:separator/>
      </w:r>
    </w:p>
  </w:endnote>
  <w:endnote w:type="continuationSeparator" w:id="0">
    <w:p w:rsidR="00A3722D" w:rsidRDefault="00A3722D" w:rsidP="0092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46840"/>
    </w:sdtPr>
    <w:sdtContent>
      <w:p w:rsidR="00926311" w:rsidRDefault="00926311">
        <w:pPr>
          <w:pStyle w:val="a5"/>
          <w:jc w:val="center"/>
        </w:pPr>
        <w:r>
          <w:fldChar w:fldCharType="begin"/>
        </w:r>
        <w:r>
          <w:instrText>PAGE   \* MERGEFORMAT</w:instrText>
        </w:r>
        <w:r>
          <w:fldChar w:fldCharType="separate"/>
        </w:r>
        <w:r w:rsidRPr="00926311">
          <w:rPr>
            <w:noProof/>
            <w:lang w:val="zh-CN"/>
          </w:rPr>
          <w:t>9</w:t>
        </w:r>
        <w:r>
          <w:fldChar w:fldCharType="end"/>
        </w:r>
      </w:p>
    </w:sdtContent>
  </w:sdt>
  <w:p w:rsidR="00926311" w:rsidRDefault="009263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2D" w:rsidRDefault="00A3722D" w:rsidP="00926311">
      <w:r>
        <w:separator/>
      </w:r>
    </w:p>
  </w:footnote>
  <w:footnote w:type="continuationSeparator" w:id="0">
    <w:p w:rsidR="00A3722D" w:rsidRDefault="00A3722D" w:rsidP="009263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11" w:rsidRDefault="00926311">
    <w:pPr>
      <w:pStyle w:val="a3"/>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60288" behindDoc="0" locked="0" layoutInCell="1" allowOverlap="1" wp14:anchorId="7DE62C1B" wp14:editId="02370B9D">
          <wp:simplePos x="0" y="0"/>
          <wp:positionH relativeFrom="column">
            <wp:posOffset>-13335</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311" w:rsidRDefault="00926311">
    <w:pPr>
      <w:pStyle w:val="a3"/>
      <w:pBdr>
        <w:bottom w:val="single" w:sz="6" w:space="0" w:color="auto"/>
      </w:pBdr>
      <w:tabs>
        <w:tab w:val="left" w:pos="3105"/>
        <w:tab w:val="right" w:pos="9090"/>
      </w:tabs>
      <w:jc w:val="left"/>
    </w:pPr>
    <w:r>
      <w:rPr>
        <w:sz w:val="21"/>
        <w:szCs w:val="21"/>
      </w:rPr>
      <w:tab/>
    </w:r>
    <w:r>
      <w:rPr>
        <w:sz w:val="21"/>
        <w:szCs w:val="21"/>
      </w:rPr>
      <w:tab/>
    </w:r>
    <w:r>
      <w:rPr>
        <w:noProof/>
      </w:rPr>
      <w:drawing>
        <wp:anchor distT="0" distB="0" distL="114300" distR="114300" simplePos="0" relativeHeight="251659264" behindDoc="0" locked="0" layoutInCell="1" allowOverlap="1" wp14:anchorId="14C526A2" wp14:editId="6A67C8DA">
          <wp:simplePos x="0" y="0"/>
          <wp:positionH relativeFrom="column">
            <wp:posOffset>-13335</wp:posOffset>
          </wp:positionH>
          <wp:positionV relativeFrom="paragraph">
            <wp:posOffset>-190500</wp:posOffset>
          </wp:positionV>
          <wp:extent cx="1257300" cy="314325"/>
          <wp:effectExtent l="0" t="0" r="0" b="0"/>
          <wp:wrapNone/>
          <wp:docPr id="4" name="图片 4"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CA8D04"/>
    <w:multiLevelType w:val="singleLevel"/>
    <w:tmpl w:val="D7CA8D0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47"/>
    <w:rsid w:val="00105B47"/>
    <w:rsid w:val="005C5941"/>
    <w:rsid w:val="00926311"/>
    <w:rsid w:val="00A3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3C15F7-DBE1-48FA-83EA-72C8A2B9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311"/>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926311"/>
    <w:pPr>
      <w:widowControl/>
      <w:jc w:val="left"/>
      <w:outlineLvl w:val="0"/>
    </w:pPr>
    <w:rPr>
      <w:kern w:val="0"/>
      <w:sz w:val="24"/>
      <w:szCs w:val="20"/>
      <w:lang w:val="en-GB"/>
    </w:rPr>
  </w:style>
  <w:style w:type="paragraph" w:styleId="2">
    <w:name w:val="heading 2"/>
    <w:basedOn w:val="a"/>
    <w:next w:val="a"/>
    <w:link w:val="20"/>
    <w:uiPriority w:val="9"/>
    <w:semiHidden/>
    <w:unhideWhenUsed/>
    <w:qFormat/>
    <w:rsid w:val="0092631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92631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926311"/>
    <w:rPr>
      <w:sz w:val="18"/>
      <w:szCs w:val="18"/>
    </w:rPr>
  </w:style>
  <w:style w:type="paragraph" w:styleId="a5">
    <w:name w:val="footer"/>
    <w:basedOn w:val="a"/>
    <w:link w:val="a6"/>
    <w:uiPriority w:val="99"/>
    <w:unhideWhenUsed/>
    <w:qFormat/>
    <w:rsid w:val="00926311"/>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926311"/>
    <w:rPr>
      <w:sz w:val="18"/>
      <w:szCs w:val="18"/>
    </w:rPr>
  </w:style>
  <w:style w:type="character" w:customStyle="1" w:styleId="10">
    <w:name w:val="标题 1 字符"/>
    <w:basedOn w:val="a0"/>
    <w:link w:val="1"/>
    <w:uiPriority w:val="99"/>
    <w:qFormat/>
    <w:rsid w:val="00926311"/>
    <w:rPr>
      <w:rFonts w:ascii="Times New Roman" w:eastAsia="宋体" w:hAnsi="Times New Roman" w:cs="Times New Roman"/>
      <w:kern w:val="0"/>
      <w:sz w:val="24"/>
      <w:szCs w:val="20"/>
      <w:lang w:val="en-GB"/>
    </w:rPr>
  </w:style>
  <w:style w:type="character" w:customStyle="1" w:styleId="20">
    <w:name w:val="标题 2 字符"/>
    <w:basedOn w:val="a0"/>
    <w:link w:val="2"/>
    <w:uiPriority w:val="9"/>
    <w:semiHidden/>
    <w:qFormat/>
    <w:rsid w:val="00926311"/>
    <w:rPr>
      <w:rFonts w:asciiTheme="majorHAnsi" w:eastAsiaTheme="majorEastAsia" w:hAnsiTheme="majorHAnsi" w:cstheme="majorBidi"/>
      <w:b/>
      <w:bCs/>
      <w:sz w:val="32"/>
      <w:szCs w:val="32"/>
    </w:rPr>
  </w:style>
  <w:style w:type="paragraph" w:styleId="a7">
    <w:name w:val="annotation text"/>
    <w:basedOn w:val="a"/>
    <w:link w:val="a8"/>
    <w:uiPriority w:val="99"/>
    <w:semiHidden/>
    <w:unhideWhenUsed/>
    <w:qFormat/>
    <w:rsid w:val="00926311"/>
    <w:pPr>
      <w:jc w:val="left"/>
    </w:pPr>
  </w:style>
  <w:style w:type="character" w:customStyle="1" w:styleId="a8">
    <w:name w:val="批注文字 字符"/>
    <w:basedOn w:val="a0"/>
    <w:link w:val="a7"/>
    <w:uiPriority w:val="99"/>
    <w:semiHidden/>
    <w:qFormat/>
    <w:rsid w:val="00926311"/>
    <w:rPr>
      <w:rFonts w:ascii="Times New Roman" w:eastAsia="宋体" w:hAnsi="Times New Roman" w:cs="Times New Roman"/>
      <w:szCs w:val="24"/>
    </w:rPr>
  </w:style>
  <w:style w:type="paragraph" w:styleId="11">
    <w:name w:val="toc 1"/>
    <w:basedOn w:val="a"/>
    <w:next w:val="a"/>
    <w:uiPriority w:val="39"/>
    <w:unhideWhenUsed/>
    <w:qFormat/>
    <w:rsid w:val="00926311"/>
  </w:style>
  <w:style w:type="paragraph" w:styleId="21">
    <w:name w:val="toc 2"/>
    <w:basedOn w:val="a"/>
    <w:next w:val="a"/>
    <w:uiPriority w:val="39"/>
    <w:unhideWhenUsed/>
    <w:qFormat/>
    <w:rsid w:val="00926311"/>
    <w:pPr>
      <w:ind w:leftChars="200" w:left="420"/>
    </w:pPr>
  </w:style>
  <w:style w:type="paragraph" w:styleId="a9">
    <w:name w:val="Normal (Web)"/>
    <w:basedOn w:val="a"/>
    <w:unhideWhenUsed/>
    <w:qFormat/>
    <w:rsid w:val="00926311"/>
    <w:pPr>
      <w:widowControl/>
      <w:spacing w:before="100" w:beforeAutospacing="1" w:after="100" w:afterAutospacing="1"/>
      <w:jc w:val="left"/>
    </w:pPr>
    <w:rPr>
      <w:rFonts w:ascii="Arial Unicode MS" w:eastAsia="Arial Unicode MS" w:hAnsi="Arial Unicode MS" w:cs="Arial Unicode MS"/>
      <w:kern w:val="0"/>
      <w:sz w:val="24"/>
      <w:lang w:val="en-GB" w:eastAsia="en-US"/>
    </w:rPr>
  </w:style>
  <w:style w:type="character" w:styleId="aa">
    <w:name w:val="Hyperlink"/>
    <w:basedOn w:val="a0"/>
    <w:uiPriority w:val="99"/>
    <w:unhideWhenUsed/>
    <w:qFormat/>
    <w:rsid w:val="00926311"/>
    <w:rPr>
      <w:color w:val="0563C1" w:themeColor="hyperlink"/>
      <w:u w:val="single"/>
    </w:rPr>
  </w:style>
  <w:style w:type="character" w:customStyle="1" w:styleId="2CharCharChar">
    <w:name w:val="标题 2 Char Char Char"/>
    <w:qFormat/>
    <w:rsid w:val="00926311"/>
    <w:rPr>
      <w:rFonts w:ascii="Arial" w:eastAsia="宋体" w:hAnsi="Arial"/>
      <w:b/>
      <w:kern w:val="2"/>
      <w:sz w:val="28"/>
      <w:szCs w:val="28"/>
      <w:lang w:val="en-US" w:eastAsia="zh-CN" w:bidi="ar-SA"/>
    </w:rPr>
  </w:style>
  <w:style w:type="paragraph" w:customStyle="1" w:styleId="22">
    <w:name w:val="2级"/>
    <w:basedOn w:val="a"/>
    <w:link w:val="2Char"/>
    <w:qFormat/>
    <w:rsid w:val="00926311"/>
    <w:pPr>
      <w:keepNext/>
      <w:keepLines/>
      <w:widowControl/>
      <w:spacing w:before="260" w:after="260"/>
      <w:jc w:val="left"/>
      <w:outlineLvl w:val="1"/>
    </w:pPr>
    <w:rPr>
      <w:rFonts w:asciiTheme="minorEastAsia" w:hAnsiTheme="minorEastAsia" w:cstheme="minorBidi"/>
      <w:b/>
      <w:bCs/>
      <w:sz w:val="24"/>
    </w:rPr>
  </w:style>
  <w:style w:type="character" w:customStyle="1" w:styleId="2Char">
    <w:name w:val="2级 Char"/>
    <w:basedOn w:val="a0"/>
    <w:link w:val="22"/>
    <w:qFormat/>
    <w:rsid w:val="00926311"/>
    <w:rPr>
      <w:rFonts w:asciiTheme="minorEastAsia" w:eastAsia="宋体" w:hAnsiTheme="minorEastAsia"/>
      <w:b/>
      <w:bCs/>
      <w:sz w:val="24"/>
      <w:szCs w:val="24"/>
    </w:rPr>
  </w:style>
  <w:style w:type="paragraph" w:customStyle="1" w:styleId="XB">
    <w:name w:val="正文XB"/>
    <w:basedOn w:val="a"/>
    <w:link w:val="XBChar"/>
    <w:qFormat/>
    <w:rsid w:val="00926311"/>
    <w:pPr>
      <w:spacing w:line="360" w:lineRule="auto"/>
      <w:ind w:firstLineChars="200" w:firstLine="420"/>
    </w:pPr>
    <w:rPr>
      <w:rFonts w:ascii="宋体" w:hAnsi="宋体"/>
      <w:color w:val="000000"/>
      <w:szCs w:val="21"/>
    </w:rPr>
  </w:style>
  <w:style w:type="character" w:customStyle="1" w:styleId="XBChar">
    <w:name w:val="正文XB Char"/>
    <w:basedOn w:val="a0"/>
    <w:link w:val="XB"/>
    <w:qFormat/>
    <w:rsid w:val="00926311"/>
    <w:rPr>
      <w:rFonts w:ascii="宋体" w:eastAsia="宋体" w:hAnsi="宋体" w:cs="Times New Roman"/>
      <w:color w:val="000000"/>
      <w:szCs w:val="21"/>
    </w:rPr>
  </w:style>
  <w:style w:type="paragraph" w:customStyle="1" w:styleId="TOC1">
    <w:name w:val="TOC 标题1"/>
    <w:basedOn w:val="1"/>
    <w:next w:val="a"/>
    <w:uiPriority w:val="39"/>
    <w:semiHidden/>
    <w:unhideWhenUsed/>
    <w:qFormat/>
    <w:rsid w:val="00926311"/>
    <w:pPr>
      <w:keepNext/>
      <w:keepLines/>
      <w:spacing w:before="480" w:line="276" w:lineRule="auto"/>
      <w:outlineLvl w:val="9"/>
    </w:pPr>
    <w:rPr>
      <w:rFonts w:asciiTheme="majorHAnsi" w:eastAsiaTheme="majorEastAsia" w:hAnsiTheme="majorHAnsi" w:cstheme="majorBidi"/>
      <w:b/>
      <w:bCs/>
      <w:color w:val="2E74B5" w:themeColor="accent1" w:themeShade="BF"/>
      <w:sz w:val="28"/>
      <w:szCs w:val="28"/>
      <w:lang w:val="en-US"/>
    </w:rPr>
  </w:style>
  <w:style w:type="paragraph" w:customStyle="1" w:styleId="ab">
    <w:name w:val="无缩进备注"/>
    <w:basedOn w:val="a"/>
    <w:link w:val="Char"/>
    <w:qFormat/>
    <w:rsid w:val="00926311"/>
    <w:pPr>
      <w:tabs>
        <w:tab w:val="left" w:pos="426"/>
      </w:tabs>
      <w:jc w:val="left"/>
    </w:pPr>
    <w:rPr>
      <w:rFonts w:ascii="宋体" w:hAnsi="宋体"/>
      <w:kern w:val="0"/>
      <w:szCs w:val="21"/>
    </w:rPr>
  </w:style>
  <w:style w:type="character" w:customStyle="1" w:styleId="Char">
    <w:name w:val="无缩进备注 Char"/>
    <w:basedOn w:val="a0"/>
    <w:link w:val="ab"/>
    <w:qFormat/>
    <w:rsid w:val="00926311"/>
    <w:rPr>
      <w:rFonts w:ascii="宋体" w:eastAsia="宋体" w:hAnsi="宋体" w:cs="Times New Roman"/>
      <w:kern w:val="0"/>
      <w:szCs w:val="21"/>
    </w:rPr>
  </w:style>
  <w:style w:type="paragraph" w:customStyle="1" w:styleId="XB0">
    <w:name w:val="正文XB半年报"/>
    <w:basedOn w:val="23"/>
    <w:qFormat/>
    <w:rsid w:val="00926311"/>
    <w:pPr>
      <w:spacing w:after="0" w:line="360" w:lineRule="auto"/>
      <w:ind w:leftChars="0" w:left="0" w:firstLineChars="200" w:firstLine="200"/>
    </w:pPr>
    <w:rPr>
      <w:rFonts w:ascii="宋体" w:hAnsi="宋体"/>
      <w:color w:val="000000" w:themeColor="text1"/>
      <w:szCs w:val="21"/>
    </w:rPr>
  </w:style>
  <w:style w:type="paragraph" w:styleId="23">
    <w:name w:val="Body Text Indent 2"/>
    <w:basedOn w:val="a"/>
    <w:link w:val="24"/>
    <w:uiPriority w:val="99"/>
    <w:semiHidden/>
    <w:unhideWhenUsed/>
    <w:rsid w:val="00926311"/>
    <w:pPr>
      <w:spacing w:after="120" w:line="480" w:lineRule="auto"/>
      <w:ind w:leftChars="200" w:left="420"/>
    </w:pPr>
  </w:style>
  <w:style w:type="character" w:customStyle="1" w:styleId="24">
    <w:name w:val="正文文本缩进 2 字符"/>
    <w:basedOn w:val="a0"/>
    <w:link w:val="23"/>
    <w:uiPriority w:val="99"/>
    <w:semiHidden/>
    <w:rsid w:val="0092631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1336</Words>
  <Characters>7618</Characters>
  <Application>Microsoft Office Word</Application>
  <DocSecurity>0</DocSecurity>
  <Lines>63</Lines>
  <Paragraphs>17</Paragraphs>
  <ScaleCrop>false</ScaleCrop>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赵玲丽</dc:creator>
  <cp:keywords/>
  <dc:description/>
  <cp:lastModifiedBy>赵玲丽</cp:lastModifiedBy>
  <cp:revision>2</cp:revision>
  <dcterms:created xsi:type="dcterms:W3CDTF">2025-10-24T00:38:00Z</dcterms:created>
  <dcterms:modified xsi:type="dcterms:W3CDTF">2025-10-24T00:38:00Z</dcterms:modified>
</cp:coreProperties>
</file>