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513" w:rsidRPr="00A337B7" w:rsidRDefault="00EA398F" w:rsidP="003F520C">
      <w:pPr>
        <w:spacing w:line="540" w:lineRule="exact"/>
        <w:ind w:firstLineChars="50" w:firstLine="160"/>
        <w:jc w:val="center"/>
        <w:outlineLvl w:val="0"/>
        <w:rPr>
          <w:rFonts w:ascii="仿宋" w:eastAsia="仿宋" w:hAnsi="仿宋"/>
          <w:b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b/>
          <w:color w:val="000000"/>
          <w:sz w:val="32"/>
          <w:szCs w:val="32"/>
        </w:rPr>
        <w:t>泰信基金管理有限公司</w:t>
      </w:r>
    </w:p>
    <w:p w:rsidR="001D2513" w:rsidRPr="00A337B7" w:rsidRDefault="00EA398F" w:rsidP="003F520C">
      <w:pPr>
        <w:spacing w:line="540" w:lineRule="exact"/>
        <w:ind w:firstLineChars="50" w:firstLine="160"/>
        <w:jc w:val="center"/>
        <w:outlineLvl w:val="0"/>
        <w:rPr>
          <w:rFonts w:ascii="仿宋" w:eastAsia="仿宋" w:hAnsi="仿宋"/>
          <w:b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b/>
          <w:color w:val="000000"/>
          <w:sz w:val="32"/>
          <w:szCs w:val="32"/>
        </w:rPr>
        <w:t>旗下基金202</w:t>
      </w:r>
      <w:r w:rsidR="008809F7">
        <w:rPr>
          <w:rFonts w:ascii="仿宋" w:eastAsia="仿宋" w:hAnsi="仿宋"/>
          <w:b/>
          <w:color w:val="000000"/>
          <w:sz w:val="32"/>
          <w:szCs w:val="32"/>
        </w:rPr>
        <w:t>5</w:t>
      </w:r>
      <w:r w:rsidRPr="00A337B7">
        <w:rPr>
          <w:rFonts w:ascii="仿宋" w:eastAsia="仿宋" w:hAnsi="仿宋" w:hint="eastAsia"/>
          <w:b/>
          <w:color w:val="000000"/>
          <w:sz w:val="32"/>
          <w:szCs w:val="32"/>
        </w:rPr>
        <w:t>年</w:t>
      </w:r>
      <w:r w:rsidR="00FE74AC" w:rsidRPr="00A337B7">
        <w:rPr>
          <w:rFonts w:ascii="仿宋" w:eastAsia="仿宋" w:hAnsi="仿宋" w:hint="eastAsia"/>
          <w:b/>
          <w:color w:val="000000"/>
          <w:sz w:val="32"/>
          <w:szCs w:val="32"/>
        </w:rPr>
        <w:t>第</w:t>
      </w:r>
      <w:r w:rsidR="00391917">
        <w:rPr>
          <w:rFonts w:ascii="仿宋" w:eastAsia="仿宋" w:hAnsi="仿宋"/>
          <w:b/>
          <w:color w:val="000000"/>
          <w:sz w:val="32"/>
          <w:szCs w:val="32"/>
        </w:rPr>
        <w:t>3</w:t>
      </w:r>
      <w:r w:rsidR="00FE74AC" w:rsidRPr="00A337B7">
        <w:rPr>
          <w:rFonts w:ascii="仿宋" w:eastAsia="仿宋" w:hAnsi="仿宋" w:hint="eastAsia"/>
          <w:b/>
          <w:color w:val="000000"/>
          <w:sz w:val="32"/>
          <w:szCs w:val="32"/>
        </w:rPr>
        <w:t>季度</w:t>
      </w:r>
      <w:r w:rsidRPr="00A337B7">
        <w:rPr>
          <w:rFonts w:ascii="仿宋" w:eastAsia="仿宋" w:hAnsi="仿宋" w:hint="eastAsia"/>
          <w:b/>
          <w:color w:val="000000"/>
          <w:sz w:val="32"/>
          <w:szCs w:val="32"/>
        </w:rPr>
        <w:t>报告提示性公告</w:t>
      </w:r>
    </w:p>
    <w:p w:rsidR="001D2513" w:rsidRPr="00A337B7" w:rsidRDefault="001D2513" w:rsidP="003F520C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</w:pP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本公司董事会及董事保证旗下基金202</w:t>
      </w:r>
      <w:r w:rsidR="008809F7">
        <w:rPr>
          <w:rFonts w:ascii="仿宋" w:eastAsia="仿宋" w:hAnsi="仿宋"/>
          <w:color w:val="000000"/>
          <w:sz w:val="32"/>
          <w:szCs w:val="32"/>
        </w:rPr>
        <w:t>5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="00FE74AC" w:rsidRPr="00A337B7">
        <w:rPr>
          <w:rFonts w:ascii="仿宋" w:eastAsia="仿宋" w:hAnsi="仿宋" w:hint="eastAsia"/>
          <w:color w:val="000000"/>
          <w:sz w:val="32"/>
          <w:szCs w:val="32"/>
        </w:rPr>
        <w:t>第</w:t>
      </w:r>
      <w:r w:rsidR="00391917">
        <w:rPr>
          <w:rFonts w:ascii="仿宋" w:eastAsia="仿宋" w:hAnsi="仿宋"/>
          <w:color w:val="000000"/>
          <w:sz w:val="32"/>
          <w:szCs w:val="32"/>
        </w:rPr>
        <w:t>3</w:t>
      </w:r>
      <w:r w:rsidR="00FE74AC" w:rsidRPr="00A337B7">
        <w:rPr>
          <w:rFonts w:ascii="仿宋" w:eastAsia="仿宋" w:hAnsi="仿宋" w:hint="eastAsia"/>
          <w:color w:val="000000"/>
          <w:sz w:val="32"/>
          <w:szCs w:val="32"/>
        </w:rPr>
        <w:t>季度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报告所载资料不存在虚假记载、误导性陈述或重大遗漏，并对其内容的真实性、准确性和完整性承担个别及连带责任。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泰信基金管理有限</w:t>
      </w:r>
      <w:r w:rsidRPr="00A337B7">
        <w:rPr>
          <w:rFonts w:ascii="仿宋" w:eastAsia="仿宋" w:hAnsi="仿宋"/>
          <w:color w:val="000000"/>
          <w:sz w:val="32"/>
          <w:szCs w:val="32"/>
        </w:rPr>
        <w:t>公司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旗下：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泰信天天收益货币市场基金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泰信先行策略开放式证券投资基金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泰信双息双利债券型证券投资基金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泰信优质生活混合型证券投资基金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泰信优势增长灵活配置混合型证券投资基金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泰信蓝筹精选混合型证券投资基金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泰信增强收益债券型证券投资基金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泰信发展主题混合型证券投资基金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泰信周期回报债券型证券投资基金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泰信中证200指数证券投资基金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泰信中小盘精选混合型证券投资基金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泰信行业精选灵活配置混合型证券投资基金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泰信现代服务业混合型证券投资基金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泰信鑫益定期开放债券型证券投资基金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泰信国策驱动灵活配置混合型证券投资基金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泰信鑫选灵活配置混合型证券投资基金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泰信互联网+主题灵活配置混合型证券投资基金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lastRenderedPageBreak/>
        <w:t>泰信智选成长灵活配置混合型证券投资基金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泰信鑫利混合型证券投资基金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泰信竞争优选灵活配置混合型证券投资基金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泰信景气驱动</w:t>
      </w:r>
      <w:r w:rsidRPr="00A337B7">
        <w:rPr>
          <w:rFonts w:ascii="仿宋" w:eastAsia="仿宋" w:hAnsi="仿宋"/>
          <w:color w:val="000000"/>
          <w:sz w:val="32"/>
          <w:szCs w:val="32"/>
        </w:rPr>
        <w:t>12个月持有期混合型证券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投资基金</w:t>
      </w:r>
    </w:p>
    <w:p w:rsidR="00A64CFA" w:rsidRPr="00A337B7" w:rsidRDefault="00A64CFA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泰信低碳经济混合型发起式证券投资基金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泰信均衡价值混合型证券投资基金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泰信汇利三个月定期开放债券型证券投资基金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泰信医疗服务混合型发起式证券投资基金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泰信添利30天持有期债券型发起式证券投资基金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泰信鑫瑞债券型发起式证券投资基金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泰信汇盈债券型证券投资基金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泰信优势领航混合型证券投资基金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泰信汇鑫三个月定期开放债券型证券投资基金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泰信添鑫中短债债券型证券投资基金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泰信添益90天持有期债券型证券投资基金</w:t>
      </w:r>
    </w:p>
    <w:p w:rsidR="009F6AAE" w:rsidRDefault="009F6AAE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泰信添安增利九个月持有期债券型证券投资基金</w:t>
      </w:r>
    </w:p>
    <w:p w:rsidR="00440FFC" w:rsidRDefault="00440FFC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440FFC">
        <w:rPr>
          <w:rFonts w:ascii="仿宋" w:eastAsia="仿宋" w:hAnsi="仿宋" w:hint="eastAsia"/>
          <w:color w:val="000000"/>
          <w:sz w:val="32"/>
          <w:szCs w:val="32"/>
        </w:rPr>
        <w:t>泰信中证同业存单AAA指数7天持有期证券投资基金</w:t>
      </w:r>
    </w:p>
    <w:p w:rsidR="00391917" w:rsidRPr="00A337B7" w:rsidRDefault="00391917" w:rsidP="00391917">
      <w:pPr>
        <w:spacing w:line="540" w:lineRule="exact"/>
        <w:ind w:firstLineChars="250" w:firstLine="800"/>
        <w:rPr>
          <w:rFonts w:ascii="仿宋" w:eastAsia="仿宋" w:hAnsi="仿宋" w:hint="eastAsia"/>
          <w:color w:val="000000"/>
          <w:sz w:val="32"/>
          <w:szCs w:val="32"/>
        </w:rPr>
      </w:pPr>
      <w:r w:rsidRPr="00391917">
        <w:rPr>
          <w:rFonts w:ascii="仿宋" w:eastAsia="仿宋" w:hAnsi="仿宋" w:hint="eastAsia"/>
          <w:color w:val="000000"/>
          <w:sz w:val="32"/>
          <w:szCs w:val="32"/>
        </w:rPr>
        <w:t>泰信智选量化选股混合型发起式证券投资基金</w:t>
      </w:r>
    </w:p>
    <w:p w:rsidR="001D2513" w:rsidRPr="00A337B7" w:rsidRDefault="00EA398F">
      <w:pPr>
        <w:spacing w:line="540" w:lineRule="exact"/>
        <w:ind w:firstLineChars="300" w:firstLine="96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的202</w:t>
      </w:r>
      <w:r w:rsidR="008809F7">
        <w:rPr>
          <w:rFonts w:ascii="仿宋" w:eastAsia="仿宋" w:hAnsi="仿宋"/>
          <w:color w:val="000000"/>
          <w:sz w:val="32"/>
          <w:szCs w:val="32"/>
        </w:rPr>
        <w:t>5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="00FE74AC" w:rsidRPr="00A337B7">
        <w:rPr>
          <w:rFonts w:ascii="仿宋" w:eastAsia="仿宋" w:hAnsi="仿宋" w:hint="eastAsia"/>
          <w:color w:val="000000"/>
          <w:sz w:val="32"/>
          <w:szCs w:val="32"/>
        </w:rPr>
        <w:t>第</w:t>
      </w:r>
      <w:r w:rsidR="00391917">
        <w:rPr>
          <w:rFonts w:ascii="仿宋" w:eastAsia="仿宋" w:hAnsi="仿宋"/>
          <w:color w:val="000000"/>
          <w:sz w:val="32"/>
          <w:szCs w:val="32"/>
        </w:rPr>
        <w:t>3</w:t>
      </w:r>
      <w:r w:rsidR="00FE74AC" w:rsidRPr="00A337B7">
        <w:rPr>
          <w:rFonts w:ascii="仿宋" w:eastAsia="仿宋" w:hAnsi="仿宋" w:hint="eastAsia"/>
          <w:color w:val="000000"/>
          <w:sz w:val="32"/>
          <w:szCs w:val="32"/>
        </w:rPr>
        <w:t>季度</w:t>
      </w:r>
      <w:r w:rsidRPr="00A337B7">
        <w:rPr>
          <w:rFonts w:ascii="仿宋" w:eastAsia="仿宋" w:hAnsi="仿宋"/>
          <w:color w:val="000000"/>
          <w:sz w:val="32"/>
          <w:szCs w:val="32"/>
        </w:rPr>
        <w:t>报告全文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于202</w:t>
      </w:r>
      <w:r w:rsidR="00F5604C" w:rsidRPr="00A337B7">
        <w:rPr>
          <w:rFonts w:ascii="仿宋" w:eastAsia="仿宋" w:hAnsi="仿宋"/>
          <w:color w:val="000000"/>
          <w:sz w:val="32"/>
          <w:szCs w:val="32"/>
        </w:rPr>
        <w:t>5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="00391917">
        <w:rPr>
          <w:rFonts w:ascii="仿宋" w:eastAsia="仿宋" w:hAnsi="仿宋"/>
          <w:color w:val="000000"/>
          <w:sz w:val="32"/>
          <w:szCs w:val="32"/>
        </w:rPr>
        <w:t>10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391917">
        <w:rPr>
          <w:rFonts w:ascii="仿宋" w:eastAsia="仿宋" w:hAnsi="仿宋"/>
          <w:color w:val="000000"/>
          <w:sz w:val="32"/>
          <w:szCs w:val="32"/>
        </w:rPr>
        <w:t>24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日在</w:t>
      </w:r>
      <w:r w:rsidRPr="00A337B7">
        <w:rPr>
          <w:rFonts w:ascii="仿宋" w:eastAsia="仿宋" w:hAnsi="仿宋"/>
          <w:color w:val="000000"/>
          <w:sz w:val="32"/>
          <w:szCs w:val="32"/>
        </w:rPr>
        <w:t>本公司网站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Pr="00A337B7">
        <w:rPr>
          <w:rFonts w:ascii="仿宋" w:eastAsia="仿宋" w:hAnsi="仿宋"/>
          <w:color w:val="000000"/>
          <w:sz w:val="32"/>
          <w:szCs w:val="32"/>
        </w:rPr>
        <w:t>www.ftfund.com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Pr="00A337B7">
        <w:rPr>
          <w:rFonts w:ascii="仿宋" w:eastAsia="仿宋" w:hAnsi="仿宋"/>
          <w:color w:val="000000"/>
          <w:sz w:val="32"/>
          <w:szCs w:val="32"/>
        </w:rPr>
        <w:t>和中国证监会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基金</w:t>
      </w:r>
      <w:r w:rsidRPr="00A337B7">
        <w:rPr>
          <w:rFonts w:ascii="仿宋" w:eastAsia="仿宋" w:hAnsi="仿宋"/>
          <w:color w:val="000000"/>
          <w:sz w:val="32"/>
          <w:szCs w:val="32"/>
        </w:rPr>
        <w:t>电子披露网站</w:t>
      </w:r>
      <w:r>
        <w:rPr>
          <w:rFonts w:ascii="仿宋" w:eastAsia="仿宋" w:hAnsi="仿宋" w:hint="eastAsia"/>
          <w:sz w:val="32"/>
          <w:szCs w:val="32"/>
        </w:rPr>
        <w:t>（</w:t>
      </w:r>
      <w:hyperlink r:id="rId8" w:history="1">
        <w:r>
          <w:rPr>
            <w:rStyle w:val="af"/>
            <w:rFonts w:ascii="仿宋" w:eastAsia="仿宋" w:hAnsi="仿宋" w:hint="eastAsia"/>
            <w:color w:val="auto"/>
            <w:sz w:val="32"/>
            <w:szCs w:val="32"/>
            <w:u w:val="none"/>
          </w:rPr>
          <w:t>http://eid.csrc.gov.cn/fund</w:t>
        </w:r>
      </w:hyperlink>
      <w:r>
        <w:rPr>
          <w:rFonts w:ascii="仿宋" w:eastAsia="仿宋" w:hAnsi="仿宋" w:hint="eastAsia"/>
          <w:sz w:val="32"/>
          <w:szCs w:val="32"/>
        </w:rPr>
        <w:t>）</w:t>
      </w:r>
      <w:r w:rsidRPr="00A337B7">
        <w:rPr>
          <w:rFonts w:ascii="仿宋" w:eastAsia="仿宋" w:hAnsi="仿宋"/>
          <w:color w:val="000000"/>
          <w:sz w:val="32"/>
          <w:szCs w:val="32"/>
        </w:rPr>
        <w:t>披露，供投资者查阅。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如有疑问可拨打本公司客服电话（400-888-5988</w:t>
      </w:r>
      <w:r w:rsidRPr="00A337B7">
        <w:rPr>
          <w:rFonts w:ascii="仿宋" w:eastAsia="仿宋" w:hAnsi="仿宋"/>
          <w:color w:val="000000"/>
          <w:sz w:val="32"/>
          <w:szCs w:val="32"/>
        </w:rPr>
        <w:t xml:space="preserve">  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 xml:space="preserve"> 021-38784566）咨询</w:t>
      </w:r>
      <w:r w:rsidRPr="00A337B7">
        <w:rPr>
          <w:rFonts w:ascii="仿宋" w:eastAsia="仿宋" w:hAnsi="仿宋"/>
          <w:color w:val="000000"/>
          <w:sz w:val="32"/>
          <w:szCs w:val="32"/>
        </w:rPr>
        <w:t>。</w:t>
      </w:r>
    </w:p>
    <w:p w:rsidR="001D2513" w:rsidRPr="00A337B7" w:rsidRDefault="00EA398F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本基金管理人承诺以诚实信用、勤勉尽责的原则管理和运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lastRenderedPageBreak/>
        <w:t>用基金资产，但不保证基金一定盈利，也不保证最低收益。请充分了解基金的风险收益特征，审慎做出投资决定。</w:t>
      </w:r>
    </w:p>
    <w:p w:rsidR="001D2513" w:rsidRPr="00A337B7" w:rsidRDefault="00EA398F">
      <w:pPr>
        <w:spacing w:line="540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特此公告。</w:t>
      </w:r>
    </w:p>
    <w:p w:rsidR="00A64CFA" w:rsidRDefault="00A64CFA">
      <w:pPr>
        <w:spacing w:line="540" w:lineRule="exact"/>
        <w:ind w:firstLineChars="1650" w:firstLine="5280"/>
        <w:rPr>
          <w:rFonts w:ascii="仿宋" w:eastAsia="仿宋" w:hAnsi="仿宋"/>
          <w:color w:val="000000"/>
          <w:sz w:val="32"/>
          <w:szCs w:val="32"/>
        </w:rPr>
      </w:pPr>
    </w:p>
    <w:p w:rsidR="00440FFC" w:rsidRPr="00A337B7" w:rsidRDefault="00440FFC">
      <w:pPr>
        <w:spacing w:line="540" w:lineRule="exact"/>
        <w:ind w:firstLineChars="1650" w:firstLine="5280"/>
        <w:rPr>
          <w:rFonts w:ascii="仿宋" w:eastAsia="仿宋" w:hAnsi="仿宋" w:hint="eastAsia"/>
          <w:color w:val="000000"/>
          <w:sz w:val="32"/>
          <w:szCs w:val="32"/>
        </w:rPr>
      </w:pPr>
    </w:p>
    <w:p w:rsidR="001D2513" w:rsidRPr="00A337B7" w:rsidRDefault="00EA398F">
      <w:pPr>
        <w:spacing w:line="540" w:lineRule="exact"/>
        <w:ind w:firstLineChars="1650" w:firstLine="528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>泰信基金管理有限</w:t>
      </w:r>
      <w:r w:rsidRPr="00A337B7">
        <w:rPr>
          <w:rFonts w:ascii="仿宋" w:eastAsia="仿宋" w:hAnsi="仿宋"/>
          <w:color w:val="000000"/>
          <w:sz w:val="32"/>
          <w:szCs w:val="32"/>
        </w:rPr>
        <w:t>公司</w:t>
      </w:r>
    </w:p>
    <w:p w:rsidR="001D2513" w:rsidRPr="00A337B7" w:rsidRDefault="00EA398F">
      <w:pPr>
        <w:spacing w:line="540" w:lineRule="exact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A337B7"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  </w:t>
      </w:r>
      <w:r w:rsidRPr="00A337B7">
        <w:rPr>
          <w:rFonts w:ascii="仿宋" w:eastAsia="仿宋" w:hAnsi="仿宋"/>
          <w:color w:val="000000"/>
          <w:sz w:val="32"/>
          <w:szCs w:val="32"/>
        </w:rPr>
        <w:t xml:space="preserve"> </w:t>
      </w:r>
      <w:r w:rsidRPr="00A337B7">
        <w:rPr>
          <w:rFonts w:ascii="仿宋" w:eastAsia="仿宋" w:hAnsi="仿宋" w:hint="eastAsia"/>
          <w:color w:val="000000"/>
          <w:sz w:val="32"/>
          <w:szCs w:val="32"/>
        </w:rPr>
        <w:t>202</w:t>
      </w:r>
      <w:r w:rsidR="00F5604C" w:rsidRPr="00A337B7">
        <w:rPr>
          <w:rFonts w:ascii="仿宋" w:eastAsia="仿宋" w:hAnsi="仿宋"/>
          <w:color w:val="000000"/>
          <w:sz w:val="32"/>
          <w:szCs w:val="32"/>
        </w:rPr>
        <w:t>5</w:t>
      </w:r>
      <w:r w:rsidRPr="00A337B7">
        <w:rPr>
          <w:rFonts w:ascii="仿宋" w:eastAsia="仿宋" w:hAnsi="仿宋"/>
          <w:color w:val="000000"/>
          <w:sz w:val="32"/>
          <w:szCs w:val="32"/>
        </w:rPr>
        <w:t>年</w:t>
      </w:r>
      <w:r w:rsidR="00391917">
        <w:rPr>
          <w:rFonts w:ascii="仿宋" w:eastAsia="仿宋" w:hAnsi="仿宋"/>
          <w:color w:val="000000"/>
          <w:sz w:val="32"/>
          <w:szCs w:val="32"/>
        </w:rPr>
        <w:t>10</w:t>
      </w:r>
      <w:r w:rsidRPr="00A337B7">
        <w:rPr>
          <w:rFonts w:ascii="仿宋" w:eastAsia="仿宋" w:hAnsi="仿宋"/>
          <w:color w:val="000000"/>
          <w:sz w:val="32"/>
          <w:szCs w:val="32"/>
        </w:rPr>
        <w:t>月</w:t>
      </w:r>
      <w:r w:rsidR="00391917">
        <w:rPr>
          <w:rFonts w:ascii="仿宋" w:eastAsia="仿宋" w:hAnsi="仿宋"/>
          <w:color w:val="000000"/>
          <w:sz w:val="32"/>
          <w:szCs w:val="32"/>
        </w:rPr>
        <w:t>24</w:t>
      </w:r>
      <w:r w:rsidRPr="00A337B7">
        <w:rPr>
          <w:rFonts w:ascii="仿宋" w:eastAsia="仿宋" w:hAnsi="仿宋"/>
          <w:color w:val="000000"/>
          <w:sz w:val="32"/>
          <w:szCs w:val="32"/>
        </w:rPr>
        <w:t>日</w:t>
      </w:r>
    </w:p>
    <w:sectPr w:rsidR="001D2513" w:rsidRPr="00A337B7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40AB" w:rsidRDefault="008040AB">
      <w:r>
        <w:separator/>
      </w:r>
    </w:p>
  </w:endnote>
  <w:endnote w:type="continuationSeparator" w:id="0">
    <w:p w:rsidR="008040AB" w:rsidRDefault="008040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513" w:rsidRDefault="00EA398F">
    <w:pPr>
      <w:pStyle w:val="a7"/>
      <w:jc w:val="center"/>
    </w:pPr>
    <w:fldSimple w:instr="PAGE   \* MERGEFORMAT">
      <w:r w:rsidR="003F520C" w:rsidRPr="003F520C">
        <w:rPr>
          <w:noProof/>
          <w:lang w:val="zh-CN"/>
        </w:rPr>
        <w:t>2</w:t>
      </w:r>
    </w:fldSimple>
  </w:p>
  <w:p w:rsidR="001D2513" w:rsidRDefault="001D2513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2513" w:rsidRDefault="00EA398F">
    <w:pPr>
      <w:pStyle w:val="a7"/>
      <w:jc w:val="center"/>
    </w:pPr>
    <w:fldSimple w:instr="PAGE   \* MERGEFORMAT">
      <w:r w:rsidR="003F520C" w:rsidRPr="003F520C">
        <w:rPr>
          <w:noProof/>
          <w:lang w:val="zh-CN"/>
        </w:rPr>
        <w:t>1</w:t>
      </w:r>
    </w:fldSimple>
  </w:p>
  <w:p w:rsidR="001D2513" w:rsidRDefault="001D251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40AB" w:rsidRDefault="008040AB">
      <w:r>
        <w:separator/>
      </w:r>
    </w:p>
  </w:footnote>
  <w:footnote w:type="continuationSeparator" w:id="0">
    <w:p w:rsidR="008040AB" w:rsidRDefault="008040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49B"/>
    <w:rsid w:val="0000111E"/>
    <w:rsid w:val="00001760"/>
    <w:rsid w:val="00010044"/>
    <w:rsid w:val="000162D8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0239"/>
    <w:rsid w:val="001279BE"/>
    <w:rsid w:val="0013251E"/>
    <w:rsid w:val="001445A9"/>
    <w:rsid w:val="00146307"/>
    <w:rsid w:val="001533B2"/>
    <w:rsid w:val="00161EEF"/>
    <w:rsid w:val="001623CF"/>
    <w:rsid w:val="00165D5C"/>
    <w:rsid w:val="00166B15"/>
    <w:rsid w:val="00174C8C"/>
    <w:rsid w:val="0017571E"/>
    <w:rsid w:val="00175AED"/>
    <w:rsid w:val="00187119"/>
    <w:rsid w:val="00191702"/>
    <w:rsid w:val="00192262"/>
    <w:rsid w:val="001A593B"/>
    <w:rsid w:val="001D04AB"/>
    <w:rsid w:val="001D2513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65528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5108"/>
    <w:rsid w:val="002B7B4F"/>
    <w:rsid w:val="002C3827"/>
    <w:rsid w:val="002C5D36"/>
    <w:rsid w:val="002E24D1"/>
    <w:rsid w:val="002E79D9"/>
    <w:rsid w:val="002E7B0A"/>
    <w:rsid w:val="002F2B53"/>
    <w:rsid w:val="002F2C8D"/>
    <w:rsid w:val="00303860"/>
    <w:rsid w:val="00311075"/>
    <w:rsid w:val="003117E6"/>
    <w:rsid w:val="0031471A"/>
    <w:rsid w:val="003307CD"/>
    <w:rsid w:val="00332619"/>
    <w:rsid w:val="00333802"/>
    <w:rsid w:val="003467B5"/>
    <w:rsid w:val="00353E2A"/>
    <w:rsid w:val="00355B7C"/>
    <w:rsid w:val="00361065"/>
    <w:rsid w:val="0036248F"/>
    <w:rsid w:val="003710B3"/>
    <w:rsid w:val="00382BCB"/>
    <w:rsid w:val="00391917"/>
    <w:rsid w:val="00391944"/>
    <w:rsid w:val="00392EC3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14A6"/>
    <w:rsid w:val="003F4E13"/>
    <w:rsid w:val="003F520C"/>
    <w:rsid w:val="003F6960"/>
    <w:rsid w:val="0040020D"/>
    <w:rsid w:val="00405ADB"/>
    <w:rsid w:val="004254EE"/>
    <w:rsid w:val="00430D19"/>
    <w:rsid w:val="00433480"/>
    <w:rsid w:val="0043655D"/>
    <w:rsid w:val="00437D86"/>
    <w:rsid w:val="00440FFC"/>
    <w:rsid w:val="00441246"/>
    <w:rsid w:val="00441E0B"/>
    <w:rsid w:val="00452A46"/>
    <w:rsid w:val="00454581"/>
    <w:rsid w:val="00454978"/>
    <w:rsid w:val="00463EF8"/>
    <w:rsid w:val="00467E81"/>
    <w:rsid w:val="004744B6"/>
    <w:rsid w:val="004748B9"/>
    <w:rsid w:val="00477BA8"/>
    <w:rsid w:val="00477EB2"/>
    <w:rsid w:val="0048111A"/>
    <w:rsid w:val="00487BF1"/>
    <w:rsid w:val="00491FCB"/>
    <w:rsid w:val="004943CB"/>
    <w:rsid w:val="00497943"/>
    <w:rsid w:val="00497A8B"/>
    <w:rsid w:val="004A0E45"/>
    <w:rsid w:val="004A54A6"/>
    <w:rsid w:val="004B1105"/>
    <w:rsid w:val="004C3109"/>
    <w:rsid w:val="004C3799"/>
    <w:rsid w:val="004C44C4"/>
    <w:rsid w:val="004C625A"/>
    <w:rsid w:val="004C6355"/>
    <w:rsid w:val="004E1D5E"/>
    <w:rsid w:val="004E630B"/>
    <w:rsid w:val="004F7313"/>
    <w:rsid w:val="005158A6"/>
    <w:rsid w:val="0052094C"/>
    <w:rsid w:val="0052167A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55EB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6998"/>
    <w:rsid w:val="005F4D9C"/>
    <w:rsid w:val="005F7E5C"/>
    <w:rsid w:val="00604996"/>
    <w:rsid w:val="00605B67"/>
    <w:rsid w:val="006163B1"/>
    <w:rsid w:val="00616874"/>
    <w:rsid w:val="0062589F"/>
    <w:rsid w:val="00626EA8"/>
    <w:rsid w:val="00630E03"/>
    <w:rsid w:val="00641CEA"/>
    <w:rsid w:val="0065080E"/>
    <w:rsid w:val="00655229"/>
    <w:rsid w:val="00656B0C"/>
    <w:rsid w:val="0066309A"/>
    <w:rsid w:val="006646C0"/>
    <w:rsid w:val="0066627D"/>
    <w:rsid w:val="00677D57"/>
    <w:rsid w:val="006832A2"/>
    <w:rsid w:val="00684A20"/>
    <w:rsid w:val="00690EC4"/>
    <w:rsid w:val="0069577C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3F11"/>
    <w:rsid w:val="00705694"/>
    <w:rsid w:val="00714CEA"/>
    <w:rsid w:val="007159A1"/>
    <w:rsid w:val="00715C57"/>
    <w:rsid w:val="0071642F"/>
    <w:rsid w:val="007227AA"/>
    <w:rsid w:val="00722DD7"/>
    <w:rsid w:val="00723DDD"/>
    <w:rsid w:val="00725827"/>
    <w:rsid w:val="00725B2A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1783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10F"/>
    <w:rsid w:val="00801AAB"/>
    <w:rsid w:val="008040AB"/>
    <w:rsid w:val="0080773A"/>
    <w:rsid w:val="0081443E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3A9E"/>
    <w:rsid w:val="00866E5A"/>
    <w:rsid w:val="008721DF"/>
    <w:rsid w:val="008738A9"/>
    <w:rsid w:val="00876EC6"/>
    <w:rsid w:val="008809F7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0013"/>
    <w:rsid w:val="008D4634"/>
    <w:rsid w:val="008E4CD7"/>
    <w:rsid w:val="008E58F7"/>
    <w:rsid w:val="008E6EC1"/>
    <w:rsid w:val="008F42E3"/>
    <w:rsid w:val="00903815"/>
    <w:rsid w:val="00903C0A"/>
    <w:rsid w:val="009062C4"/>
    <w:rsid w:val="0090723B"/>
    <w:rsid w:val="00910193"/>
    <w:rsid w:val="009214DA"/>
    <w:rsid w:val="0092312D"/>
    <w:rsid w:val="00933628"/>
    <w:rsid w:val="009374AF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3A7"/>
    <w:rsid w:val="009A149B"/>
    <w:rsid w:val="009B33C8"/>
    <w:rsid w:val="009B5D57"/>
    <w:rsid w:val="009C15E2"/>
    <w:rsid w:val="009C33BF"/>
    <w:rsid w:val="009C3820"/>
    <w:rsid w:val="009C7BB2"/>
    <w:rsid w:val="009E35EB"/>
    <w:rsid w:val="009E64F2"/>
    <w:rsid w:val="009E7875"/>
    <w:rsid w:val="009F6AAE"/>
    <w:rsid w:val="009F72D1"/>
    <w:rsid w:val="00A144A6"/>
    <w:rsid w:val="00A21627"/>
    <w:rsid w:val="00A337B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4CFA"/>
    <w:rsid w:val="00A7247E"/>
    <w:rsid w:val="00A72BFA"/>
    <w:rsid w:val="00A72FCD"/>
    <w:rsid w:val="00A74844"/>
    <w:rsid w:val="00A81D7B"/>
    <w:rsid w:val="00A87DCB"/>
    <w:rsid w:val="00A91408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36FAD"/>
    <w:rsid w:val="00B41297"/>
    <w:rsid w:val="00B504F2"/>
    <w:rsid w:val="00B517DE"/>
    <w:rsid w:val="00B51CE1"/>
    <w:rsid w:val="00B61D0F"/>
    <w:rsid w:val="00B64EDD"/>
    <w:rsid w:val="00B65E43"/>
    <w:rsid w:val="00B65F59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B7EFA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0769"/>
    <w:rsid w:val="00C9160A"/>
    <w:rsid w:val="00C972C4"/>
    <w:rsid w:val="00CA1FEF"/>
    <w:rsid w:val="00CA25FC"/>
    <w:rsid w:val="00CA6A56"/>
    <w:rsid w:val="00CB2CEE"/>
    <w:rsid w:val="00CB4DE3"/>
    <w:rsid w:val="00CB5350"/>
    <w:rsid w:val="00CC11E5"/>
    <w:rsid w:val="00CC2F35"/>
    <w:rsid w:val="00CC40C3"/>
    <w:rsid w:val="00CD42C4"/>
    <w:rsid w:val="00CE43F8"/>
    <w:rsid w:val="00CE7C8B"/>
    <w:rsid w:val="00CF01CC"/>
    <w:rsid w:val="00CF3225"/>
    <w:rsid w:val="00CF6D5C"/>
    <w:rsid w:val="00D00885"/>
    <w:rsid w:val="00D044F6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50DF"/>
    <w:rsid w:val="00D919AF"/>
    <w:rsid w:val="00D937BD"/>
    <w:rsid w:val="00D96562"/>
    <w:rsid w:val="00DA2D7C"/>
    <w:rsid w:val="00DB551E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5914"/>
    <w:rsid w:val="00E7407A"/>
    <w:rsid w:val="00E77827"/>
    <w:rsid w:val="00E81A0A"/>
    <w:rsid w:val="00E964F7"/>
    <w:rsid w:val="00EA398F"/>
    <w:rsid w:val="00EA6F84"/>
    <w:rsid w:val="00EB7931"/>
    <w:rsid w:val="00ED548C"/>
    <w:rsid w:val="00ED6908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5604C"/>
    <w:rsid w:val="00F632AF"/>
    <w:rsid w:val="00F6382D"/>
    <w:rsid w:val="00F63F55"/>
    <w:rsid w:val="00F66378"/>
    <w:rsid w:val="00F71C51"/>
    <w:rsid w:val="00F77F4B"/>
    <w:rsid w:val="00F87D61"/>
    <w:rsid w:val="00F9100C"/>
    <w:rsid w:val="00FA0934"/>
    <w:rsid w:val="00FA653D"/>
    <w:rsid w:val="00FB23EE"/>
    <w:rsid w:val="00FC34DF"/>
    <w:rsid w:val="00FD658E"/>
    <w:rsid w:val="00FE0C5A"/>
    <w:rsid w:val="00FE13A2"/>
    <w:rsid w:val="00FE74AC"/>
    <w:rsid w:val="06982107"/>
    <w:rsid w:val="0C0B3A4C"/>
    <w:rsid w:val="11BE4E7A"/>
    <w:rsid w:val="18DB2DFA"/>
    <w:rsid w:val="20214A6E"/>
    <w:rsid w:val="2A5C55AD"/>
    <w:rsid w:val="2ABB5F06"/>
    <w:rsid w:val="36761E85"/>
    <w:rsid w:val="3A300BA2"/>
    <w:rsid w:val="5E9F66B4"/>
    <w:rsid w:val="60E6054D"/>
    <w:rsid w:val="69BE0FD3"/>
    <w:rsid w:val="6EFF047E"/>
    <w:rsid w:val="71DA639C"/>
    <w:rsid w:val="769219F0"/>
    <w:rsid w:val="7BCF73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note text"/>
    <w:basedOn w:val="a"/>
    <w:link w:val="ac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Hyperlink"/>
    <w:uiPriority w:val="99"/>
    <w:unhideWhenUsed/>
    <w:qFormat/>
    <w:rPr>
      <w:color w:val="0000FF"/>
      <w:u w:val="single"/>
    </w:rPr>
  </w:style>
  <w:style w:type="character" w:styleId="af0">
    <w:name w:val="annotation reference"/>
    <w:uiPriority w:val="99"/>
    <w:semiHidden/>
    <w:unhideWhenUsed/>
    <w:qFormat/>
    <w:rPr>
      <w:sz w:val="21"/>
      <w:szCs w:val="21"/>
    </w:rPr>
  </w:style>
  <w:style w:type="character" w:styleId="af1">
    <w:name w:val="footnote reference"/>
    <w:uiPriority w:val="99"/>
    <w:semiHidden/>
    <w:unhideWhenUsed/>
    <w:qFormat/>
    <w:rPr>
      <w:vertAlign w:val="superscript"/>
    </w:rPr>
  </w:style>
  <w:style w:type="character" w:customStyle="1" w:styleId="aa">
    <w:name w:val="页眉 字符"/>
    <w:link w:val="a9"/>
    <w:uiPriority w:val="99"/>
    <w:qFormat/>
    <w:rPr>
      <w:sz w:val="18"/>
      <w:szCs w:val="18"/>
    </w:rPr>
  </w:style>
  <w:style w:type="character" w:customStyle="1" w:styleId="a8">
    <w:name w:val="页脚 字符"/>
    <w:link w:val="a7"/>
    <w:uiPriority w:val="99"/>
    <w:qFormat/>
    <w:rPr>
      <w:sz w:val="18"/>
      <w:szCs w:val="18"/>
    </w:rPr>
  </w:style>
  <w:style w:type="paragraph" w:styleId="af2">
    <w:name w:val="列表段落"/>
    <w:basedOn w:val="a"/>
    <w:uiPriority w:val="34"/>
    <w:qFormat/>
    <w:pPr>
      <w:ind w:firstLineChars="200" w:firstLine="420"/>
    </w:pPr>
  </w:style>
  <w:style w:type="character" w:customStyle="1" w:styleId="a6">
    <w:name w:val="批注框文本 字符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link w:val="ad"/>
    <w:uiPriority w:val="99"/>
    <w:semiHidden/>
    <w:qFormat/>
    <w:rPr>
      <w:b/>
      <w:bCs/>
    </w:rPr>
  </w:style>
  <w:style w:type="character" w:customStyle="1" w:styleId="ac">
    <w:name w:val="脚注文本 字符"/>
    <w:link w:val="ab"/>
    <w:uiPriority w:val="99"/>
    <w:semiHidden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3095F1-A0D8-4228-9BDA-2C3F83596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</Words>
  <Characters>930</Characters>
  <Application>Microsoft Office Word</Application>
  <DocSecurity>4</DocSecurity>
  <Lines>7</Lines>
  <Paragraphs>2</Paragraphs>
  <ScaleCrop>false</ScaleCrop>
  <Company/>
  <LinksUpToDate>false</LinksUpToDate>
  <CharactersWithSpaces>1091</CharactersWithSpaces>
  <SharedDoc>false</SharedDoc>
  <HLinks>
    <vt:vector size="6" baseType="variant">
      <vt:variant>
        <vt:i4>3276918</vt:i4>
      </vt:variant>
      <vt:variant>
        <vt:i4>0</vt:i4>
      </vt:variant>
      <vt:variant>
        <vt:i4>0</vt:i4>
      </vt:variant>
      <vt:variant>
        <vt:i4>5</vt:i4>
      </vt:variant>
      <vt:variant>
        <vt:lpwstr>http://eid.csrc.gov.cn/fund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xiaoming bao</dc:creator>
  <cp:keywords/>
  <cp:lastModifiedBy>ZHONGM</cp:lastModifiedBy>
  <cp:revision>2</cp:revision>
  <cp:lastPrinted>2020-04-20T02:02:00Z</cp:lastPrinted>
  <dcterms:created xsi:type="dcterms:W3CDTF">2025-10-23T16:02:00Z</dcterms:created>
  <dcterms:modified xsi:type="dcterms:W3CDTF">2025-10-23T16:02:00Z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