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72DB" w:rsidRPr="00133EA1" w:rsidRDefault="00ED21DC" w:rsidP="008472DB">
      <w:pPr>
        <w:widowControl/>
        <w:jc w:val="center"/>
        <w:rPr>
          <w:rFonts w:ascii="宋体" w:eastAsia="宋体" w:hAnsi="宋体" w:cs="宋体"/>
          <w:b/>
          <w:kern w:val="0"/>
          <w:sz w:val="30"/>
          <w:szCs w:val="30"/>
        </w:rPr>
      </w:pPr>
      <w:r w:rsidRPr="00ED21DC">
        <w:rPr>
          <w:rFonts w:ascii="宋体" w:eastAsia="宋体" w:hAnsi="宋体" w:cs="宋体" w:hint="eastAsia"/>
          <w:b/>
          <w:kern w:val="0"/>
          <w:sz w:val="30"/>
          <w:szCs w:val="30"/>
        </w:rPr>
        <w:t>国泰中证香港内地国有企业交易型开放式指数证券投资基金发起式联接基金</w:t>
      </w:r>
      <w:r w:rsidR="001B1B74">
        <w:rPr>
          <w:rFonts w:ascii="宋体" w:eastAsia="宋体" w:hAnsi="宋体" w:cs="宋体" w:hint="eastAsia"/>
          <w:b/>
          <w:kern w:val="0"/>
          <w:sz w:val="30"/>
          <w:szCs w:val="30"/>
        </w:rPr>
        <w:t>（QDII</w:t>
      </w:r>
      <w:r w:rsidR="001B1B74">
        <w:rPr>
          <w:rFonts w:ascii="宋体" w:eastAsia="宋体" w:hAnsi="宋体" w:cs="宋体"/>
          <w:b/>
          <w:kern w:val="0"/>
          <w:sz w:val="30"/>
          <w:szCs w:val="30"/>
        </w:rPr>
        <w:t>）</w:t>
      </w:r>
      <w:r w:rsidR="008472DB" w:rsidRPr="00133EA1">
        <w:rPr>
          <w:rFonts w:ascii="宋体" w:eastAsia="宋体" w:hAnsi="宋体" w:cs="宋体" w:hint="eastAsia"/>
          <w:b/>
          <w:kern w:val="0"/>
          <w:sz w:val="30"/>
          <w:szCs w:val="30"/>
        </w:rPr>
        <w:t>暂停申购、赎回、定期定额投资</w:t>
      </w:r>
      <w:r w:rsidR="00CE179C">
        <w:rPr>
          <w:rFonts w:ascii="宋体" w:eastAsia="宋体" w:hAnsi="宋体" w:cs="宋体" w:hint="eastAsia"/>
          <w:b/>
          <w:kern w:val="0"/>
          <w:sz w:val="30"/>
          <w:szCs w:val="30"/>
        </w:rPr>
        <w:t>业务</w:t>
      </w:r>
      <w:r w:rsidR="008472DB" w:rsidRPr="00133EA1">
        <w:rPr>
          <w:rFonts w:ascii="宋体" w:eastAsia="宋体" w:hAnsi="宋体" w:cs="宋体" w:hint="eastAsia"/>
          <w:b/>
          <w:kern w:val="0"/>
          <w:sz w:val="30"/>
          <w:szCs w:val="30"/>
        </w:rPr>
        <w:t>的公告</w:t>
      </w:r>
    </w:p>
    <w:p w:rsidR="001A3CA1" w:rsidRPr="00807D5A" w:rsidRDefault="008472DB" w:rsidP="00807D5A">
      <w:pPr>
        <w:spacing w:line="560" w:lineRule="exact"/>
        <w:jc w:val="center"/>
        <w:rPr>
          <w:rFonts w:ascii="宋体" w:eastAsia="宋体" w:hAnsi="宋体" w:cs="宋体" w:hint="eastAsia"/>
          <w:bCs/>
          <w:sz w:val="24"/>
          <w:szCs w:val="24"/>
        </w:rPr>
      </w:pPr>
      <w:r w:rsidRPr="00133EA1">
        <w:rPr>
          <w:rFonts w:ascii="宋体" w:eastAsia="宋体" w:hAnsi="宋体"/>
          <w:color w:val="000000"/>
          <w:sz w:val="24"/>
          <w:szCs w:val="24"/>
        </w:rPr>
        <w:t>公告送出日期：</w:t>
      </w:r>
      <w:r w:rsidR="006E7743">
        <w:rPr>
          <w:rFonts w:ascii="宋体" w:eastAsia="宋体" w:hAnsi="宋体" w:cs="宋体"/>
          <w:bCs/>
          <w:sz w:val="24"/>
          <w:szCs w:val="24"/>
        </w:rPr>
        <w:t>2025</w:t>
      </w:r>
      <w:r w:rsidRPr="00133EA1">
        <w:rPr>
          <w:rFonts w:ascii="宋体" w:eastAsia="宋体" w:hAnsi="宋体" w:cs="宋体"/>
          <w:bCs/>
          <w:sz w:val="24"/>
          <w:szCs w:val="24"/>
        </w:rPr>
        <w:t>年</w:t>
      </w:r>
      <w:r w:rsidR="009D0392">
        <w:rPr>
          <w:rFonts w:ascii="宋体" w:eastAsia="宋体" w:hAnsi="宋体" w:cs="宋体"/>
          <w:bCs/>
          <w:sz w:val="24"/>
          <w:szCs w:val="24"/>
        </w:rPr>
        <w:t>10</w:t>
      </w:r>
      <w:r w:rsidRPr="00133EA1">
        <w:rPr>
          <w:rFonts w:ascii="宋体" w:eastAsia="宋体" w:hAnsi="宋体" w:cs="宋体"/>
          <w:bCs/>
          <w:sz w:val="24"/>
          <w:szCs w:val="24"/>
        </w:rPr>
        <w:t>月</w:t>
      </w:r>
      <w:r w:rsidR="009D0392">
        <w:rPr>
          <w:rFonts w:ascii="宋体" w:eastAsia="宋体" w:hAnsi="宋体" w:cs="宋体"/>
          <w:bCs/>
          <w:sz w:val="24"/>
          <w:szCs w:val="24"/>
        </w:rPr>
        <w:t>24</w:t>
      </w:r>
      <w:r w:rsidRPr="00133EA1">
        <w:rPr>
          <w:rFonts w:ascii="宋体" w:eastAsia="宋体" w:hAnsi="宋体" w:cs="宋体"/>
          <w:bCs/>
          <w:sz w:val="24"/>
          <w:szCs w:val="24"/>
        </w:rPr>
        <w:t>日</w:t>
      </w:r>
    </w:p>
    <w:p w:rsidR="00D327FA" w:rsidRPr="00133EA1" w:rsidRDefault="00D327FA" w:rsidP="00D327FA">
      <w:pPr>
        <w:pStyle w:val="2"/>
        <w:spacing w:line="560" w:lineRule="exact"/>
        <w:rPr>
          <w:rFonts w:ascii="宋体" w:eastAsia="宋体" w:hAnsi="宋体"/>
          <w:bCs w:val="0"/>
          <w:color w:val="000000"/>
          <w:sz w:val="24"/>
          <w:szCs w:val="24"/>
        </w:rPr>
      </w:pPr>
      <w:bookmarkStart w:id="0" w:name="_Toc275961405"/>
      <w:r w:rsidRPr="00133EA1">
        <w:rPr>
          <w:rFonts w:ascii="宋体" w:eastAsia="宋体" w:hAnsi="宋体"/>
          <w:bCs w:val="0"/>
          <w:color w:val="000000"/>
          <w:sz w:val="24"/>
          <w:szCs w:val="24"/>
        </w:rPr>
        <w:t>1 公告基本信息</w:t>
      </w:r>
      <w:bookmarkEnd w:id="0"/>
    </w:p>
    <w:tbl>
      <w:tblPr>
        <w:tblW w:w="95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63"/>
        <w:gridCol w:w="2941"/>
        <w:gridCol w:w="24"/>
        <w:gridCol w:w="3529"/>
        <w:gridCol w:w="41"/>
      </w:tblGrid>
      <w:tr w:rsidR="00D327FA" w:rsidRPr="00D82740" w:rsidTr="00ED21DC">
        <w:trPr>
          <w:gridAfter w:val="1"/>
          <w:wAfter w:w="41" w:type="dxa"/>
          <w:jc w:val="center"/>
        </w:trPr>
        <w:tc>
          <w:tcPr>
            <w:tcW w:w="3063" w:type="dxa"/>
          </w:tcPr>
          <w:p w:rsidR="00D327FA" w:rsidRPr="00133EA1" w:rsidRDefault="00D327FA" w:rsidP="005E4E34">
            <w:pPr>
              <w:rPr>
                <w:rFonts w:ascii="宋体" w:eastAsia="宋体" w:hAnsi="宋体"/>
                <w:color w:val="000000"/>
                <w:sz w:val="24"/>
                <w:szCs w:val="24"/>
                <w:highlight w:val="cyan"/>
              </w:rPr>
            </w:pPr>
            <w:r w:rsidRPr="00133EA1">
              <w:rPr>
                <w:rFonts w:ascii="宋体" w:eastAsia="宋体" w:hAnsi="宋体"/>
                <w:color w:val="000000"/>
                <w:sz w:val="24"/>
                <w:szCs w:val="24"/>
              </w:rPr>
              <w:t>基金名称</w:t>
            </w:r>
          </w:p>
        </w:tc>
        <w:tc>
          <w:tcPr>
            <w:tcW w:w="6494" w:type="dxa"/>
            <w:gridSpan w:val="3"/>
            <w:vAlign w:val="center"/>
          </w:tcPr>
          <w:p w:rsidR="00D327FA" w:rsidRPr="00133EA1" w:rsidRDefault="00ED21DC" w:rsidP="005E4E34">
            <w:pPr>
              <w:rPr>
                <w:rFonts w:ascii="宋体" w:eastAsia="宋体" w:hAnsi="宋体"/>
                <w:sz w:val="24"/>
                <w:szCs w:val="24"/>
              </w:rPr>
            </w:pPr>
            <w:r w:rsidRPr="00ED21DC">
              <w:rPr>
                <w:rFonts w:ascii="宋体" w:eastAsia="宋体" w:hAnsi="宋体" w:hint="eastAsia"/>
                <w:sz w:val="24"/>
                <w:szCs w:val="24"/>
              </w:rPr>
              <w:t>国泰中证香港内地国有企业交易型开放式指数证券投资基金发起式联接基金</w:t>
            </w:r>
            <w:r w:rsidR="001B1B74" w:rsidRPr="001B1B74">
              <w:rPr>
                <w:rFonts w:ascii="宋体" w:eastAsia="宋体" w:hAnsi="宋体" w:hint="eastAsia"/>
                <w:sz w:val="24"/>
                <w:szCs w:val="24"/>
              </w:rPr>
              <w:t>（QDII</w:t>
            </w:r>
            <w:r w:rsidR="001B1B74" w:rsidRPr="001B1B74">
              <w:rPr>
                <w:rFonts w:ascii="宋体" w:eastAsia="宋体" w:hAnsi="宋体"/>
                <w:sz w:val="24"/>
                <w:szCs w:val="24"/>
              </w:rPr>
              <w:t>）</w:t>
            </w:r>
          </w:p>
        </w:tc>
      </w:tr>
      <w:tr w:rsidR="00D327FA" w:rsidRPr="00D82740" w:rsidTr="00ED21DC">
        <w:trPr>
          <w:gridAfter w:val="1"/>
          <w:wAfter w:w="41" w:type="dxa"/>
          <w:jc w:val="center"/>
        </w:trPr>
        <w:tc>
          <w:tcPr>
            <w:tcW w:w="3063" w:type="dxa"/>
          </w:tcPr>
          <w:p w:rsidR="00D327FA" w:rsidRPr="00133EA1" w:rsidRDefault="00D327FA" w:rsidP="005E4E34">
            <w:pPr>
              <w:rPr>
                <w:rFonts w:ascii="宋体" w:eastAsia="宋体" w:hAnsi="宋体"/>
                <w:color w:val="000000"/>
                <w:kern w:val="0"/>
                <w:sz w:val="24"/>
                <w:szCs w:val="24"/>
              </w:rPr>
            </w:pPr>
            <w:r w:rsidRPr="00133EA1">
              <w:rPr>
                <w:rFonts w:ascii="宋体" w:eastAsia="宋体" w:hAnsi="宋体"/>
                <w:color w:val="000000"/>
                <w:sz w:val="24"/>
                <w:szCs w:val="24"/>
              </w:rPr>
              <w:t>基金简称</w:t>
            </w:r>
          </w:p>
        </w:tc>
        <w:tc>
          <w:tcPr>
            <w:tcW w:w="6494" w:type="dxa"/>
            <w:gridSpan w:val="3"/>
            <w:vAlign w:val="center"/>
          </w:tcPr>
          <w:p w:rsidR="00D327FA" w:rsidRPr="00133EA1" w:rsidRDefault="008472DB" w:rsidP="005E4E34">
            <w:pPr>
              <w:rPr>
                <w:rFonts w:ascii="宋体" w:eastAsia="宋体" w:hAnsi="宋体"/>
                <w:sz w:val="24"/>
                <w:szCs w:val="24"/>
              </w:rPr>
            </w:pPr>
            <w:r w:rsidRPr="00133EA1">
              <w:rPr>
                <w:rFonts w:ascii="宋体" w:eastAsia="宋体" w:hAnsi="宋体"/>
                <w:sz w:val="24"/>
                <w:szCs w:val="24"/>
              </w:rPr>
              <w:t>国泰中证</w:t>
            </w:r>
            <w:r w:rsidR="001B1B74">
              <w:rPr>
                <w:rFonts w:ascii="宋体" w:eastAsia="宋体" w:hAnsi="宋体" w:hint="eastAsia"/>
                <w:sz w:val="24"/>
                <w:szCs w:val="24"/>
              </w:rPr>
              <w:t>香港内地国有企业</w:t>
            </w:r>
            <w:r w:rsidRPr="00133EA1">
              <w:rPr>
                <w:rFonts w:ascii="宋体" w:eastAsia="宋体" w:hAnsi="宋体"/>
                <w:sz w:val="24"/>
                <w:szCs w:val="24"/>
              </w:rPr>
              <w:t>ETF发起联接</w:t>
            </w:r>
            <w:r w:rsidR="001B1B74" w:rsidRPr="001B1B74">
              <w:rPr>
                <w:rFonts w:ascii="宋体" w:eastAsia="宋体" w:hAnsi="宋体" w:hint="eastAsia"/>
                <w:sz w:val="24"/>
                <w:szCs w:val="24"/>
              </w:rPr>
              <w:t>（QDII</w:t>
            </w:r>
            <w:r w:rsidR="001B1B74" w:rsidRPr="001B1B74">
              <w:rPr>
                <w:rFonts w:ascii="宋体" w:eastAsia="宋体" w:hAnsi="宋体"/>
                <w:sz w:val="24"/>
                <w:szCs w:val="24"/>
              </w:rPr>
              <w:t>）</w:t>
            </w:r>
          </w:p>
        </w:tc>
      </w:tr>
      <w:tr w:rsidR="00F95610" w:rsidRPr="00D82740" w:rsidTr="00ED21DC">
        <w:trPr>
          <w:gridAfter w:val="1"/>
          <w:wAfter w:w="41" w:type="dxa"/>
          <w:jc w:val="center"/>
        </w:trPr>
        <w:tc>
          <w:tcPr>
            <w:tcW w:w="3063" w:type="dxa"/>
            <w:vAlign w:val="center"/>
          </w:tcPr>
          <w:p w:rsidR="00F95610" w:rsidRPr="00133EA1" w:rsidRDefault="00F95610" w:rsidP="005E4E34">
            <w:pPr>
              <w:rPr>
                <w:rFonts w:ascii="宋体" w:eastAsia="宋体" w:hAnsi="宋体"/>
                <w:color w:val="000000"/>
                <w:sz w:val="24"/>
                <w:szCs w:val="24"/>
              </w:rPr>
            </w:pPr>
            <w:r w:rsidRPr="00133EA1">
              <w:rPr>
                <w:rFonts w:ascii="宋体" w:eastAsia="宋体" w:hAnsi="宋体"/>
                <w:color w:val="000000"/>
                <w:sz w:val="24"/>
                <w:szCs w:val="24"/>
              </w:rPr>
              <w:t>基金主代码</w:t>
            </w:r>
          </w:p>
        </w:tc>
        <w:tc>
          <w:tcPr>
            <w:tcW w:w="6494" w:type="dxa"/>
            <w:gridSpan w:val="3"/>
            <w:vAlign w:val="center"/>
          </w:tcPr>
          <w:p w:rsidR="00F95610" w:rsidRPr="00133EA1" w:rsidRDefault="00ED21DC" w:rsidP="005E4E34">
            <w:pPr>
              <w:rPr>
                <w:rFonts w:ascii="宋体" w:eastAsia="宋体" w:hAnsi="宋体"/>
                <w:sz w:val="24"/>
                <w:szCs w:val="24"/>
              </w:rPr>
            </w:pPr>
            <w:r>
              <w:rPr>
                <w:rFonts w:ascii="宋体" w:eastAsia="宋体" w:hAnsi="宋体"/>
                <w:sz w:val="24"/>
                <w:szCs w:val="24"/>
              </w:rPr>
              <w:t>0</w:t>
            </w:r>
            <w:r>
              <w:rPr>
                <w:rFonts w:ascii="宋体" w:eastAsia="宋体" w:hAnsi="宋体" w:hint="eastAsia"/>
                <w:sz w:val="24"/>
                <w:szCs w:val="24"/>
              </w:rPr>
              <w:t>21044</w:t>
            </w:r>
          </w:p>
        </w:tc>
      </w:tr>
      <w:tr w:rsidR="00F95610" w:rsidRPr="00D82740" w:rsidTr="00ED21DC">
        <w:trPr>
          <w:gridAfter w:val="1"/>
          <w:wAfter w:w="41" w:type="dxa"/>
          <w:jc w:val="center"/>
        </w:trPr>
        <w:tc>
          <w:tcPr>
            <w:tcW w:w="3063" w:type="dxa"/>
          </w:tcPr>
          <w:p w:rsidR="00F95610" w:rsidRPr="00133EA1" w:rsidRDefault="00F95610" w:rsidP="005E4E34">
            <w:pPr>
              <w:rPr>
                <w:rFonts w:ascii="宋体" w:eastAsia="宋体" w:hAnsi="宋体"/>
                <w:color w:val="000000"/>
                <w:kern w:val="0"/>
                <w:sz w:val="24"/>
                <w:szCs w:val="24"/>
              </w:rPr>
            </w:pPr>
            <w:r w:rsidRPr="00133EA1">
              <w:rPr>
                <w:rFonts w:ascii="宋体" w:eastAsia="宋体" w:hAnsi="宋体"/>
                <w:color w:val="000000"/>
                <w:sz w:val="24"/>
                <w:szCs w:val="24"/>
              </w:rPr>
              <w:t>基金管理人名称</w:t>
            </w:r>
          </w:p>
        </w:tc>
        <w:tc>
          <w:tcPr>
            <w:tcW w:w="6494" w:type="dxa"/>
            <w:gridSpan w:val="3"/>
            <w:vAlign w:val="center"/>
          </w:tcPr>
          <w:p w:rsidR="00F95610" w:rsidRPr="00133EA1" w:rsidRDefault="00F95610" w:rsidP="005E4E34">
            <w:pPr>
              <w:rPr>
                <w:rFonts w:ascii="宋体" w:eastAsia="宋体" w:hAnsi="宋体"/>
                <w:sz w:val="24"/>
                <w:szCs w:val="24"/>
              </w:rPr>
            </w:pPr>
            <w:r w:rsidRPr="00133EA1">
              <w:rPr>
                <w:rFonts w:ascii="宋体" w:eastAsia="宋体" w:hAnsi="宋体"/>
                <w:sz w:val="24"/>
                <w:szCs w:val="24"/>
              </w:rPr>
              <w:t>国泰基金管理有限公司</w:t>
            </w:r>
          </w:p>
        </w:tc>
      </w:tr>
      <w:tr w:rsidR="00F95610" w:rsidRPr="00D82740" w:rsidTr="00ED21DC">
        <w:trPr>
          <w:gridAfter w:val="1"/>
          <w:wAfter w:w="41" w:type="dxa"/>
          <w:jc w:val="center"/>
        </w:trPr>
        <w:tc>
          <w:tcPr>
            <w:tcW w:w="3063" w:type="dxa"/>
          </w:tcPr>
          <w:p w:rsidR="00F95610" w:rsidRPr="00133EA1" w:rsidRDefault="00F95610" w:rsidP="005E4E34">
            <w:pPr>
              <w:rPr>
                <w:rFonts w:ascii="宋体" w:eastAsia="宋体" w:hAnsi="宋体"/>
                <w:color w:val="000000"/>
                <w:kern w:val="0"/>
                <w:sz w:val="24"/>
                <w:szCs w:val="24"/>
              </w:rPr>
            </w:pPr>
            <w:r w:rsidRPr="00133EA1">
              <w:rPr>
                <w:rFonts w:ascii="宋体" w:eastAsia="宋体" w:hAnsi="宋体"/>
                <w:color w:val="000000"/>
                <w:sz w:val="24"/>
                <w:szCs w:val="24"/>
              </w:rPr>
              <w:t>公告依据</w:t>
            </w:r>
          </w:p>
        </w:tc>
        <w:tc>
          <w:tcPr>
            <w:tcW w:w="6494" w:type="dxa"/>
            <w:gridSpan w:val="3"/>
            <w:vAlign w:val="center"/>
          </w:tcPr>
          <w:p w:rsidR="00F95610" w:rsidRPr="00133EA1" w:rsidRDefault="00F95610" w:rsidP="005E4E34">
            <w:pPr>
              <w:rPr>
                <w:rFonts w:ascii="宋体" w:eastAsia="宋体" w:hAnsi="宋体"/>
                <w:sz w:val="24"/>
                <w:szCs w:val="24"/>
              </w:rPr>
            </w:pPr>
            <w:r w:rsidRPr="00133EA1">
              <w:rPr>
                <w:rFonts w:ascii="宋体" w:eastAsia="宋体" w:hAnsi="宋体"/>
                <w:sz w:val="24"/>
                <w:szCs w:val="24"/>
              </w:rPr>
              <w:t>根据《</w:t>
            </w:r>
            <w:r w:rsidR="00ED21DC" w:rsidRPr="00ED21DC">
              <w:rPr>
                <w:rFonts w:ascii="宋体" w:eastAsia="宋体" w:hAnsi="宋体" w:hint="eastAsia"/>
                <w:sz w:val="24"/>
                <w:szCs w:val="24"/>
              </w:rPr>
              <w:t>国泰中证香港内地国有企业交易型开放式指数证券投资基金发起式联接基金</w:t>
            </w:r>
            <w:r w:rsidR="00E51B7A" w:rsidRPr="001B1B74">
              <w:rPr>
                <w:rFonts w:ascii="宋体" w:eastAsia="宋体" w:hAnsi="宋体" w:hint="eastAsia"/>
                <w:sz w:val="24"/>
                <w:szCs w:val="24"/>
              </w:rPr>
              <w:t>（QDII</w:t>
            </w:r>
            <w:r w:rsidR="00E51B7A" w:rsidRPr="001B1B74">
              <w:rPr>
                <w:rFonts w:ascii="宋体" w:eastAsia="宋体" w:hAnsi="宋体"/>
                <w:sz w:val="24"/>
                <w:szCs w:val="24"/>
              </w:rPr>
              <w:t>）</w:t>
            </w:r>
            <w:r w:rsidRPr="00133EA1">
              <w:rPr>
                <w:rFonts w:ascii="宋体" w:eastAsia="宋体" w:hAnsi="宋体"/>
                <w:sz w:val="24"/>
                <w:szCs w:val="24"/>
              </w:rPr>
              <w:t>基金合同》、《</w:t>
            </w:r>
            <w:r w:rsidR="00ED21DC" w:rsidRPr="00ED21DC">
              <w:rPr>
                <w:rFonts w:ascii="宋体" w:eastAsia="宋体" w:hAnsi="宋体" w:hint="eastAsia"/>
                <w:sz w:val="24"/>
                <w:szCs w:val="24"/>
              </w:rPr>
              <w:t>国泰中证香港内地国有企业交易型开放式指数证券投资基金发起式联接基金</w:t>
            </w:r>
            <w:r w:rsidR="00E51B7A" w:rsidRPr="001B1B74">
              <w:rPr>
                <w:rFonts w:ascii="宋体" w:eastAsia="宋体" w:hAnsi="宋体" w:hint="eastAsia"/>
                <w:sz w:val="24"/>
                <w:szCs w:val="24"/>
              </w:rPr>
              <w:t>（QDII</w:t>
            </w:r>
            <w:r w:rsidR="00E51B7A" w:rsidRPr="001B1B74">
              <w:rPr>
                <w:rFonts w:ascii="宋体" w:eastAsia="宋体" w:hAnsi="宋体"/>
                <w:sz w:val="24"/>
                <w:szCs w:val="24"/>
              </w:rPr>
              <w:t>）</w:t>
            </w:r>
            <w:r w:rsidRPr="00133EA1">
              <w:rPr>
                <w:rFonts w:ascii="宋体" w:eastAsia="宋体" w:hAnsi="宋体"/>
                <w:sz w:val="24"/>
                <w:szCs w:val="24"/>
              </w:rPr>
              <w:t>招募说明书》等相关文件的规定</w:t>
            </w:r>
          </w:p>
        </w:tc>
      </w:tr>
      <w:tr w:rsidR="00A34F3D" w:rsidRPr="00D82740" w:rsidTr="00ED21DC">
        <w:trPr>
          <w:gridAfter w:val="1"/>
          <w:wAfter w:w="41" w:type="dxa"/>
          <w:jc w:val="center"/>
        </w:trPr>
        <w:tc>
          <w:tcPr>
            <w:tcW w:w="3063" w:type="dxa"/>
            <w:vMerge w:val="restart"/>
            <w:vAlign w:val="center"/>
          </w:tcPr>
          <w:p w:rsidR="00A34F3D" w:rsidRPr="00133EA1" w:rsidRDefault="00A32534" w:rsidP="005E4E34">
            <w:pPr>
              <w:rPr>
                <w:rFonts w:ascii="宋体" w:eastAsia="宋体" w:hAnsi="宋体"/>
                <w:color w:val="000000"/>
                <w:sz w:val="24"/>
                <w:szCs w:val="24"/>
              </w:rPr>
            </w:pPr>
            <w:r>
              <w:rPr>
                <w:rFonts w:ascii="宋体" w:eastAsia="宋体" w:hAnsi="宋体" w:hint="eastAsia"/>
                <w:color w:val="000000"/>
                <w:sz w:val="24"/>
                <w:szCs w:val="24"/>
              </w:rPr>
              <w:t>暂停相关业务的起始日及原因说明</w:t>
            </w:r>
          </w:p>
        </w:tc>
        <w:tc>
          <w:tcPr>
            <w:tcW w:w="2941" w:type="dxa"/>
          </w:tcPr>
          <w:p w:rsidR="00A34F3D" w:rsidRPr="00133EA1" w:rsidRDefault="00A34F3D" w:rsidP="005E4E34">
            <w:pPr>
              <w:rPr>
                <w:rFonts w:ascii="宋体" w:eastAsia="宋体" w:hAnsi="宋体"/>
                <w:color w:val="000000"/>
                <w:kern w:val="0"/>
                <w:sz w:val="24"/>
                <w:szCs w:val="24"/>
              </w:rPr>
            </w:pPr>
            <w:r w:rsidRPr="00133EA1">
              <w:rPr>
                <w:rFonts w:ascii="宋体" w:eastAsia="宋体" w:hAnsi="宋体"/>
                <w:color w:val="000000"/>
                <w:sz w:val="24"/>
                <w:szCs w:val="24"/>
              </w:rPr>
              <w:t>暂停申购</w:t>
            </w:r>
            <w:r w:rsidR="00042A83">
              <w:rPr>
                <w:rFonts w:ascii="宋体" w:eastAsia="宋体" w:hAnsi="宋体" w:hint="eastAsia"/>
                <w:color w:val="000000"/>
                <w:sz w:val="24"/>
                <w:szCs w:val="24"/>
              </w:rPr>
              <w:t>业务</w:t>
            </w:r>
            <w:r w:rsidRPr="00133EA1">
              <w:rPr>
                <w:rFonts w:ascii="宋体" w:eastAsia="宋体" w:hAnsi="宋体"/>
                <w:color w:val="000000"/>
                <w:sz w:val="24"/>
                <w:szCs w:val="24"/>
              </w:rPr>
              <w:t>起始日</w:t>
            </w:r>
          </w:p>
        </w:tc>
        <w:tc>
          <w:tcPr>
            <w:tcW w:w="3553" w:type="dxa"/>
            <w:gridSpan w:val="2"/>
            <w:vAlign w:val="center"/>
          </w:tcPr>
          <w:p w:rsidR="00A34F3D" w:rsidRPr="00133EA1" w:rsidRDefault="006E7743" w:rsidP="005E4E34">
            <w:pPr>
              <w:rPr>
                <w:rFonts w:ascii="宋体" w:eastAsia="宋体" w:hAnsi="宋体"/>
                <w:sz w:val="24"/>
                <w:szCs w:val="24"/>
              </w:rPr>
            </w:pPr>
            <w:r>
              <w:rPr>
                <w:rFonts w:ascii="宋体" w:eastAsia="宋体" w:hAnsi="宋体" w:hint="eastAsia"/>
                <w:sz w:val="24"/>
                <w:szCs w:val="24"/>
              </w:rPr>
              <w:t>202</w:t>
            </w:r>
            <w:r>
              <w:rPr>
                <w:rFonts w:ascii="宋体" w:eastAsia="宋体" w:hAnsi="宋体"/>
                <w:sz w:val="24"/>
                <w:szCs w:val="24"/>
              </w:rPr>
              <w:t>5</w:t>
            </w:r>
            <w:r w:rsidR="00A34F3D" w:rsidRPr="00133EA1">
              <w:rPr>
                <w:rFonts w:ascii="宋体" w:eastAsia="宋体" w:hAnsi="宋体" w:hint="eastAsia"/>
                <w:sz w:val="24"/>
                <w:szCs w:val="24"/>
              </w:rPr>
              <w:t>年</w:t>
            </w:r>
            <w:r w:rsidR="009D0392">
              <w:rPr>
                <w:rFonts w:ascii="宋体" w:eastAsia="宋体" w:hAnsi="宋体"/>
                <w:sz w:val="24"/>
                <w:szCs w:val="24"/>
              </w:rPr>
              <w:t>10</w:t>
            </w:r>
            <w:r w:rsidR="00A34F3D" w:rsidRPr="00133EA1">
              <w:rPr>
                <w:rFonts w:ascii="宋体" w:eastAsia="宋体" w:hAnsi="宋体" w:hint="eastAsia"/>
                <w:sz w:val="24"/>
                <w:szCs w:val="24"/>
              </w:rPr>
              <w:t>月</w:t>
            </w:r>
            <w:r w:rsidR="009D0392">
              <w:rPr>
                <w:rFonts w:ascii="宋体" w:eastAsia="宋体" w:hAnsi="宋体"/>
                <w:sz w:val="24"/>
                <w:szCs w:val="24"/>
              </w:rPr>
              <w:t>29</w:t>
            </w:r>
            <w:r w:rsidR="00A34F3D" w:rsidRPr="00133EA1">
              <w:rPr>
                <w:rFonts w:ascii="宋体" w:eastAsia="宋体" w:hAnsi="宋体" w:hint="eastAsia"/>
                <w:sz w:val="24"/>
                <w:szCs w:val="24"/>
              </w:rPr>
              <w:t>日</w:t>
            </w:r>
          </w:p>
        </w:tc>
      </w:tr>
      <w:tr w:rsidR="00A34F3D" w:rsidRPr="00D82740" w:rsidTr="00ED21DC">
        <w:trPr>
          <w:gridAfter w:val="1"/>
          <w:wAfter w:w="41" w:type="dxa"/>
          <w:jc w:val="center"/>
        </w:trPr>
        <w:tc>
          <w:tcPr>
            <w:tcW w:w="3063" w:type="dxa"/>
            <w:vMerge/>
          </w:tcPr>
          <w:p w:rsidR="00A34F3D" w:rsidRPr="00133EA1" w:rsidRDefault="00A34F3D" w:rsidP="005E4E34">
            <w:pPr>
              <w:rPr>
                <w:rFonts w:ascii="宋体" w:eastAsia="宋体" w:hAnsi="宋体"/>
                <w:color w:val="000000"/>
                <w:sz w:val="24"/>
                <w:szCs w:val="24"/>
              </w:rPr>
            </w:pPr>
          </w:p>
        </w:tc>
        <w:tc>
          <w:tcPr>
            <w:tcW w:w="2941" w:type="dxa"/>
          </w:tcPr>
          <w:p w:rsidR="00A34F3D" w:rsidRPr="00133EA1" w:rsidRDefault="00A34F3D" w:rsidP="005E4E34">
            <w:pPr>
              <w:rPr>
                <w:rFonts w:ascii="宋体" w:eastAsia="宋体" w:hAnsi="宋体"/>
                <w:color w:val="000000"/>
                <w:kern w:val="0"/>
                <w:sz w:val="24"/>
                <w:szCs w:val="24"/>
              </w:rPr>
            </w:pPr>
            <w:r w:rsidRPr="00133EA1">
              <w:rPr>
                <w:rFonts w:ascii="宋体" w:eastAsia="宋体" w:hAnsi="宋体"/>
                <w:color w:val="000000"/>
                <w:sz w:val="24"/>
                <w:szCs w:val="24"/>
              </w:rPr>
              <w:t>暂停赎回</w:t>
            </w:r>
            <w:r w:rsidR="00042A83">
              <w:rPr>
                <w:rFonts w:ascii="宋体" w:eastAsia="宋体" w:hAnsi="宋体" w:hint="eastAsia"/>
                <w:color w:val="000000"/>
                <w:sz w:val="24"/>
                <w:szCs w:val="24"/>
              </w:rPr>
              <w:t>业务</w:t>
            </w:r>
            <w:r w:rsidRPr="00133EA1">
              <w:rPr>
                <w:rFonts w:ascii="宋体" w:eastAsia="宋体" w:hAnsi="宋体"/>
                <w:color w:val="000000"/>
                <w:sz w:val="24"/>
                <w:szCs w:val="24"/>
              </w:rPr>
              <w:t>起始日</w:t>
            </w:r>
          </w:p>
        </w:tc>
        <w:tc>
          <w:tcPr>
            <w:tcW w:w="3553" w:type="dxa"/>
            <w:gridSpan w:val="2"/>
            <w:vAlign w:val="center"/>
          </w:tcPr>
          <w:p w:rsidR="00A34F3D" w:rsidRPr="00133EA1" w:rsidRDefault="006E7743" w:rsidP="005E4E34">
            <w:pPr>
              <w:rPr>
                <w:rFonts w:ascii="宋体" w:eastAsia="宋体" w:hAnsi="宋体"/>
                <w:sz w:val="24"/>
                <w:szCs w:val="24"/>
              </w:rPr>
            </w:pPr>
            <w:r>
              <w:rPr>
                <w:rFonts w:ascii="宋体" w:eastAsia="宋体" w:hAnsi="宋体"/>
                <w:sz w:val="24"/>
                <w:szCs w:val="24"/>
              </w:rPr>
              <w:t>2025</w:t>
            </w:r>
            <w:r w:rsidR="00A34F3D" w:rsidRPr="00133EA1">
              <w:rPr>
                <w:rFonts w:ascii="宋体" w:eastAsia="宋体" w:hAnsi="宋体"/>
                <w:sz w:val="24"/>
                <w:szCs w:val="24"/>
              </w:rPr>
              <w:t>年</w:t>
            </w:r>
            <w:r w:rsidR="009D0392">
              <w:rPr>
                <w:rFonts w:ascii="宋体" w:eastAsia="宋体" w:hAnsi="宋体"/>
                <w:sz w:val="24"/>
                <w:szCs w:val="24"/>
              </w:rPr>
              <w:t>10</w:t>
            </w:r>
            <w:r w:rsidR="00A34F3D" w:rsidRPr="00133EA1">
              <w:rPr>
                <w:rFonts w:ascii="宋体" w:eastAsia="宋体" w:hAnsi="宋体"/>
                <w:sz w:val="24"/>
                <w:szCs w:val="24"/>
              </w:rPr>
              <w:t>月</w:t>
            </w:r>
            <w:r w:rsidR="009D0392">
              <w:rPr>
                <w:rFonts w:ascii="宋体" w:eastAsia="宋体" w:hAnsi="宋体"/>
                <w:sz w:val="24"/>
                <w:szCs w:val="24"/>
              </w:rPr>
              <w:t>29</w:t>
            </w:r>
            <w:r w:rsidR="00A34F3D" w:rsidRPr="00133EA1">
              <w:rPr>
                <w:rFonts w:ascii="宋体" w:eastAsia="宋体" w:hAnsi="宋体"/>
                <w:sz w:val="24"/>
                <w:szCs w:val="24"/>
              </w:rPr>
              <w:t>日</w:t>
            </w:r>
          </w:p>
        </w:tc>
      </w:tr>
      <w:tr w:rsidR="00605CD5" w:rsidRPr="00D82740" w:rsidTr="00ED21DC">
        <w:trPr>
          <w:gridAfter w:val="1"/>
          <w:wAfter w:w="41" w:type="dxa"/>
          <w:jc w:val="center"/>
        </w:trPr>
        <w:tc>
          <w:tcPr>
            <w:tcW w:w="3063" w:type="dxa"/>
            <w:vMerge/>
          </w:tcPr>
          <w:p w:rsidR="00605CD5" w:rsidRPr="00133EA1" w:rsidRDefault="00605CD5" w:rsidP="00605CD5">
            <w:pPr>
              <w:rPr>
                <w:rFonts w:ascii="宋体" w:eastAsia="宋体" w:hAnsi="宋体"/>
                <w:color w:val="000000"/>
                <w:sz w:val="24"/>
                <w:szCs w:val="24"/>
              </w:rPr>
            </w:pPr>
          </w:p>
        </w:tc>
        <w:tc>
          <w:tcPr>
            <w:tcW w:w="2941" w:type="dxa"/>
          </w:tcPr>
          <w:p w:rsidR="00605CD5" w:rsidRPr="007957C9" w:rsidRDefault="00605CD5" w:rsidP="00605CD5">
            <w:pPr>
              <w:rPr>
                <w:rFonts w:ascii="宋体" w:eastAsia="宋体" w:hAnsi="宋体"/>
                <w:color w:val="000000"/>
                <w:sz w:val="24"/>
                <w:szCs w:val="24"/>
              </w:rPr>
            </w:pPr>
            <w:r w:rsidRPr="00C02FC2">
              <w:rPr>
                <w:rFonts w:ascii="宋体" w:eastAsia="宋体" w:hAnsi="宋体" w:hint="eastAsia"/>
                <w:color w:val="000000"/>
                <w:sz w:val="24"/>
                <w:szCs w:val="24"/>
              </w:rPr>
              <w:t>暂停定期定额投资业务起始日</w:t>
            </w:r>
          </w:p>
        </w:tc>
        <w:tc>
          <w:tcPr>
            <w:tcW w:w="3553" w:type="dxa"/>
            <w:gridSpan w:val="2"/>
            <w:vAlign w:val="center"/>
          </w:tcPr>
          <w:p w:rsidR="00605CD5" w:rsidRPr="00D82740" w:rsidRDefault="00605CD5" w:rsidP="00605CD5">
            <w:pPr>
              <w:rPr>
                <w:rFonts w:ascii="宋体" w:eastAsia="宋体" w:hAnsi="宋体"/>
                <w:sz w:val="24"/>
                <w:szCs w:val="24"/>
              </w:rPr>
            </w:pPr>
            <w:r>
              <w:rPr>
                <w:rFonts w:ascii="宋体" w:eastAsia="宋体" w:hAnsi="宋体" w:hint="eastAsia"/>
                <w:sz w:val="24"/>
                <w:szCs w:val="24"/>
              </w:rPr>
              <w:t>202</w:t>
            </w:r>
            <w:r w:rsidR="006E7743">
              <w:rPr>
                <w:rFonts w:ascii="宋体" w:eastAsia="宋体" w:hAnsi="宋体"/>
                <w:sz w:val="24"/>
                <w:szCs w:val="24"/>
              </w:rPr>
              <w:t>5</w:t>
            </w:r>
            <w:r w:rsidRPr="00D82740">
              <w:rPr>
                <w:rFonts w:ascii="宋体" w:eastAsia="宋体" w:hAnsi="宋体" w:hint="eastAsia"/>
                <w:sz w:val="24"/>
                <w:szCs w:val="24"/>
              </w:rPr>
              <w:t>年</w:t>
            </w:r>
            <w:r w:rsidR="009D0392">
              <w:rPr>
                <w:rFonts w:ascii="宋体" w:eastAsia="宋体" w:hAnsi="宋体"/>
                <w:sz w:val="24"/>
                <w:szCs w:val="24"/>
              </w:rPr>
              <w:t>10</w:t>
            </w:r>
            <w:r w:rsidRPr="00D82740">
              <w:rPr>
                <w:rFonts w:ascii="宋体" w:eastAsia="宋体" w:hAnsi="宋体" w:hint="eastAsia"/>
                <w:sz w:val="24"/>
                <w:szCs w:val="24"/>
              </w:rPr>
              <w:t>月</w:t>
            </w:r>
            <w:r w:rsidR="009D0392">
              <w:rPr>
                <w:rFonts w:ascii="宋体" w:eastAsia="宋体" w:hAnsi="宋体"/>
                <w:sz w:val="24"/>
                <w:szCs w:val="24"/>
              </w:rPr>
              <w:t>29</w:t>
            </w:r>
            <w:r w:rsidRPr="00D82740">
              <w:rPr>
                <w:rFonts w:ascii="宋体" w:eastAsia="宋体" w:hAnsi="宋体" w:hint="eastAsia"/>
                <w:sz w:val="24"/>
                <w:szCs w:val="24"/>
              </w:rPr>
              <w:t>日</w:t>
            </w:r>
          </w:p>
        </w:tc>
      </w:tr>
      <w:tr w:rsidR="00A34F3D" w:rsidRPr="00D82740" w:rsidTr="00ED21DC">
        <w:trPr>
          <w:gridAfter w:val="1"/>
          <w:wAfter w:w="41" w:type="dxa"/>
          <w:jc w:val="center"/>
        </w:trPr>
        <w:tc>
          <w:tcPr>
            <w:tcW w:w="3063" w:type="dxa"/>
            <w:vMerge/>
          </w:tcPr>
          <w:p w:rsidR="00A34F3D" w:rsidRPr="00133EA1" w:rsidRDefault="00A34F3D" w:rsidP="005E4E34">
            <w:pPr>
              <w:rPr>
                <w:rFonts w:ascii="宋体" w:eastAsia="宋体" w:hAnsi="宋体"/>
                <w:color w:val="000000"/>
                <w:sz w:val="24"/>
                <w:szCs w:val="24"/>
              </w:rPr>
            </w:pPr>
          </w:p>
        </w:tc>
        <w:tc>
          <w:tcPr>
            <w:tcW w:w="2941" w:type="dxa"/>
          </w:tcPr>
          <w:p w:rsidR="00A34F3D" w:rsidRPr="00133EA1" w:rsidRDefault="00B77E21" w:rsidP="00B77E21">
            <w:pPr>
              <w:rPr>
                <w:rFonts w:ascii="宋体" w:eastAsia="宋体" w:hAnsi="宋体"/>
                <w:color w:val="000000"/>
                <w:sz w:val="24"/>
                <w:szCs w:val="24"/>
              </w:rPr>
            </w:pPr>
            <w:r>
              <w:rPr>
                <w:rFonts w:ascii="宋体" w:eastAsia="宋体" w:hAnsi="宋体" w:hint="eastAsia"/>
                <w:sz w:val="24"/>
                <w:szCs w:val="24"/>
              </w:rPr>
              <w:t>暂停申购、赎回、定期定额投资业务的原因说明</w:t>
            </w:r>
          </w:p>
        </w:tc>
        <w:tc>
          <w:tcPr>
            <w:tcW w:w="3553" w:type="dxa"/>
            <w:gridSpan w:val="2"/>
            <w:vAlign w:val="center"/>
          </w:tcPr>
          <w:p w:rsidR="00A34F3D" w:rsidRPr="00133EA1" w:rsidRDefault="00A34F3D" w:rsidP="005E4E34">
            <w:pPr>
              <w:rPr>
                <w:rFonts w:ascii="宋体" w:eastAsia="宋体" w:hAnsi="宋体"/>
                <w:sz w:val="24"/>
                <w:szCs w:val="24"/>
              </w:rPr>
            </w:pPr>
            <w:r w:rsidRPr="00133EA1">
              <w:rPr>
                <w:rFonts w:ascii="宋体" w:eastAsia="宋体" w:hAnsi="宋体"/>
                <w:sz w:val="24"/>
                <w:szCs w:val="24"/>
              </w:rPr>
              <w:t>根据中国创盈市场服务有限公司《关于</w:t>
            </w:r>
            <w:r w:rsidR="00180745">
              <w:rPr>
                <w:rFonts w:ascii="宋体" w:eastAsia="宋体" w:hAnsi="宋体"/>
                <w:sz w:val="24"/>
                <w:szCs w:val="24"/>
              </w:rPr>
              <w:t>2024</w:t>
            </w:r>
            <w:r w:rsidRPr="00133EA1">
              <w:rPr>
                <w:rFonts w:ascii="宋体" w:eastAsia="宋体" w:hAnsi="宋体"/>
                <w:sz w:val="24"/>
                <w:szCs w:val="24"/>
              </w:rPr>
              <w:t>年底及</w:t>
            </w:r>
            <w:r w:rsidR="00180745">
              <w:rPr>
                <w:rFonts w:ascii="宋体" w:eastAsia="宋体" w:hAnsi="宋体"/>
                <w:sz w:val="24"/>
                <w:szCs w:val="24"/>
              </w:rPr>
              <w:t>2025</w:t>
            </w:r>
            <w:r w:rsidRPr="00133EA1">
              <w:rPr>
                <w:rFonts w:ascii="宋体" w:eastAsia="宋体" w:hAnsi="宋体"/>
                <w:sz w:val="24"/>
                <w:szCs w:val="24"/>
              </w:rPr>
              <w:t>年深港通下的港股通交易日有关安排的通知》等的安排，为维护基金份额持有人的利益，保障基金平稳运作。</w:t>
            </w:r>
          </w:p>
        </w:tc>
      </w:tr>
      <w:tr w:rsidR="00ED21DC" w:rsidRPr="00D82740" w:rsidTr="00ED21DC">
        <w:trPr>
          <w:jc w:val="center"/>
        </w:trPr>
        <w:tc>
          <w:tcPr>
            <w:tcW w:w="3063" w:type="dxa"/>
            <w:vAlign w:val="center"/>
          </w:tcPr>
          <w:p w:rsidR="00ED21DC" w:rsidRPr="00133EA1" w:rsidRDefault="00ED21DC" w:rsidP="00ED21DC">
            <w:pPr>
              <w:rPr>
                <w:rFonts w:ascii="宋体" w:eastAsia="宋体" w:hAnsi="宋体"/>
                <w:color w:val="000000"/>
                <w:kern w:val="0"/>
                <w:sz w:val="24"/>
                <w:szCs w:val="24"/>
              </w:rPr>
            </w:pPr>
            <w:r w:rsidRPr="00133EA1">
              <w:rPr>
                <w:rFonts w:ascii="宋体" w:eastAsia="宋体" w:hAnsi="宋体"/>
                <w:color w:val="000000"/>
                <w:sz w:val="24"/>
                <w:szCs w:val="24"/>
              </w:rPr>
              <w:t>下属分级基金的基金简称</w:t>
            </w:r>
          </w:p>
        </w:tc>
        <w:tc>
          <w:tcPr>
            <w:tcW w:w="2965" w:type="dxa"/>
            <w:gridSpan w:val="2"/>
            <w:vAlign w:val="center"/>
          </w:tcPr>
          <w:p w:rsidR="00ED21DC" w:rsidRPr="00133EA1" w:rsidRDefault="00786E84" w:rsidP="00ED21DC">
            <w:pPr>
              <w:rPr>
                <w:rFonts w:ascii="宋体" w:eastAsia="宋体" w:hAnsi="宋体"/>
                <w:sz w:val="24"/>
                <w:szCs w:val="24"/>
              </w:rPr>
            </w:pPr>
            <w:r w:rsidRPr="00133EA1">
              <w:rPr>
                <w:rFonts w:ascii="宋体" w:eastAsia="宋体" w:hAnsi="宋体"/>
                <w:sz w:val="24"/>
                <w:szCs w:val="24"/>
              </w:rPr>
              <w:t>国泰中证</w:t>
            </w:r>
            <w:r>
              <w:rPr>
                <w:rFonts w:ascii="宋体" w:eastAsia="宋体" w:hAnsi="宋体" w:hint="eastAsia"/>
                <w:sz w:val="24"/>
                <w:szCs w:val="24"/>
              </w:rPr>
              <w:t>香港内地国有企业</w:t>
            </w:r>
            <w:r w:rsidRPr="00133EA1">
              <w:rPr>
                <w:rFonts w:ascii="宋体" w:eastAsia="宋体" w:hAnsi="宋体"/>
                <w:sz w:val="24"/>
                <w:szCs w:val="24"/>
              </w:rPr>
              <w:t>ETF发起联接</w:t>
            </w:r>
            <w:r w:rsidRPr="001B1B74">
              <w:rPr>
                <w:rFonts w:ascii="宋体" w:eastAsia="宋体" w:hAnsi="宋体" w:hint="eastAsia"/>
                <w:sz w:val="24"/>
                <w:szCs w:val="24"/>
              </w:rPr>
              <w:t>（QDII</w:t>
            </w:r>
            <w:r w:rsidRPr="001B1B74">
              <w:rPr>
                <w:rFonts w:ascii="宋体" w:eastAsia="宋体" w:hAnsi="宋体"/>
                <w:sz w:val="24"/>
                <w:szCs w:val="24"/>
              </w:rPr>
              <w:t>）</w:t>
            </w:r>
            <w:r w:rsidR="00ED21DC">
              <w:rPr>
                <w:rFonts w:ascii="宋体" w:eastAsia="宋体" w:hAnsi="宋体" w:hint="eastAsia"/>
                <w:sz w:val="24"/>
                <w:szCs w:val="24"/>
              </w:rPr>
              <w:t>A</w:t>
            </w:r>
          </w:p>
        </w:tc>
        <w:tc>
          <w:tcPr>
            <w:tcW w:w="3570" w:type="dxa"/>
            <w:gridSpan w:val="2"/>
            <w:vAlign w:val="center"/>
          </w:tcPr>
          <w:p w:rsidR="00ED21DC" w:rsidRPr="00133EA1" w:rsidRDefault="00786E84" w:rsidP="00ED21DC">
            <w:pPr>
              <w:rPr>
                <w:rFonts w:ascii="宋体" w:eastAsia="宋体" w:hAnsi="宋体"/>
                <w:sz w:val="24"/>
                <w:szCs w:val="24"/>
              </w:rPr>
            </w:pPr>
            <w:r w:rsidRPr="00133EA1">
              <w:rPr>
                <w:rFonts w:ascii="宋体" w:eastAsia="宋体" w:hAnsi="宋体"/>
                <w:sz w:val="24"/>
                <w:szCs w:val="24"/>
              </w:rPr>
              <w:t>国泰中证</w:t>
            </w:r>
            <w:r>
              <w:rPr>
                <w:rFonts w:ascii="宋体" w:eastAsia="宋体" w:hAnsi="宋体" w:hint="eastAsia"/>
                <w:sz w:val="24"/>
                <w:szCs w:val="24"/>
              </w:rPr>
              <w:t>香港内地国有企业</w:t>
            </w:r>
            <w:r w:rsidRPr="00133EA1">
              <w:rPr>
                <w:rFonts w:ascii="宋体" w:eastAsia="宋体" w:hAnsi="宋体"/>
                <w:sz w:val="24"/>
                <w:szCs w:val="24"/>
              </w:rPr>
              <w:t>ETF发起联接</w:t>
            </w:r>
            <w:r w:rsidRPr="001B1B74">
              <w:rPr>
                <w:rFonts w:ascii="宋体" w:eastAsia="宋体" w:hAnsi="宋体" w:hint="eastAsia"/>
                <w:sz w:val="24"/>
                <w:szCs w:val="24"/>
              </w:rPr>
              <w:t>（QDII</w:t>
            </w:r>
            <w:r w:rsidRPr="001B1B74">
              <w:rPr>
                <w:rFonts w:ascii="宋体" w:eastAsia="宋体" w:hAnsi="宋体"/>
                <w:sz w:val="24"/>
                <w:szCs w:val="24"/>
              </w:rPr>
              <w:t>）</w:t>
            </w:r>
            <w:r w:rsidR="00ED21DC">
              <w:rPr>
                <w:rFonts w:ascii="宋体" w:eastAsia="宋体" w:hAnsi="宋体" w:hint="eastAsia"/>
                <w:sz w:val="24"/>
                <w:szCs w:val="24"/>
              </w:rPr>
              <w:t>C</w:t>
            </w:r>
          </w:p>
        </w:tc>
      </w:tr>
      <w:tr w:rsidR="00ED21DC" w:rsidRPr="00D82740" w:rsidTr="00ED21DC">
        <w:trPr>
          <w:jc w:val="center"/>
        </w:trPr>
        <w:tc>
          <w:tcPr>
            <w:tcW w:w="3063" w:type="dxa"/>
            <w:vAlign w:val="center"/>
          </w:tcPr>
          <w:p w:rsidR="00ED21DC" w:rsidRPr="00133EA1" w:rsidRDefault="00ED21DC" w:rsidP="00ED21DC">
            <w:pPr>
              <w:rPr>
                <w:rFonts w:ascii="宋体" w:eastAsia="宋体" w:hAnsi="宋体"/>
                <w:color w:val="000000"/>
                <w:kern w:val="0"/>
                <w:sz w:val="24"/>
                <w:szCs w:val="24"/>
              </w:rPr>
            </w:pPr>
            <w:r w:rsidRPr="00133EA1">
              <w:rPr>
                <w:rFonts w:ascii="宋体" w:eastAsia="宋体" w:hAnsi="宋体"/>
                <w:color w:val="000000"/>
                <w:sz w:val="24"/>
                <w:szCs w:val="24"/>
              </w:rPr>
              <w:t>下属分级基金的交易代码</w:t>
            </w:r>
          </w:p>
        </w:tc>
        <w:tc>
          <w:tcPr>
            <w:tcW w:w="2965" w:type="dxa"/>
            <w:gridSpan w:val="2"/>
            <w:vAlign w:val="center"/>
          </w:tcPr>
          <w:p w:rsidR="00ED21DC" w:rsidRPr="00133EA1" w:rsidRDefault="00ED21DC" w:rsidP="00ED21DC">
            <w:pPr>
              <w:rPr>
                <w:rFonts w:ascii="宋体" w:eastAsia="宋体" w:hAnsi="宋体"/>
                <w:sz w:val="24"/>
                <w:szCs w:val="24"/>
              </w:rPr>
            </w:pPr>
            <w:r>
              <w:rPr>
                <w:rFonts w:ascii="宋体" w:eastAsia="宋体" w:hAnsi="宋体"/>
                <w:sz w:val="24"/>
                <w:szCs w:val="24"/>
              </w:rPr>
              <w:t>0</w:t>
            </w:r>
            <w:r>
              <w:rPr>
                <w:rFonts w:ascii="宋体" w:eastAsia="宋体" w:hAnsi="宋体" w:hint="eastAsia"/>
                <w:sz w:val="24"/>
                <w:szCs w:val="24"/>
              </w:rPr>
              <w:t>21044</w:t>
            </w:r>
          </w:p>
        </w:tc>
        <w:tc>
          <w:tcPr>
            <w:tcW w:w="3570" w:type="dxa"/>
            <w:gridSpan w:val="2"/>
            <w:vAlign w:val="center"/>
          </w:tcPr>
          <w:p w:rsidR="00ED21DC" w:rsidRPr="00133EA1" w:rsidRDefault="00ED21DC" w:rsidP="00ED21DC">
            <w:pPr>
              <w:rPr>
                <w:rFonts w:ascii="宋体" w:eastAsia="宋体" w:hAnsi="宋体"/>
                <w:sz w:val="24"/>
                <w:szCs w:val="24"/>
              </w:rPr>
            </w:pPr>
            <w:r>
              <w:rPr>
                <w:rFonts w:ascii="宋体" w:eastAsia="宋体" w:hAnsi="宋体"/>
                <w:sz w:val="24"/>
                <w:szCs w:val="24"/>
              </w:rPr>
              <w:t>0</w:t>
            </w:r>
            <w:r>
              <w:rPr>
                <w:rFonts w:ascii="宋体" w:eastAsia="宋体" w:hAnsi="宋体" w:hint="eastAsia"/>
                <w:sz w:val="24"/>
                <w:szCs w:val="24"/>
              </w:rPr>
              <w:t>21045</w:t>
            </w:r>
          </w:p>
        </w:tc>
      </w:tr>
      <w:tr w:rsidR="00ED21DC" w:rsidRPr="00D82740" w:rsidTr="00ED21DC">
        <w:trPr>
          <w:jc w:val="center"/>
        </w:trPr>
        <w:tc>
          <w:tcPr>
            <w:tcW w:w="3063" w:type="dxa"/>
          </w:tcPr>
          <w:p w:rsidR="00ED21DC" w:rsidRPr="00133EA1" w:rsidRDefault="00042A83" w:rsidP="00042A83">
            <w:pPr>
              <w:rPr>
                <w:rFonts w:ascii="宋体" w:eastAsia="宋体" w:hAnsi="宋体"/>
                <w:color w:val="000000"/>
                <w:kern w:val="0"/>
                <w:sz w:val="24"/>
                <w:szCs w:val="24"/>
              </w:rPr>
            </w:pPr>
            <w:r w:rsidRPr="00D41A21">
              <w:rPr>
                <w:rFonts w:ascii="宋体" w:eastAsia="宋体" w:hAnsi="宋体" w:hint="eastAsia"/>
                <w:color w:val="000000"/>
                <w:sz w:val="24"/>
                <w:szCs w:val="24"/>
              </w:rPr>
              <w:t>该分级基金是否暂停申购、赎回、定期定额投资业务</w:t>
            </w:r>
          </w:p>
        </w:tc>
        <w:tc>
          <w:tcPr>
            <w:tcW w:w="2965" w:type="dxa"/>
            <w:gridSpan w:val="2"/>
            <w:vAlign w:val="center"/>
          </w:tcPr>
          <w:p w:rsidR="00ED21DC" w:rsidRPr="00133EA1" w:rsidRDefault="00ED21DC" w:rsidP="00ED21DC">
            <w:pPr>
              <w:rPr>
                <w:rFonts w:ascii="宋体" w:eastAsia="宋体" w:hAnsi="宋体"/>
                <w:sz w:val="24"/>
                <w:szCs w:val="24"/>
              </w:rPr>
            </w:pPr>
            <w:r w:rsidRPr="00133EA1">
              <w:rPr>
                <w:rFonts w:ascii="宋体" w:eastAsia="宋体" w:hAnsi="宋体"/>
                <w:sz w:val="24"/>
                <w:szCs w:val="24"/>
              </w:rPr>
              <w:t>是</w:t>
            </w:r>
          </w:p>
        </w:tc>
        <w:tc>
          <w:tcPr>
            <w:tcW w:w="3570" w:type="dxa"/>
            <w:gridSpan w:val="2"/>
            <w:vAlign w:val="center"/>
          </w:tcPr>
          <w:p w:rsidR="00ED21DC" w:rsidRPr="00133EA1" w:rsidRDefault="00ED21DC" w:rsidP="00ED21DC">
            <w:pPr>
              <w:rPr>
                <w:rFonts w:ascii="宋体" w:eastAsia="宋体" w:hAnsi="宋体"/>
                <w:sz w:val="24"/>
                <w:szCs w:val="24"/>
              </w:rPr>
            </w:pPr>
            <w:r w:rsidRPr="00133EA1">
              <w:rPr>
                <w:rFonts w:ascii="宋体" w:eastAsia="宋体" w:hAnsi="宋体"/>
                <w:sz w:val="24"/>
                <w:szCs w:val="24"/>
              </w:rPr>
              <w:t>是</w:t>
            </w:r>
          </w:p>
        </w:tc>
      </w:tr>
    </w:tbl>
    <w:p w:rsidR="00D327FA" w:rsidRPr="00133EA1" w:rsidRDefault="00D327FA" w:rsidP="00D327FA">
      <w:pPr>
        <w:pStyle w:val="2"/>
        <w:spacing w:line="560" w:lineRule="exact"/>
        <w:rPr>
          <w:rFonts w:ascii="宋体" w:eastAsia="宋体" w:hAnsi="宋体"/>
          <w:bCs w:val="0"/>
          <w:color w:val="000000"/>
          <w:sz w:val="24"/>
          <w:szCs w:val="24"/>
        </w:rPr>
      </w:pPr>
      <w:bookmarkStart w:id="1" w:name="_Toc275961406"/>
      <w:r w:rsidRPr="00133EA1">
        <w:rPr>
          <w:rFonts w:ascii="宋体" w:eastAsia="宋体" w:hAnsi="宋体"/>
          <w:bCs w:val="0"/>
          <w:color w:val="000000"/>
          <w:sz w:val="24"/>
          <w:szCs w:val="24"/>
        </w:rPr>
        <w:t>2其他需要提示的事项</w:t>
      </w:r>
      <w:bookmarkEnd w:id="1"/>
    </w:p>
    <w:p w:rsidR="00FC699D" w:rsidRPr="00133EA1" w:rsidRDefault="00BA37DB">
      <w:pPr>
        <w:spacing w:line="560" w:lineRule="exact"/>
        <w:ind w:firstLine="420"/>
        <w:rPr>
          <w:rFonts w:ascii="宋体" w:eastAsia="宋体" w:hAnsi="宋体"/>
          <w:sz w:val="24"/>
          <w:szCs w:val="24"/>
        </w:rPr>
      </w:pPr>
      <w:r w:rsidRPr="00133EA1">
        <w:rPr>
          <w:rFonts w:ascii="宋体" w:eastAsia="宋体" w:hAnsi="宋体"/>
          <w:sz w:val="24"/>
          <w:szCs w:val="24"/>
        </w:rPr>
        <w:t>（1）根据中国创盈市场服务有限公司《关于</w:t>
      </w:r>
      <w:r w:rsidR="00180745">
        <w:rPr>
          <w:rFonts w:ascii="宋体" w:eastAsia="宋体" w:hAnsi="宋体"/>
          <w:sz w:val="24"/>
          <w:szCs w:val="24"/>
        </w:rPr>
        <w:t>2024</w:t>
      </w:r>
      <w:r w:rsidRPr="00133EA1">
        <w:rPr>
          <w:rFonts w:ascii="宋体" w:eastAsia="宋体" w:hAnsi="宋体"/>
          <w:sz w:val="24"/>
          <w:szCs w:val="24"/>
        </w:rPr>
        <w:t>年底及</w:t>
      </w:r>
      <w:r w:rsidR="00180745">
        <w:rPr>
          <w:rFonts w:ascii="宋体" w:eastAsia="宋体" w:hAnsi="宋体"/>
          <w:sz w:val="24"/>
          <w:szCs w:val="24"/>
        </w:rPr>
        <w:t>2025</w:t>
      </w:r>
      <w:r w:rsidRPr="00133EA1">
        <w:rPr>
          <w:rFonts w:ascii="宋体" w:eastAsia="宋体" w:hAnsi="宋体"/>
          <w:sz w:val="24"/>
          <w:szCs w:val="24"/>
        </w:rPr>
        <w:t>年深港通下的港股通交易日有关安排的通知》等的安排，为维护基金份额持有人的利益，本基金将自</w:t>
      </w:r>
      <w:r w:rsidR="006E7743">
        <w:rPr>
          <w:rFonts w:ascii="宋体" w:eastAsia="宋体" w:hAnsi="宋体"/>
          <w:sz w:val="24"/>
          <w:szCs w:val="24"/>
        </w:rPr>
        <w:t>2025</w:t>
      </w:r>
      <w:r w:rsidRPr="00133EA1">
        <w:rPr>
          <w:rFonts w:ascii="宋体" w:eastAsia="宋体" w:hAnsi="宋体"/>
          <w:sz w:val="24"/>
          <w:szCs w:val="24"/>
        </w:rPr>
        <w:t>年</w:t>
      </w:r>
      <w:r w:rsidR="009D0392">
        <w:rPr>
          <w:rFonts w:ascii="宋体" w:eastAsia="宋体" w:hAnsi="宋体"/>
          <w:sz w:val="24"/>
          <w:szCs w:val="24"/>
        </w:rPr>
        <w:t>10</w:t>
      </w:r>
      <w:r w:rsidRPr="00133EA1">
        <w:rPr>
          <w:rFonts w:ascii="宋体" w:eastAsia="宋体" w:hAnsi="宋体"/>
          <w:sz w:val="24"/>
          <w:szCs w:val="24"/>
        </w:rPr>
        <w:t>月</w:t>
      </w:r>
      <w:r w:rsidR="009D0392">
        <w:rPr>
          <w:rFonts w:ascii="宋体" w:eastAsia="宋体" w:hAnsi="宋体" w:hint="eastAsia"/>
          <w:sz w:val="24"/>
          <w:szCs w:val="24"/>
        </w:rPr>
        <w:t>2</w:t>
      </w:r>
      <w:r w:rsidR="009D0392">
        <w:rPr>
          <w:rFonts w:ascii="宋体" w:eastAsia="宋体" w:hAnsi="宋体"/>
          <w:sz w:val="24"/>
          <w:szCs w:val="24"/>
        </w:rPr>
        <w:t>9</w:t>
      </w:r>
      <w:r w:rsidR="00CE179C">
        <w:rPr>
          <w:rFonts w:ascii="宋体" w:eastAsia="宋体" w:hAnsi="宋体"/>
          <w:sz w:val="24"/>
          <w:szCs w:val="24"/>
        </w:rPr>
        <w:t>日起暂停申购、赎回、定期定额投资</w:t>
      </w:r>
      <w:r w:rsidR="00CE179C">
        <w:rPr>
          <w:rFonts w:ascii="宋体" w:eastAsia="宋体" w:hAnsi="宋体" w:hint="eastAsia"/>
          <w:sz w:val="24"/>
          <w:szCs w:val="24"/>
        </w:rPr>
        <w:t>业务</w:t>
      </w:r>
      <w:r w:rsidRPr="00133EA1">
        <w:rPr>
          <w:rFonts w:ascii="宋体" w:eastAsia="宋体" w:hAnsi="宋体"/>
          <w:sz w:val="24"/>
          <w:szCs w:val="24"/>
        </w:rPr>
        <w:t>，并自202</w:t>
      </w:r>
      <w:r w:rsidR="00180745">
        <w:rPr>
          <w:rFonts w:ascii="宋体" w:eastAsia="宋体" w:hAnsi="宋体"/>
          <w:sz w:val="24"/>
          <w:szCs w:val="24"/>
        </w:rPr>
        <w:t>5</w:t>
      </w:r>
      <w:r w:rsidRPr="00133EA1">
        <w:rPr>
          <w:rFonts w:ascii="宋体" w:eastAsia="宋体" w:hAnsi="宋体"/>
          <w:sz w:val="24"/>
          <w:szCs w:val="24"/>
        </w:rPr>
        <w:lastRenderedPageBreak/>
        <w:t>年</w:t>
      </w:r>
      <w:r w:rsidR="009D0392">
        <w:rPr>
          <w:rFonts w:ascii="宋体" w:eastAsia="宋体" w:hAnsi="宋体"/>
          <w:sz w:val="24"/>
          <w:szCs w:val="24"/>
        </w:rPr>
        <w:t>10</w:t>
      </w:r>
      <w:r w:rsidRPr="00133EA1">
        <w:rPr>
          <w:rFonts w:ascii="宋体" w:eastAsia="宋体" w:hAnsi="宋体"/>
          <w:sz w:val="24"/>
          <w:szCs w:val="24"/>
        </w:rPr>
        <w:t>月</w:t>
      </w:r>
      <w:r w:rsidR="009D0392">
        <w:rPr>
          <w:rFonts w:ascii="宋体" w:eastAsia="宋体" w:hAnsi="宋体" w:hint="eastAsia"/>
          <w:sz w:val="24"/>
          <w:szCs w:val="24"/>
        </w:rPr>
        <w:t>3</w:t>
      </w:r>
      <w:r w:rsidR="009D0392">
        <w:rPr>
          <w:rFonts w:ascii="宋体" w:eastAsia="宋体" w:hAnsi="宋体"/>
          <w:sz w:val="24"/>
          <w:szCs w:val="24"/>
        </w:rPr>
        <w:t>0</w:t>
      </w:r>
      <w:r w:rsidRPr="00133EA1">
        <w:rPr>
          <w:rFonts w:ascii="宋体" w:eastAsia="宋体" w:hAnsi="宋体"/>
          <w:sz w:val="24"/>
          <w:szCs w:val="24"/>
        </w:rPr>
        <w:t>日起恢复申购、赎回、定期定额投资业务，届时将不再另行公告。</w:t>
      </w:r>
    </w:p>
    <w:p w:rsidR="00FC699D" w:rsidRPr="00133EA1" w:rsidRDefault="00BA37DB">
      <w:pPr>
        <w:spacing w:line="560" w:lineRule="exact"/>
        <w:ind w:firstLine="420"/>
        <w:rPr>
          <w:rFonts w:ascii="宋体" w:eastAsia="宋体" w:hAnsi="宋体"/>
          <w:sz w:val="24"/>
          <w:szCs w:val="24"/>
        </w:rPr>
      </w:pPr>
      <w:r w:rsidRPr="00133EA1">
        <w:rPr>
          <w:rFonts w:ascii="宋体" w:eastAsia="宋体" w:hAnsi="宋体"/>
          <w:sz w:val="24"/>
          <w:szCs w:val="24"/>
        </w:rPr>
        <w:t>（2）敬请投资者做好相关安排，避免因假期原因带来不便。</w:t>
      </w:r>
    </w:p>
    <w:p w:rsidR="00FC699D" w:rsidRPr="00133EA1" w:rsidRDefault="00BA37DB">
      <w:pPr>
        <w:spacing w:line="560" w:lineRule="exact"/>
        <w:ind w:firstLine="420"/>
        <w:rPr>
          <w:rFonts w:ascii="宋体" w:eastAsia="宋体" w:hAnsi="宋体"/>
          <w:sz w:val="24"/>
          <w:szCs w:val="24"/>
        </w:rPr>
      </w:pPr>
      <w:r w:rsidRPr="00133EA1">
        <w:rPr>
          <w:rFonts w:ascii="宋体" w:eastAsia="宋体" w:hAnsi="宋体"/>
          <w:sz w:val="24"/>
          <w:szCs w:val="24"/>
        </w:rPr>
        <w:t>（3）如有疑问，请拨打本公司客户服务电话400-888-8688，021-31089000或登录本公司网站www.gtfund.com获取相关信息。</w:t>
      </w:r>
    </w:p>
    <w:p w:rsidR="00BA37DB" w:rsidRPr="00133EA1" w:rsidRDefault="00770DB7" w:rsidP="00265B63">
      <w:pPr>
        <w:spacing w:line="560" w:lineRule="exact"/>
        <w:ind w:firstLine="420"/>
        <w:rPr>
          <w:rFonts w:ascii="宋体" w:eastAsia="宋体" w:hAnsi="宋体"/>
          <w:sz w:val="24"/>
          <w:szCs w:val="24"/>
        </w:rPr>
      </w:pPr>
      <w:r w:rsidRPr="00133EA1">
        <w:rPr>
          <w:rFonts w:ascii="宋体" w:eastAsia="宋体" w:hAnsi="宋体"/>
          <w:sz w:val="24"/>
          <w:szCs w:val="24"/>
        </w:rPr>
        <w:t>特此公告</w:t>
      </w:r>
    </w:p>
    <w:p w:rsidR="00B43DCA" w:rsidRPr="00133EA1" w:rsidRDefault="00B43DCA" w:rsidP="00265B63">
      <w:pPr>
        <w:spacing w:line="560" w:lineRule="exact"/>
        <w:ind w:firstLine="420"/>
        <w:rPr>
          <w:rFonts w:ascii="宋体" w:eastAsia="宋体" w:hAnsi="宋体"/>
          <w:sz w:val="24"/>
          <w:szCs w:val="24"/>
        </w:rPr>
      </w:pPr>
    </w:p>
    <w:p w:rsidR="00B43DCA" w:rsidRPr="00133EA1" w:rsidRDefault="00B43DCA" w:rsidP="00265B63">
      <w:pPr>
        <w:spacing w:line="560" w:lineRule="exact"/>
        <w:ind w:firstLine="420"/>
        <w:rPr>
          <w:rFonts w:ascii="宋体" w:eastAsia="宋体" w:hAnsi="宋体"/>
          <w:sz w:val="24"/>
          <w:szCs w:val="24"/>
        </w:rPr>
      </w:pPr>
    </w:p>
    <w:p w:rsidR="00B43DCA" w:rsidRPr="00133EA1" w:rsidRDefault="00B43DCA" w:rsidP="00B43DCA">
      <w:pPr>
        <w:spacing w:line="360" w:lineRule="auto"/>
        <w:ind w:firstLineChars="200" w:firstLine="480"/>
        <w:rPr>
          <w:rFonts w:ascii="宋体" w:eastAsia="宋体" w:hAnsi="宋体"/>
          <w:sz w:val="24"/>
          <w:szCs w:val="24"/>
        </w:rPr>
      </w:pPr>
    </w:p>
    <w:p w:rsidR="00B43DCA" w:rsidRPr="00133EA1" w:rsidRDefault="00B43DCA" w:rsidP="00B43DCA">
      <w:pPr>
        <w:widowControl/>
        <w:jc w:val="right"/>
        <w:rPr>
          <w:rFonts w:ascii="宋体" w:eastAsia="宋体" w:hAnsi="宋体"/>
          <w:sz w:val="24"/>
          <w:szCs w:val="24"/>
        </w:rPr>
      </w:pPr>
      <w:r w:rsidRPr="00133EA1">
        <w:rPr>
          <w:rFonts w:ascii="宋体" w:eastAsia="宋体" w:hAnsi="宋体" w:hint="eastAsia"/>
          <w:sz w:val="24"/>
          <w:szCs w:val="24"/>
        </w:rPr>
        <w:t>国泰基金管理有限公司</w:t>
      </w:r>
      <w:r w:rsidRPr="00133EA1">
        <w:rPr>
          <w:rFonts w:ascii="宋体" w:eastAsia="宋体" w:hAnsi="宋体" w:hint="eastAsia"/>
          <w:sz w:val="24"/>
          <w:szCs w:val="24"/>
        </w:rPr>
        <w:br/>
      </w:r>
      <w:r w:rsidR="009D0392">
        <w:rPr>
          <w:rFonts w:ascii="宋体" w:eastAsia="宋体" w:hAnsi="宋体" w:hint="eastAsia"/>
          <w:sz w:val="24"/>
          <w:szCs w:val="24"/>
        </w:rPr>
        <w:t>二〇二五年十</w:t>
      </w:r>
      <w:r w:rsidRPr="00133EA1">
        <w:rPr>
          <w:rFonts w:ascii="宋体" w:eastAsia="宋体" w:hAnsi="宋体" w:hint="eastAsia"/>
          <w:sz w:val="24"/>
          <w:szCs w:val="24"/>
        </w:rPr>
        <w:t>月</w:t>
      </w:r>
      <w:r w:rsidR="009D0392">
        <w:rPr>
          <w:rFonts w:ascii="宋体" w:eastAsia="宋体" w:hAnsi="宋体" w:hint="eastAsia"/>
          <w:sz w:val="24"/>
          <w:szCs w:val="24"/>
        </w:rPr>
        <w:t>二十四</w:t>
      </w:r>
      <w:r w:rsidRPr="00133EA1">
        <w:rPr>
          <w:rFonts w:ascii="宋体" w:eastAsia="宋体" w:hAnsi="宋体" w:hint="eastAsia"/>
          <w:sz w:val="24"/>
          <w:szCs w:val="24"/>
        </w:rPr>
        <w:t>日</w:t>
      </w:r>
    </w:p>
    <w:sectPr w:rsidR="00B43DCA" w:rsidRPr="00133EA1" w:rsidSect="00956B0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4D3C" w:rsidRDefault="00574D3C" w:rsidP="00D327FA">
      <w:r>
        <w:separator/>
      </w:r>
    </w:p>
  </w:endnote>
  <w:endnote w:type="continuationSeparator" w:id="0">
    <w:p w:rsidR="00574D3C" w:rsidRDefault="00574D3C" w:rsidP="00D327F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仿宋简体">
    <w:altName w:val="Arial Unicode MS"/>
    <w:charset w:val="86"/>
    <w:family w:val="auto"/>
    <w:pitch w:val="variable"/>
    <w:sig w:usb0="00000000" w:usb1="184F6CFA" w:usb2="00000012"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4D3C" w:rsidRDefault="00574D3C" w:rsidP="00D327FA">
      <w:r>
        <w:separator/>
      </w:r>
    </w:p>
  </w:footnote>
  <w:footnote w:type="continuationSeparator" w:id="0">
    <w:p w:rsidR="00574D3C" w:rsidRDefault="00574D3C" w:rsidP="00D327F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activeWritingStyle w:appName="MSWord" w:lang="en-US" w:vendorID="64" w:dllVersion="131078" w:nlCheck="1" w:checkStyle="0"/>
  <w:activeWritingStyle w:appName="MSWord" w:lang="zh-CN" w:vendorID="64" w:dllVersion="131077" w:nlCheck="1" w:checkStyle="1"/>
  <w:doNotTrackMoves/>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D327FA"/>
    <w:rsid w:val="00014582"/>
    <w:rsid w:val="00017535"/>
    <w:rsid w:val="00020378"/>
    <w:rsid w:val="00041353"/>
    <w:rsid w:val="00042A83"/>
    <w:rsid w:val="000746EF"/>
    <w:rsid w:val="000E1BD4"/>
    <w:rsid w:val="000E2B3D"/>
    <w:rsid w:val="000E4CBF"/>
    <w:rsid w:val="001161A4"/>
    <w:rsid w:val="001169BB"/>
    <w:rsid w:val="00133EA1"/>
    <w:rsid w:val="00180745"/>
    <w:rsid w:val="00180DA3"/>
    <w:rsid w:val="001A3CA1"/>
    <w:rsid w:val="001B1B74"/>
    <w:rsid w:val="001B4F9F"/>
    <w:rsid w:val="001C6562"/>
    <w:rsid w:val="001E4CD3"/>
    <w:rsid w:val="00245724"/>
    <w:rsid w:val="00265B63"/>
    <w:rsid w:val="0028798D"/>
    <w:rsid w:val="002935EF"/>
    <w:rsid w:val="00297148"/>
    <w:rsid w:val="002A29FE"/>
    <w:rsid w:val="002C360B"/>
    <w:rsid w:val="002D74B6"/>
    <w:rsid w:val="002E26DF"/>
    <w:rsid w:val="002F7241"/>
    <w:rsid w:val="00310961"/>
    <w:rsid w:val="00327DA7"/>
    <w:rsid w:val="0033513C"/>
    <w:rsid w:val="003434CB"/>
    <w:rsid w:val="00360D59"/>
    <w:rsid w:val="003612CB"/>
    <w:rsid w:val="0036784E"/>
    <w:rsid w:val="00386A1F"/>
    <w:rsid w:val="00387552"/>
    <w:rsid w:val="0048692B"/>
    <w:rsid w:val="004966BA"/>
    <w:rsid w:val="004B7D89"/>
    <w:rsid w:val="004D6346"/>
    <w:rsid w:val="004E2421"/>
    <w:rsid w:val="004F0521"/>
    <w:rsid w:val="004F090D"/>
    <w:rsid w:val="004F51E8"/>
    <w:rsid w:val="00540343"/>
    <w:rsid w:val="00564298"/>
    <w:rsid w:val="00574D3C"/>
    <w:rsid w:val="005A7613"/>
    <w:rsid w:val="005C2909"/>
    <w:rsid w:val="005E4E34"/>
    <w:rsid w:val="005F1AF0"/>
    <w:rsid w:val="00605CD5"/>
    <w:rsid w:val="00614995"/>
    <w:rsid w:val="006327A5"/>
    <w:rsid w:val="00646522"/>
    <w:rsid w:val="00675E03"/>
    <w:rsid w:val="006E7743"/>
    <w:rsid w:val="00727899"/>
    <w:rsid w:val="0073031E"/>
    <w:rsid w:val="00753DDE"/>
    <w:rsid w:val="00770DB7"/>
    <w:rsid w:val="007823F9"/>
    <w:rsid w:val="00786E84"/>
    <w:rsid w:val="007B1D31"/>
    <w:rsid w:val="007C7F85"/>
    <w:rsid w:val="007D0A4B"/>
    <w:rsid w:val="00807D5A"/>
    <w:rsid w:val="0082571C"/>
    <w:rsid w:val="00827D4A"/>
    <w:rsid w:val="0083445C"/>
    <w:rsid w:val="00841AFE"/>
    <w:rsid w:val="008472DB"/>
    <w:rsid w:val="00853A75"/>
    <w:rsid w:val="00875F57"/>
    <w:rsid w:val="008C48CC"/>
    <w:rsid w:val="008D3261"/>
    <w:rsid w:val="008F225D"/>
    <w:rsid w:val="00932FF1"/>
    <w:rsid w:val="00956B0F"/>
    <w:rsid w:val="009A0533"/>
    <w:rsid w:val="009A0B67"/>
    <w:rsid w:val="009C5858"/>
    <w:rsid w:val="009D0392"/>
    <w:rsid w:val="00A20286"/>
    <w:rsid w:val="00A32534"/>
    <w:rsid w:val="00A34F3D"/>
    <w:rsid w:val="00A516C4"/>
    <w:rsid w:val="00A950D3"/>
    <w:rsid w:val="00B101F7"/>
    <w:rsid w:val="00B13229"/>
    <w:rsid w:val="00B243AE"/>
    <w:rsid w:val="00B40A5A"/>
    <w:rsid w:val="00B43DCA"/>
    <w:rsid w:val="00B5053A"/>
    <w:rsid w:val="00B77E21"/>
    <w:rsid w:val="00BA37DB"/>
    <w:rsid w:val="00BA6967"/>
    <w:rsid w:val="00BD12B1"/>
    <w:rsid w:val="00BD601B"/>
    <w:rsid w:val="00BD6D93"/>
    <w:rsid w:val="00C21CD6"/>
    <w:rsid w:val="00C50193"/>
    <w:rsid w:val="00CE179C"/>
    <w:rsid w:val="00D04838"/>
    <w:rsid w:val="00D100C9"/>
    <w:rsid w:val="00D114B7"/>
    <w:rsid w:val="00D327FA"/>
    <w:rsid w:val="00D33E60"/>
    <w:rsid w:val="00D82740"/>
    <w:rsid w:val="00DE5E75"/>
    <w:rsid w:val="00E51B7A"/>
    <w:rsid w:val="00E72255"/>
    <w:rsid w:val="00E77D74"/>
    <w:rsid w:val="00ED21DC"/>
    <w:rsid w:val="00EE1823"/>
    <w:rsid w:val="00F14414"/>
    <w:rsid w:val="00F32591"/>
    <w:rsid w:val="00F5252D"/>
    <w:rsid w:val="00F64447"/>
    <w:rsid w:val="00F875F9"/>
    <w:rsid w:val="00F9019A"/>
    <w:rsid w:val="00F95610"/>
    <w:rsid w:val="00FC699D"/>
    <w:rsid w:val="00FD7428"/>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27FA"/>
    <w:pPr>
      <w:widowControl w:val="0"/>
      <w:jc w:val="both"/>
    </w:pPr>
    <w:rPr>
      <w:rFonts w:ascii="Times New Roman" w:eastAsia="方正仿宋简体" w:hAnsi="Times New Roman"/>
      <w:kern w:val="2"/>
      <w:sz w:val="32"/>
    </w:rPr>
  </w:style>
  <w:style w:type="paragraph" w:styleId="1">
    <w:name w:val="heading 1"/>
    <w:basedOn w:val="a"/>
    <w:next w:val="a"/>
    <w:link w:val="10"/>
    <w:qFormat/>
    <w:rsid w:val="00D327FA"/>
    <w:pPr>
      <w:keepNext/>
      <w:keepLines/>
      <w:spacing w:before="340" w:after="330" w:line="578" w:lineRule="auto"/>
      <w:outlineLvl w:val="0"/>
    </w:pPr>
    <w:rPr>
      <w:rFonts w:eastAsia="宋体"/>
      <w:b/>
      <w:bCs/>
      <w:kern w:val="44"/>
      <w:sz w:val="44"/>
      <w:szCs w:val="44"/>
    </w:rPr>
  </w:style>
  <w:style w:type="paragraph" w:styleId="2">
    <w:name w:val="heading 2"/>
    <w:basedOn w:val="a"/>
    <w:next w:val="a"/>
    <w:link w:val="20"/>
    <w:qFormat/>
    <w:rsid w:val="00D327FA"/>
    <w:pPr>
      <w:keepNext/>
      <w:keepLines/>
      <w:spacing w:before="260" w:after="260" w:line="416" w:lineRule="auto"/>
      <w:outlineLvl w:val="1"/>
    </w:pPr>
    <w:rPr>
      <w:rFonts w:ascii="Arial" w:eastAsia="黑体" w:hAnsi="Arial"/>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rsid w:val="00D327FA"/>
    <w:rPr>
      <w:rFonts w:ascii="Times New Roman" w:eastAsia="宋体" w:hAnsi="Times New Roman" w:cs="Times New Roman"/>
      <w:b/>
      <w:bCs/>
      <w:kern w:val="44"/>
      <w:sz w:val="44"/>
      <w:szCs w:val="44"/>
    </w:rPr>
  </w:style>
  <w:style w:type="character" w:customStyle="1" w:styleId="20">
    <w:name w:val="标题 2 字符"/>
    <w:link w:val="2"/>
    <w:rsid w:val="00D327FA"/>
    <w:rPr>
      <w:rFonts w:ascii="Arial" w:eastAsia="黑体" w:hAnsi="Arial" w:cs="Times New Roman"/>
      <w:b/>
      <w:bCs/>
      <w:sz w:val="32"/>
      <w:szCs w:val="32"/>
    </w:rPr>
  </w:style>
  <w:style w:type="character" w:styleId="a3">
    <w:name w:val="footnote reference"/>
    <w:rsid w:val="00D327FA"/>
    <w:rPr>
      <w:vertAlign w:val="superscript"/>
    </w:rPr>
  </w:style>
  <w:style w:type="paragraph" w:styleId="a4">
    <w:name w:val="footnote text"/>
    <w:basedOn w:val="a"/>
    <w:link w:val="a5"/>
    <w:rsid w:val="00D327FA"/>
    <w:pPr>
      <w:snapToGrid w:val="0"/>
      <w:jc w:val="left"/>
    </w:pPr>
    <w:rPr>
      <w:rFonts w:eastAsia="宋体"/>
      <w:sz w:val="18"/>
    </w:rPr>
  </w:style>
  <w:style w:type="character" w:customStyle="1" w:styleId="a5">
    <w:name w:val="脚注文本 字符"/>
    <w:link w:val="a4"/>
    <w:rsid w:val="00D327FA"/>
    <w:rPr>
      <w:rFonts w:ascii="Times New Roman" w:eastAsia="宋体" w:hAnsi="Times New Roman" w:cs="Times New Roman"/>
      <w:sz w:val="18"/>
      <w:szCs w:val="20"/>
    </w:rPr>
  </w:style>
  <w:style w:type="paragraph" w:styleId="a6">
    <w:name w:val="Balloon Text"/>
    <w:basedOn w:val="a"/>
    <w:link w:val="a7"/>
    <w:uiPriority w:val="99"/>
    <w:semiHidden/>
    <w:unhideWhenUsed/>
    <w:rsid w:val="00F64447"/>
    <w:rPr>
      <w:sz w:val="18"/>
      <w:szCs w:val="18"/>
    </w:rPr>
  </w:style>
  <w:style w:type="character" w:customStyle="1" w:styleId="a7">
    <w:name w:val="批注框文本 字符"/>
    <w:link w:val="a6"/>
    <w:uiPriority w:val="99"/>
    <w:semiHidden/>
    <w:rsid w:val="00F64447"/>
    <w:rPr>
      <w:rFonts w:ascii="Times New Roman" w:eastAsia="方正仿宋简体" w:hAnsi="Times New Roman" w:cs="Times New Roman"/>
      <w:sz w:val="18"/>
      <w:szCs w:val="18"/>
    </w:rPr>
  </w:style>
  <w:style w:type="paragraph" w:styleId="a8">
    <w:name w:val="header"/>
    <w:basedOn w:val="a"/>
    <w:link w:val="a9"/>
    <w:uiPriority w:val="99"/>
    <w:unhideWhenUsed/>
    <w:rsid w:val="00B101F7"/>
    <w:pPr>
      <w:pBdr>
        <w:bottom w:val="single" w:sz="6" w:space="1" w:color="auto"/>
      </w:pBdr>
      <w:tabs>
        <w:tab w:val="center" w:pos="4153"/>
        <w:tab w:val="right" w:pos="8306"/>
      </w:tabs>
      <w:snapToGrid w:val="0"/>
      <w:jc w:val="center"/>
    </w:pPr>
    <w:rPr>
      <w:sz w:val="18"/>
      <w:szCs w:val="18"/>
    </w:rPr>
  </w:style>
  <w:style w:type="character" w:customStyle="1" w:styleId="a9">
    <w:name w:val="页眉 字符"/>
    <w:link w:val="a8"/>
    <w:uiPriority w:val="99"/>
    <w:rsid w:val="00B101F7"/>
    <w:rPr>
      <w:rFonts w:ascii="Times New Roman" w:eastAsia="方正仿宋简体" w:hAnsi="Times New Roman" w:cs="Times New Roman"/>
      <w:sz w:val="18"/>
      <w:szCs w:val="18"/>
    </w:rPr>
  </w:style>
  <w:style w:type="paragraph" w:styleId="aa">
    <w:name w:val="footer"/>
    <w:basedOn w:val="a"/>
    <w:link w:val="ab"/>
    <w:uiPriority w:val="99"/>
    <w:unhideWhenUsed/>
    <w:rsid w:val="00B101F7"/>
    <w:pPr>
      <w:tabs>
        <w:tab w:val="center" w:pos="4153"/>
        <w:tab w:val="right" w:pos="8306"/>
      </w:tabs>
      <w:snapToGrid w:val="0"/>
      <w:jc w:val="left"/>
    </w:pPr>
    <w:rPr>
      <w:sz w:val="18"/>
      <w:szCs w:val="18"/>
    </w:rPr>
  </w:style>
  <w:style w:type="character" w:customStyle="1" w:styleId="ab">
    <w:name w:val="页脚 字符"/>
    <w:link w:val="aa"/>
    <w:uiPriority w:val="99"/>
    <w:rsid w:val="00B101F7"/>
    <w:rPr>
      <w:rFonts w:ascii="Times New Roman" w:eastAsia="方正仿宋简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divs>
    <w:div w:id="654139910">
      <w:bodyDiv w:val="1"/>
      <w:marLeft w:val="0"/>
      <w:marRight w:val="0"/>
      <w:marTop w:val="0"/>
      <w:marBottom w:val="0"/>
      <w:divBdr>
        <w:top w:val="none" w:sz="0" w:space="0" w:color="auto"/>
        <w:left w:val="none" w:sz="0" w:space="0" w:color="auto"/>
        <w:bottom w:val="none" w:sz="0" w:space="0" w:color="auto"/>
        <w:right w:val="none" w:sz="0" w:space="0" w:color="auto"/>
      </w:divBdr>
    </w:div>
    <w:div w:id="901985764">
      <w:bodyDiv w:val="1"/>
      <w:marLeft w:val="0"/>
      <w:marRight w:val="0"/>
      <w:marTop w:val="0"/>
      <w:marBottom w:val="0"/>
      <w:divBdr>
        <w:top w:val="none" w:sz="0" w:space="0" w:color="auto"/>
        <w:left w:val="none" w:sz="0" w:space="0" w:color="auto"/>
        <w:bottom w:val="none" w:sz="0" w:space="0" w:color="auto"/>
        <w:right w:val="none" w:sz="0" w:space="0" w:color="auto"/>
      </w:divBdr>
    </w:div>
    <w:div w:id="1074739326">
      <w:bodyDiv w:val="1"/>
      <w:marLeft w:val="0"/>
      <w:marRight w:val="0"/>
      <w:marTop w:val="0"/>
      <w:marBottom w:val="0"/>
      <w:divBdr>
        <w:top w:val="none" w:sz="0" w:space="0" w:color="auto"/>
        <w:left w:val="none" w:sz="0" w:space="0" w:color="auto"/>
        <w:bottom w:val="none" w:sz="0" w:space="0" w:color="auto"/>
        <w:right w:val="none" w:sz="0" w:space="0" w:color="auto"/>
      </w:divBdr>
    </w:div>
    <w:div w:id="1323505555">
      <w:bodyDiv w:val="1"/>
      <w:marLeft w:val="0"/>
      <w:marRight w:val="0"/>
      <w:marTop w:val="0"/>
      <w:marBottom w:val="0"/>
      <w:divBdr>
        <w:top w:val="none" w:sz="0" w:space="0" w:color="auto"/>
        <w:left w:val="none" w:sz="0" w:space="0" w:color="auto"/>
        <w:bottom w:val="none" w:sz="0" w:space="0" w:color="auto"/>
        <w:right w:val="none" w:sz="0" w:space="0" w:color="auto"/>
      </w:divBdr>
    </w:div>
    <w:div w:id="1336298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1024x768"/>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136</Words>
  <Characters>778</Characters>
  <Application>Microsoft Office Word</Application>
  <DocSecurity>4</DocSecurity>
  <Lines>6</Lines>
  <Paragraphs>1</Paragraphs>
  <ScaleCrop>false</ScaleCrop>
  <Company>微软中国</Company>
  <LinksUpToDate>false</LinksUpToDate>
  <CharactersWithSpaces>913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ZHONGM</cp:lastModifiedBy>
  <cp:revision>2</cp:revision>
  <dcterms:created xsi:type="dcterms:W3CDTF">2025-10-23T16:01:00Z</dcterms:created>
  <dcterms:modified xsi:type="dcterms:W3CDTF">2025-10-23T16:01:00Z</dcterms:modified>
</cp:coreProperties>
</file>