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A3" w:rsidRDefault="009A6D07">
      <w:pPr>
        <w:pStyle w:val="Default"/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大成惠享一年定期开放债券型发起式证券投资基金</w:t>
      </w:r>
    </w:p>
    <w:p w:rsidR="00C879A3" w:rsidRDefault="009A6D07">
      <w:pPr>
        <w:pStyle w:val="Default"/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提前结束开放期的公告</w:t>
      </w:r>
    </w:p>
    <w:p w:rsidR="00C879A3" w:rsidRDefault="00C879A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879A3" w:rsidRDefault="009A6D0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根据大成基金管理有限公司（以下简称“本公司”）于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发布的《</w:t>
      </w:r>
      <w:r>
        <w:rPr>
          <w:rFonts w:ascii="Times New Roman" w:hAnsi="Times New Roman" w:cs="Times New Roman"/>
          <w:sz w:val="24"/>
          <w:szCs w:val="24"/>
        </w:rPr>
        <w:t>大成惠享一年定期开放债券型发起式证券投资基金开放日常申购、赎回及转换业务的公告</w:t>
      </w:r>
      <w:r>
        <w:rPr>
          <w:rFonts w:ascii="Times New Roman" w:hAnsi="Times New Roman" w:cs="Times New Roman" w:hint="eastAsia"/>
          <w:sz w:val="24"/>
          <w:szCs w:val="24"/>
        </w:rPr>
        <w:t>》，</w:t>
      </w:r>
      <w:r>
        <w:rPr>
          <w:rFonts w:ascii="Times New Roman" w:hAnsi="Times New Roman" w:cs="Times New Roman"/>
          <w:sz w:val="24"/>
          <w:szCs w:val="24"/>
        </w:rPr>
        <w:t>大成惠享一年定期开放债券型发起式证券投资基金</w:t>
      </w:r>
      <w:r>
        <w:rPr>
          <w:rFonts w:ascii="Times New Roman" w:hAnsi="Times New Roman" w:cs="Times New Roman" w:hint="eastAsia"/>
          <w:sz w:val="24"/>
          <w:szCs w:val="24"/>
        </w:rPr>
        <w:t>（以下简称“本基金”）原定开放期为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日至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C879A3" w:rsidRDefault="009A6D0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为更好的保护基金份额持有人利益，做好投资管理和风险控制工作，根据《</w:t>
      </w:r>
      <w:r>
        <w:rPr>
          <w:rFonts w:ascii="Times New Roman" w:hAnsi="Times New Roman" w:cs="Times New Roman"/>
          <w:sz w:val="24"/>
          <w:szCs w:val="24"/>
        </w:rPr>
        <w:t>大成惠享一年定期开放债券型发起式证券投资基金</w:t>
      </w:r>
      <w:r>
        <w:rPr>
          <w:rFonts w:ascii="Times New Roman" w:hAnsi="Times New Roman" w:cs="Times New Roman" w:hint="eastAsia"/>
          <w:sz w:val="24"/>
          <w:szCs w:val="24"/>
        </w:rPr>
        <w:t>基金合同》、《</w:t>
      </w:r>
      <w:r>
        <w:rPr>
          <w:rFonts w:ascii="Times New Roman" w:hAnsi="Times New Roman" w:cs="Times New Roman"/>
          <w:sz w:val="24"/>
          <w:szCs w:val="24"/>
        </w:rPr>
        <w:t>大成惠享一年定期开放债券型发起式证券投资基金</w:t>
      </w:r>
      <w:r>
        <w:rPr>
          <w:rFonts w:ascii="Times New Roman" w:hAnsi="Times New Roman" w:cs="Times New Roman" w:hint="eastAsia"/>
          <w:sz w:val="24"/>
          <w:szCs w:val="24"/>
        </w:rPr>
        <w:t>招募说明书》的相关约定，本公司决定于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提前结束本基金的申购、赎回及转换业务，当日及之前的有效申购、赎回及转换将予以确认。本基金自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起进入封闭期，封闭期内本基金不再接受申购、赎回及转换业务申请。</w:t>
      </w:r>
    </w:p>
    <w:p w:rsidR="00C879A3" w:rsidRDefault="00C879A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879A3" w:rsidRDefault="009A6D0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投资者可拨打本公司的客户服务电话：</w:t>
      </w:r>
      <w:r>
        <w:rPr>
          <w:rFonts w:ascii="Times New Roman" w:hAnsi="Times New Roman" w:cs="Times New Roman"/>
          <w:sz w:val="24"/>
          <w:szCs w:val="24"/>
        </w:rPr>
        <w:t>400-888-5558</w:t>
      </w:r>
      <w:r>
        <w:rPr>
          <w:rFonts w:ascii="Times New Roman" w:hAnsi="Times New Roman" w:cs="Times New Roman"/>
          <w:sz w:val="24"/>
          <w:szCs w:val="24"/>
        </w:rPr>
        <w:t>或登陆本公司网站（</w:t>
      </w:r>
      <w:r>
        <w:rPr>
          <w:rFonts w:ascii="Times New Roman" w:hAnsi="Times New Roman" w:cs="Times New Roman"/>
          <w:sz w:val="24"/>
          <w:szCs w:val="24"/>
        </w:rPr>
        <w:t>www.dcfund.com.cn</w:t>
      </w:r>
      <w:r>
        <w:rPr>
          <w:rFonts w:ascii="Times New Roman" w:hAnsi="Times New Roman" w:cs="Times New Roman"/>
          <w:sz w:val="24"/>
          <w:szCs w:val="24"/>
        </w:rPr>
        <w:t>）了解相关情况。</w:t>
      </w:r>
    </w:p>
    <w:p w:rsidR="00C879A3" w:rsidRDefault="009A6D0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风险提示：基金管理人承诺以诚实信用、勤勉尽责的原则管理和运用基金资产，但不保证基金一定盈利，也不保证最低</w:t>
      </w:r>
      <w:r>
        <w:rPr>
          <w:rFonts w:ascii="宋体" w:hint="eastAsia"/>
          <w:sz w:val="24"/>
          <w:szCs w:val="24"/>
        </w:rPr>
        <w:t>收益。基金管理人提醒投资人基金投资的“买者自负”原则，在做出投资决策后，基金运营状况与基金净值变化引致的投资风险，由投资人自行负担。</w:t>
      </w:r>
    </w:p>
    <w:p w:rsidR="00C879A3" w:rsidRDefault="009A6D0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投资者投资基金前应认真阅读基金合同、最新的招募说明书等法律文件，了解拟投资基金的风险收益特征，并根据自身投资目的、投资期限、投资经验、资产状况等判断基金是否和投资者的风险承受能力相匹配。敬请投资者注意投资风险。</w:t>
      </w:r>
    </w:p>
    <w:p w:rsidR="00C879A3" w:rsidRDefault="00C879A3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C879A3" w:rsidRDefault="009A6D0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特此公告。</w:t>
      </w:r>
    </w:p>
    <w:p w:rsidR="00C879A3" w:rsidRDefault="009A6D07">
      <w:pPr>
        <w:pStyle w:val="Default"/>
        <w:spacing w:line="360" w:lineRule="auto"/>
        <w:jc w:val="right"/>
        <w:rPr>
          <w:rFonts w:ascii="Times New Roman" w:cs="Times New Roman"/>
        </w:rPr>
      </w:pPr>
      <w:r>
        <w:rPr>
          <w:rFonts w:ascii="Times New Roman" w:cs="Times New Roman"/>
        </w:rPr>
        <w:t>大成基金管理有限公司</w:t>
      </w:r>
    </w:p>
    <w:p w:rsidR="00C879A3" w:rsidRDefault="009A6D0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日</w:t>
      </w:r>
    </w:p>
    <w:sectPr w:rsidR="00C879A3" w:rsidSect="00C879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C879A3"/>
    <w:rsid w:val="009A6D07"/>
    <w:rsid w:val="00C8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9A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C87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C879A3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C879A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79A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header"/>
    <w:basedOn w:val="a"/>
    <w:rsid w:val="00C87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87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sid w:val="00C879A3"/>
    <w:rPr>
      <w:sz w:val="18"/>
      <w:szCs w:val="18"/>
    </w:rPr>
  </w:style>
  <w:style w:type="paragraph" w:styleId="a6">
    <w:name w:val="Date"/>
    <w:basedOn w:val="a"/>
    <w:next w:val="a"/>
    <w:rsid w:val="00C879A3"/>
    <w:pPr>
      <w:ind w:leftChars="2500" w:left="2500"/>
    </w:pPr>
  </w:style>
  <w:style w:type="paragraph" w:customStyle="1" w:styleId="10">
    <w:name w:val="修订1"/>
    <w:rsid w:val="00C879A3"/>
    <w:rPr>
      <w:rFonts w:ascii="Calibri" w:hAnsi="Calibri" w:cs="Arial"/>
      <w:kern w:val="2"/>
      <w:sz w:val="21"/>
      <w:szCs w:val="22"/>
    </w:rPr>
  </w:style>
  <w:style w:type="paragraph" w:styleId="11">
    <w:name w:val="toc 1"/>
    <w:basedOn w:val="a"/>
    <w:next w:val="a"/>
    <w:autoRedefine/>
    <w:rsid w:val="00C879A3"/>
  </w:style>
  <w:style w:type="paragraph" w:styleId="20">
    <w:name w:val="toc 2"/>
    <w:basedOn w:val="a"/>
    <w:next w:val="a"/>
    <w:autoRedefine/>
    <w:rsid w:val="00C879A3"/>
    <w:pPr>
      <w:ind w:left="420"/>
    </w:pPr>
  </w:style>
  <w:style w:type="paragraph" w:styleId="30">
    <w:name w:val="toc 3"/>
    <w:basedOn w:val="a"/>
    <w:next w:val="a"/>
    <w:autoRedefine/>
    <w:rsid w:val="00C879A3"/>
    <w:pPr>
      <w:ind w:left="840"/>
    </w:pPr>
  </w:style>
  <w:style w:type="paragraph" w:styleId="4">
    <w:name w:val="toc 4"/>
    <w:basedOn w:val="a"/>
    <w:next w:val="a"/>
    <w:autoRedefine/>
    <w:rsid w:val="00C879A3"/>
    <w:pPr>
      <w:ind w:left="1260"/>
    </w:pPr>
  </w:style>
  <w:style w:type="paragraph" w:styleId="5">
    <w:name w:val="toc 5"/>
    <w:basedOn w:val="a"/>
    <w:next w:val="a"/>
    <w:autoRedefine/>
    <w:rsid w:val="00C879A3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4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huangqq</dc:creator>
  <cp:lastModifiedBy>ZHONGM</cp:lastModifiedBy>
  <cp:revision>2</cp:revision>
  <cp:lastPrinted>2023-02-08T09:27:00Z</cp:lastPrinted>
  <dcterms:created xsi:type="dcterms:W3CDTF">2025-10-23T16:02:00Z</dcterms:created>
  <dcterms:modified xsi:type="dcterms:W3CDTF">2025-10-23T16:02:00Z</dcterms:modified>
</cp:coreProperties>
</file>