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02" w:rsidRDefault="0094125E">
      <w:pPr>
        <w:tabs>
          <w:tab w:val="left" w:pos="10440"/>
        </w:tabs>
        <w:jc w:val="center"/>
        <w:rPr>
          <w:b/>
          <w:bCs/>
          <w:color w:val="000000"/>
          <w:sz w:val="24"/>
        </w:rPr>
      </w:pPr>
      <w:bookmarkStart w:id="0" w:name="_GoBack"/>
      <w:bookmarkEnd w:id="0"/>
      <w:r>
        <w:rPr>
          <w:rFonts w:hAnsi="宋体" w:hint="eastAsia"/>
          <w:b/>
          <w:bCs/>
          <w:color w:val="000000"/>
          <w:sz w:val="24"/>
        </w:rPr>
        <w:t>华夏</w:t>
      </w:r>
      <w:r>
        <w:rPr>
          <w:b/>
          <w:bCs/>
          <w:color w:val="000000"/>
          <w:sz w:val="24"/>
        </w:rPr>
        <w:t>基金管理有限公司关于旗下基金</w:t>
      </w:r>
      <w:r>
        <w:rPr>
          <w:rFonts w:hint="eastAsia"/>
          <w:b/>
          <w:bCs/>
          <w:color w:val="000000"/>
          <w:sz w:val="24"/>
        </w:rPr>
        <w:t>投资</w:t>
      </w:r>
      <w:r>
        <w:rPr>
          <w:rFonts w:hAnsi="宋体" w:hint="eastAsia"/>
          <w:b/>
          <w:bCs/>
          <w:sz w:val="24"/>
        </w:rPr>
        <w:t>关联方承销证券</w:t>
      </w:r>
      <w:r>
        <w:rPr>
          <w:b/>
          <w:bCs/>
          <w:color w:val="000000"/>
          <w:sz w:val="24"/>
        </w:rPr>
        <w:t>的公告</w:t>
      </w:r>
    </w:p>
    <w:p w:rsidR="00D407B9" w:rsidRDefault="00D407B9">
      <w:pPr>
        <w:tabs>
          <w:tab w:val="left" w:pos="10440"/>
        </w:tabs>
        <w:jc w:val="center"/>
        <w:rPr>
          <w:b/>
          <w:bCs/>
          <w:color w:val="000000"/>
          <w:sz w:val="24"/>
        </w:rPr>
      </w:pPr>
    </w:p>
    <w:p w:rsidR="00C34A54" w:rsidRPr="00C34A54" w:rsidRDefault="00D407B9" w:rsidP="00C34A54">
      <w:pPr>
        <w:tabs>
          <w:tab w:val="left" w:pos="10440"/>
        </w:tabs>
        <w:spacing w:line="360" w:lineRule="auto"/>
        <w:ind w:firstLineChars="200" w:firstLine="480"/>
        <w:jc w:val="left"/>
        <w:rPr>
          <w:rFonts w:eastAsiaTheme="minorEastAsia" w:hAnsiTheme="minorEastAsia"/>
          <w:color w:val="000000" w:themeColor="text1"/>
          <w:sz w:val="24"/>
        </w:rPr>
      </w:pPr>
      <w:r w:rsidRPr="00D407B9">
        <w:rPr>
          <w:rFonts w:eastAsiaTheme="minorEastAsia" w:hAnsiTheme="minorEastAsia"/>
          <w:color w:val="000000" w:themeColor="text1"/>
          <w:sz w:val="24"/>
        </w:rPr>
        <w:t>根据《公开募集证券投资基金运作管理办法》《公开募集证券投资基金信息披露管理办法》</w:t>
      </w:r>
      <w:r w:rsidRPr="00D407B9">
        <w:rPr>
          <w:rFonts w:eastAsiaTheme="minorEastAsia" w:hAnsiTheme="minorEastAsia" w:hint="eastAsia"/>
          <w:color w:val="000000" w:themeColor="text1"/>
          <w:sz w:val="24"/>
        </w:rPr>
        <w:t>及相关法律法规、各基金</w:t>
      </w:r>
      <w:r w:rsidRPr="00D407B9">
        <w:rPr>
          <w:rFonts w:eastAsiaTheme="minorEastAsia" w:hAnsiTheme="minorEastAsia"/>
          <w:color w:val="000000" w:themeColor="text1"/>
          <w:sz w:val="24"/>
        </w:rPr>
        <w:t>基金合同</w:t>
      </w:r>
      <w:r w:rsidRPr="00D407B9">
        <w:rPr>
          <w:rFonts w:eastAsiaTheme="minorEastAsia" w:hAnsiTheme="minorEastAsia" w:hint="eastAsia"/>
          <w:color w:val="000000" w:themeColor="text1"/>
          <w:sz w:val="24"/>
        </w:rPr>
        <w:t>及招募说明书</w:t>
      </w:r>
      <w:r w:rsidRPr="00D407B9">
        <w:rPr>
          <w:rFonts w:eastAsiaTheme="minorEastAsia" w:hAnsiTheme="minorEastAsia"/>
          <w:color w:val="000000" w:themeColor="text1"/>
          <w:sz w:val="24"/>
        </w:rPr>
        <w:t>等规定，</w:t>
      </w:r>
      <w:r w:rsidRPr="00D407B9">
        <w:rPr>
          <w:rFonts w:eastAsiaTheme="minorEastAsia" w:hAnsiTheme="minorEastAsia" w:hint="eastAsia"/>
          <w:color w:val="000000" w:themeColor="text1"/>
          <w:sz w:val="24"/>
        </w:rPr>
        <w:t>在履行规定审批程序并经基金托管人同意后，</w:t>
      </w:r>
      <w:r w:rsidRPr="00D407B9">
        <w:rPr>
          <w:rFonts w:eastAsiaTheme="minorEastAsia" w:hAnsiTheme="minorEastAsia"/>
          <w:color w:val="000000" w:themeColor="text1"/>
          <w:sz w:val="24"/>
        </w:rPr>
        <w:t>华夏基金管理有限公司（以下简称“本公司”）旗下部分公募基金</w:t>
      </w:r>
      <w:r w:rsidRPr="00D407B9">
        <w:rPr>
          <w:rFonts w:eastAsiaTheme="minorEastAsia" w:hAnsiTheme="minorEastAsia" w:hint="eastAsia"/>
          <w:color w:val="000000" w:themeColor="text1"/>
          <w:sz w:val="24"/>
        </w:rPr>
        <w:t>参与了</w:t>
      </w:r>
      <w:r w:rsidR="00C34A54" w:rsidRPr="00D407B9">
        <w:rPr>
          <w:rFonts w:eastAsiaTheme="minorEastAsia" w:hAnsiTheme="minorEastAsia" w:hint="eastAsia"/>
          <w:color w:val="000000" w:themeColor="text1"/>
          <w:sz w:val="24"/>
        </w:rPr>
        <w:t>西安奕斯伟材料科技股份有限公司（以下简称“西安奕材”）首次公开发行</w:t>
      </w:r>
      <w:r w:rsidR="00C34A54" w:rsidRPr="00D407B9">
        <w:rPr>
          <w:rFonts w:eastAsiaTheme="minorEastAsia" w:hAnsiTheme="minorEastAsia"/>
          <w:color w:val="000000" w:themeColor="text1"/>
          <w:sz w:val="24"/>
        </w:rPr>
        <w:t>人民币普通股（</w:t>
      </w:r>
      <w:r w:rsidR="00C34A54" w:rsidRPr="00D407B9">
        <w:rPr>
          <w:rFonts w:eastAsiaTheme="minorEastAsia" w:hAnsiTheme="minorEastAsia"/>
          <w:color w:val="000000" w:themeColor="text1"/>
          <w:sz w:val="24"/>
        </w:rPr>
        <w:t>A</w:t>
      </w:r>
      <w:r w:rsidR="00C34A54">
        <w:rPr>
          <w:rFonts w:eastAsiaTheme="minorEastAsia" w:hAnsiTheme="minorEastAsia"/>
          <w:color w:val="000000" w:themeColor="text1"/>
          <w:sz w:val="24"/>
        </w:rPr>
        <w:t>股）的</w:t>
      </w:r>
      <w:r w:rsidR="00C34A54">
        <w:rPr>
          <w:rFonts w:eastAsiaTheme="minorEastAsia" w:hAnsiTheme="minorEastAsia" w:hint="eastAsia"/>
          <w:color w:val="000000" w:themeColor="text1"/>
          <w:sz w:val="24"/>
        </w:rPr>
        <w:t>网上</w:t>
      </w:r>
      <w:r w:rsidR="00C34A54" w:rsidRPr="00D407B9">
        <w:rPr>
          <w:rFonts w:eastAsiaTheme="minorEastAsia" w:hAnsiTheme="minorEastAsia"/>
          <w:color w:val="000000" w:themeColor="text1"/>
          <w:sz w:val="24"/>
        </w:rPr>
        <w:t>申购</w:t>
      </w:r>
      <w:r w:rsidR="00C34A54">
        <w:rPr>
          <w:rFonts w:eastAsiaTheme="minorEastAsia" w:hAnsiTheme="minorEastAsia" w:hint="eastAsia"/>
          <w:color w:val="000000" w:themeColor="text1"/>
          <w:sz w:val="24"/>
        </w:rPr>
        <w:t>、</w:t>
      </w:r>
      <w:r w:rsidRPr="00D407B9">
        <w:rPr>
          <w:rFonts w:eastAsiaTheme="minorEastAsia" w:hAnsiTheme="minorEastAsia" w:hint="eastAsia"/>
          <w:color w:val="000000" w:themeColor="text1"/>
          <w:sz w:val="24"/>
        </w:rPr>
        <w:t>广州必贝特医药股份有限公司（以下简称“</w:t>
      </w:r>
      <w:bookmarkStart w:id="1" w:name="OLE_LINK1"/>
      <w:r w:rsidRPr="00D407B9">
        <w:rPr>
          <w:rFonts w:eastAsiaTheme="minorEastAsia" w:hAnsiTheme="minorEastAsia" w:hint="eastAsia"/>
          <w:color w:val="000000" w:themeColor="text1"/>
          <w:sz w:val="24"/>
        </w:rPr>
        <w:t>必贝特</w:t>
      </w:r>
      <w:bookmarkEnd w:id="1"/>
      <w:r w:rsidRPr="00D407B9">
        <w:rPr>
          <w:rFonts w:eastAsiaTheme="minorEastAsia" w:hAnsiTheme="minorEastAsia" w:hint="eastAsia"/>
          <w:color w:val="000000" w:themeColor="text1"/>
          <w:sz w:val="24"/>
        </w:rPr>
        <w:t>”）首次公开发行</w:t>
      </w:r>
      <w:r w:rsidRPr="00D407B9">
        <w:rPr>
          <w:rFonts w:eastAsiaTheme="minorEastAsia" w:hAnsiTheme="minorEastAsia"/>
          <w:color w:val="000000" w:themeColor="text1"/>
          <w:sz w:val="24"/>
        </w:rPr>
        <w:t>人民币普通股（</w:t>
      </w:r>
      <w:r w:rsidRPr="00D407B9">
        <w:rPr>
          <w:rFonts w:eastAsiaTheme="minorEastAsia" w:hAnsiTheme="minorEastAsia"/>
          <w:color w:val="000000" w:themeColor="text1"/>
          <w:sz w:val="24"/>
        </w:rPr>
        <w:t>A</w:t>
      </w:r>
      <w:r w:rsidR="00B24F8F">
        <w:rPr>
          <w:rFonts w:eastAsiaTheme="minorEastAsia" w:hAnsiTheme="minorEastAsia"/>
          <w:color w:val="000000" w:themeColor="text1"/>
          <w:sz w:val="24"/>
        </w:rPr>
        <w:t>股）的</w:t>
      </w:r>
      <w:r w:rsidR="00D27430">
        <w:rPr>
          <w:rFonts w:eastAsiaTheme="minorEastAsia" w:hAnsiTheme="minorEastAsia" w:hint="eastAsia"/>
          <w:color w:val="000000" w:themeColor="text1"/>
          <w:sz w:val="24"/>
        </w:rPr>
        <w:t>网下</w:t>
      </w:r>
      <w:r w:rsidRPr="00D407B9">
        <w:rPr>
          <w:rFonts w:eastAsiaTheme="minorEastAsia" w:hAnsiTheme="minorEastAsia"/>
          <w:color w:val="000000" w:themeColor="text1"/>
          <w:sz w:val="24"/>
        </w:rPr>
        <w:t>申购</w:t>
      </w:r>
      <w:r w:rsidRPr="00D407B9">
        <w:rPr>
          <w:rFonts w:eastAsiaTheme="minorEastAsia" w:hAnsiTheme="minorEastAsia" w:hint="eastAsia"/>
          <w:color w:val="000000" w:themeColor="text1"/>
          <w:sz w:val="24"/>
        </w:rPr>
        <w:t>。</w:t>
      </w:r>
      <w:r w:rsidR="00C34A54" w:rsidRPr="00C34A54">
        <w:rPr>
          <w:rFonts w:eastAsiaTheme="minorEastAsia" w:hAnsiTheme="minorEastAsia" w:hint="eastAsia"/>
          <w:color w:val="000000" w:themeColor="text1"/>
          <w:sz w:val="24"/>
        </w:rPr>
        <w:t>现将有关情况公告如下：</w:t>
      </w:r>
    </w:p>
    <w:p w:rsidR="00C34A54" w:rsidRPr="00C34A54" w:rsidRDefault="00C34A54" w:rsidP="00C34A54">
      <w:pPr>
        <w:tabs>
          <w:tab w:val="left" w:pos="10440"/>
        </w:tabs>
        <w:spacing w:line="360" w:lineRule="auto"/>
        <w:ind w:firstLineChars="200" w:firstLine="480"/>
        <w:jc w:val="left"/>
        <w:rPr>
          <w:rFonts w:eastAsiaTheme="minorEastAsia" w:hAnsiTheme="minorEastAsia"/>
          <w:color w:val="000000" w:themeColor="text1"/>
          <w:sz w:val="24"/>
        </w:rPr>
      </w:pPr>
      <w:r w:rsidRPr="00C34A54">
        <w:rPr>
          <w:rFonts w:eastAsiaTheme="minorEastAsia" w:hAnsiTheme="minorEastAsia" w:hint="eastAsia"/>
          <w:color w:val="000000" w:themeColor="text1"/>
          <w:sz w:val="24"/>
        </w:rPr>
        <w:t>一、参与</w:t>
      </w:r>
      <w:r w:rsidRPr="00D407B9">
        <w:rPr>
          <w:rFonts w:eastAsiaTheme="minorEastAsia" w:hAnsiTheme="minorEastAsia" w:hint="eastAsia"/>
          <w:color w:val="000000" w:themeColor="text1"/>
          <w:sz w:val="24"/>
        </w:rPr>
        <w:t>西安奕材</w:t>
      </w:r>
      <w:r w:rsidRPr="00C34A54">
        <w:rPr>
          <w:rFonts w:eastAsiaTheme="minorEastAsia" w:hAnsiTheme="minorEastAsia" w:hint="eastAsia"/>
          <w:color w:val="000000" w:themeColor="text1"/>
          <w:sz w:val="24"/>
        </w:rPr>
        <w:t>首次公开发行</w:t>
      </w:r>
      <w:r w:rsidRPr="00C34A54">
        <w:rPr>
          <w:rFonts w:eastAsiaTheme="minorEastAsia" w:hAnsiTheme="minorEastAsia" w:hint="eastAsia"/>
          <w:color w:val="000000" w:themeColor="text1"/>
          <w:sz w:val="24"/>
        </w:rPr>
        <w:t>A</w:t>
      </w:r>
      <w:r w:rsidRPr="00C34A54">
        <w:rPr>
          <w:rFonts w:eastAsiaTheme="minorEastAsia" w:hAnsiTheme="minorEastAsia" w:hint="eastAsia"/>
          <w:color w:val="000000" w:themeColor="text1"/>
          <w:sz w:val="24"/>
        </w:rPr>
        <w:t>股的网</w:t>
      </w:r>
      <w:r>
        <w:rPr>
          <w:rFonts w:eastAsiaTheme="minorEastAsia" w:hAnsiTheme="minorEastAsia" w:hint="eastAsia"/>
          <w:color w:val="000000" w:themeColor="text1"/>
          <w:sz w:val="24"/>
        </w:rPr>
        <w:t>上</w:t>
      </w:r>
      <w:r w:rsidRPr="00C34A54">
        <w:rPr>
          <w:rFonts w:eastAsiaTheme="minorEastAsia" w:hAnsiTheme="minorEastAsia" w:hint="eastAsia"/>
          <w:color w:val="000000" w:themeColor="text1"/>
          <w:sz w:val="24"/>
        </w:rPr>
        <w:t>申购情况</w:t>
      </w:r>
    </w:p>
    <w:p w:rsidR="00C34A54" w:rsidRPr="00D407B9" w:rsidRDefault="00C34A54" w:rsidP="00C34A54">
      <w:pPr>
        <w:tabs>
          <w:tab w:val="left" w:pos="10440"/>
        </w:tabs>
        <w:spacing w:line="360" w:lineRule="auto"/>
        <w:ind w:firstLineChars="200" w:firstLine="480"/>
        <w:jc w:val="left"/>
        <w:rPr>
          <w:rFonts w:eastAsiaTheme="minorEastAsia" w:hAnsiTheme="minorEastAsia"/>
          <w:color w:val="000000" w:themeColor="text1"/>
          <w:sz w:val="24"/>
        </w:rPr>
      </w:pPr>
      <w:r w:rsidRPr="00D407B9">
        <w:rPr>
          <w:rFonts w:eastAsiaTheme="minorEastAsia" w:hAnsiTheme="minorEastAsia" w:hint="eastAsia"/>
          <w:color w:val="000000" w:themeColor="text1"/>
          <w:sz w:val="24"/>
        </w:rPr>
        <w:t>西安奕材本次发行的保荐人（主承销商）</w:t>
      </w:r>
      <w:r w:rsidRPr="00D917CE">
        <w:rPr>
          <w:rFonts w:eastAsiaTheme="minorEastAsia" w:hAnsiTheme="minorEastAsia" w:hint="eastAsia"/>
          <w:color w:val="000000" w:themeColor="text1"/>
          <w:sz w:val="24"/>
        </w:rPr>
        <w:t>中信证券股份有限公司</w:t>
      </w:r>
      <w:r w:rsidRPr="00D407B9">
        <w:rPr>
          <w:rFonts w:eastAsiaTheme="minorEastAsia" w:hAnsiTheme="minorEastAsia" w:hint="eastAsia"/>
          <w:color w:val="000000" w:themeColor="text1"/>
          <w:sz w:val="24"/>
        </w:rPr>
        <w:t>为本公司</w:t>
      </w:r>
      <w:r>
        <w:rPr>
          <w:rFonts w:eastAsiaTheme="minorEastAsia" w:hAnsiTheme="minorEastAsia" w:hint="eastAsia"/>
          <w:color w:val="000000" w:themeColor="text1"/>
          <w:sz w:val="24"/>
        </w:rPr>
        <w:t>控股股东</w:t>
      </w:r>
      <w:r w:rsidRPr="00D407B9">
        <w:rPr>
          <w:rFonts w:eastAsiaTheme="minorEastAsia" w:hAnsiTheme="minorEastAsia" w:hint="eastAsia"/>
          <w:color w:val="000000" w:themeColor="text1"/>
          <w:sz w:val="24"/>
        </w:rPr>
        <w:t>。西安奕材本次发行价格为人民币</w:t>
      </w:r>
      <w:r w:rsidRPr="00D407B9">
        <w:rPr>
          <w:rFonts w:eastAsiaTheme="minorEastAsia" w:hAnsiTheme="minorEastAsia" w:hint="eastAsia"/>
          <w:color w:val="000000" w:themeColor="text1"/>
          <w:sz w:val="24"/>
        </w:rPr>
        <w:t>8.62</w:t>
      </w:r>
      <w:r w:rsidRPr="00D407B9">
        <w:rPr>
          <w:rFonts w:eastAsiaTheme="minorEastAsia" w:hAnsiTheme="minorEastAsia" w:hint="eastAsia"/>
          <w:color w:val="000000" w:themeColor="text1"/>
          <w:sz w:val="24"/>
        </w:rPr>
        <w:t>元</w:t>
      </w:r>
      <w:r w:rsidRPr="00D407B9">
        <w:rPr>
          <w:rFonts w:eastAsiaTheme="minorEastAsia" w:hAnsiTheme="minorEastAsia" w:hint="eastAsia"/>
          <w:color w:val="000000" w:themeColor="text1"/>
          <w:sz w:val="24"/>
        </w:rPr>
        <w:t>/</w:t>
      </w:r>
      <w:r w:rsidRPr="00D407B9">
        <w:rPr>
          <w:rFonts w:eastAsiaTheme="minorEastAsia" w:hAnsiTheme="minorEastAsia" w:hint="eastAsia"/>
          <w:color w:val="000000" w:themeColor="text1"/>
          <w:sz w:val="24"/>
        </w:rPr>
        <w:t>股，由发行人与保荐人（主承销商）</w:t>
      </w:r>
      <w:r w:rsidRPr="00D917CE">
        <w:rPr>
          <w:rFonts w:eastAsiaTheme="minorEastAsia" w:hAnsiTheme="minorEastAsia" w:hint="eastAsia"/>
          <w:color w:val="000000" w:themeColor="text1"/>
          <w:sz w:val="24"/>
        </w:rPr>
        <w:t>根据初步询价结果，综合评估公司合理投资价值、可比上市公司估值水平、所属行业二级市场估值水平等方面，充分考虑网下投资者有效申购倍数、市场情况、募集资金需求及承销风险等因素协商确定</w:t>
      </w:r>
      <w:r w:rsidRPr="00D407B9">
        <w:rPr>
          <w:rFonts w:eastAsiaTheme="minorEastAsia" w:hAnsiTheme="minorEastAsia"/>
          <w:color w:val="000000" w:themeColor="text1"/>
          <w:sz w:val="24"/>
        </w:rPr>
        <w:t>。本公司旗下公募基金参与</w:t>
      </w:r>
      <w:r w:rsidRPr="00D407B9">
        <w:rPr>
          <w:rFonts w:eastAsiaTheme="minorEastAsia" w:hAnsiTheme="minorEastAsia" w:hint="eastAsia"/>
          <w:color w:val="000000" w:themeColor="text1"/>
          <w:sz w:val="24"/>
        </w:rPr>
        <w:t>西安奕材</w:t>
      </w:r>
      <w:r w:rsidRPr="00D407B9">
        <w:rPr>
          <w:rFonts w:eastAsiaTheme="minorEastAsia" w:hAnsiTheme="minorEastAsia"/>
          <w:color w:val="000000" w:themeColor="text1"/>
          <w:sz w:val="24"/>
        </w:rPr>
        <w:t>本次发行</w:t>
      </w:r>
      <w:r>
        <w:rPr>
          <w:rFonts w:eastAsiaTheme="minorEastAsia" w:hAnsiTheme="minorEastAsia" w:hint="eastAsia"/>
          <w:color w:val="000000" w:themeColor="text1"/>
          <w:sz w:val="24"/>
        </w:rPr>
        <w:t>网上</w:t>
      </w:r>
      <w:r w:rsidRPr="00D407B9">
        <w:rPr>
          <w:rFonts w:eastAsiaTheme="minorEastAsia" w:hAnsiTheme="minorEastAsia"/>
          <w:color w:val="000000" w:themeColor="text1"/>
          <w:sz w:val="24"/>
        </w:rPr>
        <w:t>申购</w:t>
      </w:r>
      <w:r w:rsidRPr="00D407B9">
        <w:rPr>
          <w:rFonts w:eastAsiaTheme="minorEastAsia" w:hAnsiTheme="minorEastAsia" w:hint="eastAsia"/>
          <w:color w:val="000000" w:themeColor="text1"/>
          <w:sz w:val="24"/>
        </w:rPr>
        <w:t>的相关信息</w:t>
      </w:r>
      <w:r w:rsidRPr="00D407B9">
        <w:rPr>
          <w:rFonts w:eastAsiaTheme="minorEastAsia" w:hAnsiTheme="minorEastAsia"/>
          <w:color w:val="000000" w:themeColor="text1"/>
          <w:sz w:val="24"/>
        </w:rPr>
        <w:t>如下：</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2"/>
        <w:gridCol w:w="1275"/>
        <w:gridCol w:w="1276"/>
        <w:gridCol w:w="1276"/>
      </w:tblGrid>
      <w:tr w:rsidR="00C34A54" w:rsidTr="00C34A54">
        <w:trPr>
          <w:trHeight w:val="644"/>
        </w:trPr>
        <w:tc>
          <w:tcPr>
            <w:tcW w:w="4503" w:type="dxa"/>
            <w:shd w:val="clear" w:color="auto" w:fill="auto"/>
            <w:noWrap/>
            <w:vAlign w:val="center"/>
          </w:tcPr>
          <w:p w:rsidR="00C34A54" w:rsidRDefault="00C34A54" w:rsidP="00C34A54">
            <w:pPr>
              <w:widowControl/>
              <w:jc w:val="center"/>
              <w:rPr>
                <w:rFonts w:eastAsiaTheme="minorEastAsia"/>
                <w:color w:val="000000"/>
                <w:kern w:val="0"/>
                <w:szCs w:val="21"/>
              </w:rPr>
            </w:pPr>
            <w:r>
              <w:rPr>
                <w:rFonts w:eastAsiaTheme="minorEastAsia" w:hAnsiTheme="minorEastAsia"/>
                <w:color w:val="000000"/>
                <w:kern w:val="0"/>
                <w:szCs w:val="21"/>
              </w:rPr>
              <w:t>基金名称</w:t>
            </w:r>
          </w:p>
        </w:tc>
        <w:tc>
          <w:tcPr>
            <w:tcW w:w="1275" w:type="dxa"/>
            <w:shd w:val="clear" w:color="auto" w:fill="auto"/>
            <w:noWrap/>
            <w:vAlign w:val="center"/>
          </w:tcPr>
          <w:p w:rsidR="00C34A54" w:rsidRDefault="00C34A54" w:rsidP="00C34A54">
            <w:pPr>
              <w:widowControl/>
              <w:jc w:val="center"/>
              <w:rPr>
                <w:rFonts w:eastAsiaTheme="minorEastAsia"/>
                <w:color w:val="000000"/>
                <w:kern w:val="0"/>
                <w:szCs w:val="21"/>
              </w:rPr>
            </w:pPr>
            <w:r>
              <w:rPr>
                <w:rFonts w:eastAsiaTheme="minorEastAsia" w:hAnsiTheme="minorEastAsia"/>
                <w:color w:val="000000"/>
                <w:kern w:val="0"/>
                <w:szCs w:val="21"/>
              </w:rPr>
              <w:t>获配证券</w:t>
            </w:r>
          </w:p>
          <w:p w:rsidR="00C34A54" w:rsidRDefault="00C34A54" w:rsidP="00C34A54">
            <w:pPr>
              <w:jc w:val="center"/>
              <w:rPr>
                <w:rFonts w:eastAsiaTheme="minorEastAsia"/>
                <w:color w:val="000000"/>
                <w:kern w:val="0"/>
                <w:szCs w:val="21"/>
              </w:rPr>
            </w:pPr>
            <w:r>
              <w:rPr>
                <w:rFonts w:eastAsiaTheme="minorEastAsia" w:hAnsiTheme="minorEastAsia"/>
                <w:color w:val="000000"/>
                <w:kern w:val="0"/>
                <w:szCs w:val="21"/>
              </w:rPr>
              <w:t>名称</w:t>
            </w:r>
          </w:p>
        </w:tc>
        <w:tc>
          <w:tcPr>
            <w:tcW w:w="1276" w:type="dxa"/>
            <w:shd w:val="clear" w:color="auto" w:fill="auto"/>
            <w:vAlign w:val="center"/>
          </w:tcPr>
          <w:p w:rsidR="00C34A54" w:rsidRDefault="00C34A54" w:rsidP="00C34A54">
            <w:pPr>
              <w:widowControl/>
              <w:jc w:val="center"/>
              <w:rPr>
                <w:rFonts w:eastAsiaTheme="minorEastAsia"/>
                <w:color w:val="000000"/>
                <w:kern w:val="0"/>
                <w:szCs w:val="21"/>
              </w:rPr>
            </w:pPr>
            <w:r>
              <w:rPr>
                <w:rFonts w:eastAsiaTheme="minorEastAsia" w:hAnsiTheme="minorEastAsia"/>
                <w:color w:val="000000"/>
                <w:kern w:val="0"/>
                <w:szCs w:val="21"/>
              </w:rPr>
              <w:t>获配数量</w:t>
            </w:r>
          </w:p>
          <w:p w:rsidR="00C34A54" w:rsidRDefault="00C34A54" w:rsidP="00C34A54">
            <w:pPr>
              <w:jc w:val="center"/>
              <w:rPr>
                <w:rFonts w:eastAsiaTheme="minorEastAsia"/>
                <w:color w:val="000000"/>
                <w:kern w:val="0"/>
                <w:szCs w:val="21"/>
              </w:rPr>
            </w:pPr>
            <w:r>
              <w:rPr>
                <w:rFonts w:eastAsiaTheme="minorEastAsia" w:hAnsiTheme="minorEastAsia"/>
                <w:color w:val="000000"/>
                <w:kern w:val="0"/>
                <w:szCs w:val="21"/>
              </w:rPr>
              <w:t>（股）</w:t>
            </w:r>
          </w:p>
        </w:tc>
        <w:tc>
          <w:tcPr>
            <w:tcW w:w="1276" w:type="dxa"/>
            <w:shd w:val="clear" w:color="auto" w:fill="auto"/>
            <w:vAlign w:val="center"/>
          </w:tcPr>
          <w:p w:rsidR="00C34A54" w:rsidRDefault="00C34A54" w:rsidP="00C34A54">
            <w:pPr>
              <w:widowControl/>
              <w:jc w:val="center"/>
              <w:rPr>
                <w:rFonts w:eastAsiaTheme="minorEastAsia"/>
                <w:color w:val="000000"/>
                <w:kern w:val="0"/>
                <w:szCs w:val="21"/>
              </w:rPr>
            </w:pPr>
            <w:r>
              <w:rPr>
                <w:rFonts w:eastAsiaTheme="minorEastAsia" w:hAnsiTheme="minorEastAsia"/>
                <w:color w:val="000000"/>
                <w:kern w:val="0"/>
                <w:szCs w:val="21"/>
              </w:rPr>
              <w:t>获配金额</w:t>
            </w:r>
          </w:p>
          <w:p w:rsidR="00C34A54" w:rsidRDefault="00C34A54" w:rsidP="00C34A54">
            <w:pPr>
              <w:jc w:val="center"/>
              <w:rPr>
                <w:rFonts w:eastAsiaTheme="minorEastAsia"/>
                <w:color w:val="000000"/>
                <w:kern w:val="0"/>
                <w:szCs w:val="21"/>
              </w:rPr>
            </w:pPr>
            <w:r>
              <w:rPr>
                <w:rFonts w:eastAsiaTheme="minorEastAsia" w:hAnsiTheme="minorEastAsia"/>
                <w:color w:val="000000"/>
                <w:kern w:val="0"/>
                <w:szCs w:val="21"/>
              </w:rPr>
              <w:t>（元）</w:t>
            </w:r>
          </w:p>
        </w:tc>
      </w:tr>
      <w:tr w:rsidR="00C34A54" w:rsidTr="00C34A54">
        <w:trPr>
          <w:trHeight w:val="415"/>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t>华夏消费升级灵活配置混合型证券投资基金</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r w:rsidR="00C34A54" w:rsidTr="00C34A54">
        <w:trPr>
          <w:trHeight w:val="407"/>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t>华夏回报证券投资基金</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r w:rsidR="00C34A54" w:rsidTr="00C34A54">
        <w:trPr>
          <w:trHeight w:val="426"/>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t>华夏军工安全灵活配置混合型证券投资基金</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r w:rsidR="00C34A54" w:rsidTr="00C34A54">
        <w:trPr>
          <w:trHeight w:val="419"/>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t>华夏乐享健康灵活配置混合型证券投资基金</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r w:rsidR="00C34A54" w:rsidTr="00C34A54">
        <w:trPr>
          <w:trHeight w:val="397"/>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t>华夏新锦程灵活配置混合型证券投资基金</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r w:rsidR="00C34A54" w:rsidTr="00C34A54">
        <w:trPr>
          <w:trHeight w:val="431"/>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t>华夏产业升级混合型证券投资基金</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r w:rsidR="00C34A54" w:rsidTr="00C34A54">
        <w:trPr>
          <w:trHeight w:val="644"/>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t>华夏中证</w:t>
            </w:r>
            <w:r w:rsidRPr="00C34A54">
              <w:rPr>
                <w:rFonts w:eastAsiaTheme="minorEastAsia" w:hAnsiTheme="minorEastAsia"/>
                <w:color w:val="000000"/>
                <w:kern w:val="0"/>
                <w:szCs w:val="21"/>
              </w:rPr>
              <w:t>AH</w:t>
            </w:r>
            <w:r w:rsidRPr="00C34A54">
              <w:rPr>
                <w:rFonts w:eastAsiaTheme="minorEastAsia" w:hAnsiTheme="minorEastAsia"/>
                <w:color w:val="000000"/>
                <w:kern w:val="0"/>
                <w:szCs w:val="21"/>
              </w:rPr>
              <w:t>经济蓝筹股票指数发起式证券投资基金</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r w:rsidR="00C34A54" w:rsidTr="00C34A54">
        <w:trPr>
          <w:trHeight w:val="461"/>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t>华夏永顺一年持有期混合型证券投资基金</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r w:rsidR="00C34A54" w:rsidTr="00C34A54">
        <w:trPr>
          <w:trHeight w:val="644"/>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t>华夏中证红利质量交易型开放式指数证券投资基金发起式联接基金</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r w:rsidR="00C34A54" w:rsidTr="00C34A54">
        <w:trPr>
          <w:trHeight w:val="644"/>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t>华夏中证智选</w:t>
            </w:r>
            <w:r w:rsidRPr="00C34A54">
              <w:rPr>
                <w:rFonts w:eastAsiaTheme="minorEastAsia" w:hAnsiTheme="minorEastAsia"/>
                <w:color w:val="000000"/>
                <w:kern w:val="0"/>
                <w:szCs w:val="21"/>
              </w:rPr>
              <w:t>300</w:t>
            </w:r>
            <w:r w:rsidRPr="00C34A54">
              <w:rPr>
                <w:rFonts w:eastAsiaTheme="minorEastAsia" w:hAnsiTheme="minorEastAsia"/>
                <w:color w:val="000000"/>
                <w:kern w:val="0"/>
                <w:szCs w:val="21"/>
              </w:rPr>
              <w:t>价值稳健策略交易型开放式指数证券投资基金</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r w:rsidR="00C34A54" w:rsidTr="00C34A54">
        <w:trPr>
          <w:trHeight w:val="644"/>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t>华夏中证沪深港黄金产业股票交易型开放式指数证券投资基金</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r w:rsidR="00C34A54" w:rsidTr="00C34A54">
        <w:trPr>
          <w:trHeight w:val="391"/>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left"/>
              <w:rPr>
                <w:rFonts w:eastAsiaTheme="minorEastAsia" w:hAnsiTheme="minorEastAsia"/>
                <w:color w:val="000000"/>
                <w:kern w:val="0"/>
                <w:szCs w:val="21"/>
              </w:rPr>
            </w:pPr>
            <w:r w:rsidRPr="00C34A54">
              <w:rPr>
                <w:rFonts w:eastAsiaTheme="minorEastAsia" w:hAnsiTheme="minorEastAsia"/>
                <w:color w:val="000000"/>
                <w:kern w:val="0"/>
                <w:szCs w:val="21"/>
              </w:rPr>
              <w:lastRenderedPageBreak/>
              <w:t>华夏磐晟灵活配置混合型证券投资基金（</w:t>
            </w:r>
            <w:r w:rsidRPr="00C34A54">
              <w:rPr>
                <w:rFonts w:eastAsiaTheme="minorEastAsia" w:hAnsiTheme="minorEastAsia"/>
                <w:color w:val="000000"/>
                <w:kern w:val="0"/>
                <w:szCs w:val="21"/>
              </w:rPr>
              <w:t>LOF</w:t>
            </w:r>
            <w:r w:rsidRPr="00C34A54">
              <w:rPr>
                <w:rFonts w:eastAsiaTheme="minorEastAsia" w:hAnsiTheme="minorEastAsia"/>
                <w:color w:val="000000"/>
                <w:kern w:val="0"/>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A54" w:rsidRPr="00C34A54" w:rsidRDefault="00C34A54" w:rsidP="00C34A54">
            <w:pPr>
              <w:widowControl/>
              <w:jc w:val="center"/>
              <w:rPr>
                <w:rFonts w:eastAsiaTheme="minorEastAsia" w:hAnsiTheme="minorEastAsia"/>
                <w:color w:val="000000"/>
                <w:kern w:val="0"/>
                <w:szCs w:val="21"/>
              </w:rPr>
            </w:pPr>
            <w:r w:rsidRPr="00C34A54">
              <w:rPr>
                <w:rFonts w:eastAsiaTheme="minorEastAsia" w:hAnsiTheme="minorEastAsia"/>
                <w:color w:val="000000"/>
                <w:kern w:val="0"/>
                <w:szCs w:val="21"/>
              </w:rPr>
              <w:t>西安奕材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4A54" w:rsidRPr="00C34A54" w:rsidRDefault="00C34A54" w:rsidP="00C34A54">
            <w:pPr>
              <w:widowControl/>
              <w:jc w:val="right"/>
              <w:rPr>
                <w:rFonts w:eastAsiaTheme="minorEastAsia" w:hAnsiTheme="minorEastAsia"/>
                <w:color w:val="000000"/>
                <w:kern w:val="0"/>
                <w:szCs w:val="21"/>
              </w:rPr>
            </w:pPr>
            <w:r w:rsidRPr="00C34A54">
              <w:rPr>
                <w:rFonts w:eastAsiaTheme="minorEastAsia" w:hAnsiTheme="minorEastAsia"/>
                <w:color w:val="000000"/>
                <w:kern w:val="0"/>
                <w:szCs w:val="21"/>
              </w:rPr>
              <w:t>4,310.00</w:t>
            </w:r>
          </w:p>
        </w:tc>
      </w:tr>
    </w:tbl>
    <w:p w:rsidR="00C34A54" w:rsidRDefault="00C34A54" w:rsidP="00C34A54">
      <w:pPr>
        <w:pStyle w:val="Default"/>
        <w:spacing w:line="360" w:lineRule="auto"/>
        <w:ind w:firstLineChars="200" w:firstLine="480"/>
        <w:rPr>
          <w:rFonts w:ascii="Times New Roman" w:eastAsiaTheme="minorEastAsia" w:hAnsiTheme="minorEastAsia" w:cs="Times New Roman"/>
          <w:color w:val="000000" w:themeColor="text1"/>
          <w:kern w:val="2"/>
        </w:rPr>
      </w:pPr>
      <w:r>
        <w:rPr>
          <w:rFonts w:ascii="Times New Roman" w:eastAsiaTheme="minorEastAsia" w:hAnsiTheme="minorEastAsia" w:cs="Times New Roman" w:hint="eastAsia"/>
          <w:color w:val="000000" w:themeColor="text1"/>
          <w:kern w:val="2"/>
        </w:rPr>
        <w:t>二、</w:t>
      </w:r>
      <w:r w:rsidRPr="00B52BD6">
        <w:rPr>
          <w:rFonts w:asciiTheme="minorEastAsia" w:eastAsiaTheme="minorEastAsia" w:hAnsiTheme="minorEastAsia" w:cs="Times New Roman" w:hint="eastAsia"/>
          <w:color w:val="auto"/>
          <w:kern w:val="2"/>
        </w:rPr>
        <w:t>参与</w:t>
      </w:r>
      <w:r w:rsidRPr="00D407B9">
        <w:rPr>
          <w:rFonts w:eastAsiaTheme="minorEastAsia" w:hAnsiTheme="minorEastAsia" w:hint="eastAsia"/>
          <w:color w:val="000000" w:themeColor="text1"/>
        </w:rPr>
        <w:t>必贝特</w:t>
      </w:r>
      <w:r w:rsidRPr="00182D9F">
        <w:rPr>
          <w:rFonts w:ascii="Times New Roman" w:eastAsiaTheme="minorEastAsia" w:hAnsiTheme="minorEastAsia" w:cs="Times New Roman"/>
          <w:color w:val="000000" w:themeColor="text1"/>
          <w:kern w:val="2"/>
        </w:rPr>
        <w:t>首次公开发行</w:t>
      </w:r>
      <w:r w:rsidRPr="00182D9F">
        <w:rPr>
          <w:rFonts w:ascii="Times New Roman" w:eastAsiaTheme="minorEastAsia" w:cs="Times New Roman"/>
          <w:color w:val="000000" w:themeColor="text1"/>
          <w:kern w:val="2"/>
        </w:rPr>
        <w:t>A</w:t>
      </w:r>
      <w:r w:rsidRPr="00182D9F">
        <w:rPr>
          <w:rFonts w:ascii="Times New Roman" w:eastAsiaTheme="minorEastAsia" w:hAnsiTheme="minorEastAsia" w:cs="Times New Roman"/>
          <w:color w:val="000000" w:themeColor="text1"/>
          <w:kern w:val="2"/>
        </w:rPr>
        <w:t>股</w:t>
      </w:r>
      <w:r>
        <w:rPr>
          <w:rFonts w:asciiTheme="minorEastAsia" w:eastAsiaTheme="minorEastAsia" w:hAnsiTheme="minorEastAsia" w:cs="Times New Roman" w:hint="eastAsia"/>
          <w:color w:val="auto"/>
          <w:kern w:val="2"/>
        </w:rPr>
        <w:t>的网下申购情况</w:t>
      </w:r>
    </w:p>
    <w:p w:rsidR="00D407B9" w:rsidRPr="00D407B9" w:rsidRDefault="00D407B9" w:rsidP="00D407B9">
      <w:pPr>
        <w:tabs>
          <w:tab w:val="left" w:pos="10440"/>
        </w:tabs>
        <w:spacing w:line="360" w:lineRule="auto"/>
        <w:ind w:firstLineChars="200" w:firstLine="480"/>
        <w:jc w:val="left"/>
        <w:rPr>
          <w:rFonts w:eastAsiaTheme="minorEastAsia" w:hAnsiTheme="minorEastAsia"/>
          <w:color w:val="000000" w:themeColor="text1"/>
          <w:sz w:val="24"/>
        </w:rPr>
      </w:pPr>
      <w:r w:rsidRPr="00D407B9">
        <w:rPr>
          <w:rFonts w:eastAsiaTheme="minorEastAsia" w:hAnsiTheme="minorEastAsia" w:hint="eastAsia"/>
          <w:color w:val="000000" w:themeColor="text1"/>
          <w:sz w:val="24"/>
        </w:rPr>
        <w:t>必贝特本次发行的保荐人（主承销商）</w:t>
      </w:r>
      <w:r w:rsidR="00C34A54" w:rsidRPr="00D917CE">
        <w:rPr>
          <w:rFonts w:eastAsiaTheme="minorEastAsia" w:hAnsiTheme="minorEastAsia" w:hint="eastAsia"/>
          <w:color w:val="000000" w:themeColor="text1"/>
          <w:sz w:val="24"/>
        </w:rPr>
        <w:t>中信证券股份有限公司</w:t>
      </w:r>
      <w:r w:rsidRPr="00D407B9">
        <w:rPr>
          <w:rFonts w:eastAsiaTheme="minorEastAsia" w:hAnsiTheme="minorEastAsia" w:hint="eastAsia"/>
          <w:color w:val="000000" w:themeColor="text1"/>
          <w:sz w:val="24"/>
        </w:rPr>
        <w:t>为本公司</w:t>
      </w:r>
      <w:r w:rsidR="00D27430">
        <w:rPr>
          <w:rFonts w:eastAsiaTheme="minorEastAsia" w:hAnsiTheme="minorEastAsia" w:hint="eastAsia"/>
          <w:color w:val="000000" w:themeColor="text1"/>
          <w:sz w:val="24"/>
        </w:rPr>
        <w:t>控股股东，</w:t>
      </w:r>
      <w:r w:rsidR="00D27430" w:rsidRPr="00D27430">
        <w:rPr>
          <w:rFonts w:eastAsiaTheme="minorEastAsia" w:hAnsiTheme="minorEastAsia" w:hint="eastAsia"/>
          <w:color w:val="000000" w:themeColor="text1"/>
          <w:sz w:val="24"/>
        </w:rPr>
        <w:t>联席主承销商国信证券股份有限公司</w:t>
      </w:r>
      <w:r w:rsidR="00D27430">
        <w:rPr>
          <w:rFonts w:eastAsiaTheme="minorEastAsia" w:hAnsiTheme="minorEastAsia" w:hint="eastAsia"/>
          <w:color w:val="000000" w:themeColor="text1"/>
          <w:sz w:val="24"/>
        </w:rPr>
        <w:t>为本公司</w:t>
      </w:r>
      <w:r w:rsidRPr="00D407B9">
        <w:rPr>
          <w:rFonts w:eastAsiaTheme="minorEastAsia" w:hAnsiTheme="minorEastAsia" w:hint="eastAsia"/>
          <w:color w:val="000000" w:themeColor="text1"/>
          <w:sz w:val="24"/>
        </w:rPr>
        <w:t>旗下部分公募基金托管人。必贝特本次发行价格为人民币</w:t>
      </w:r>
      <w:r w:rsidRPr="00D407B9">
        <w:rPr>
          <w:rFonts w:eastAsiaTheme="minorEastAsia" w:hAnsiTheme="minorEastAsia" w:hint="eastAsia"/>
          <w:color w:val="000000" w:themeColor="text1"/>
          <w:sz w:val="24"/>
        </w:rPr>
        <w:t>17.78</w:t>
      </w:r>
      <w:r w:rsidRPr="00D407B9">
        <w:rPr>
          <w:rFonts w:eastAsiaTheme="minorEastAsia" w:hAnsiTheme="minorEastAsia" w:hint="eastAsia"/>
          <w:color w:val="000000" w:themeColor="text1"/>
          <w:sz w:val="24"/>
        </w:rPr>
        <w:t>元</w:t>
      </w:r>
      <w:r w:rsidRPr="00D407B9">
        <w:rPr>
          <w:rFonts w:eastAsiaTheme="minorEastAsia" w:hAnsiTheme="minorEastAsia" w:hint="eastAsia"/>
          <w:color w:val="000000" w:themeColor="text1"/>
          <w:sz w:val="24"/>
        </w:rPr>
        <w:t>/</w:t>
      </w:r>
      <w:r w:rsidRPr="00D407B9">
        <w:rPr>
          <w:rFonts w:eastAsiaTheme="minorEastAsia" w:hAnsiTheme="minorEastAsia" w:hint="eastAsia"/>
          <w:color w:val="000000" w:themeColor="text1"/>
          <w:sz w:val="24"/>
        </w:rPr>
        <w:t>股，由</w:t>
      </w:r>
      <w:r w:rsidR="00D27430" w:rsidRPr="00D27430">
        <w:rPr>
          <w:rFonts w:eastAsiaTheme="minorEastAsia" w:hAnsiTheme="minorEastAsia" w:hint="eastAsia"/>
          <w:color w:val="000000" w:themeColor="text1"/>
          <w:sz w:val="24"/>
        </w:rPr>
        <w:t>发行人和主承销商根据初步询价结果，综合评估公司合理投资价值、可比上市公司估值水平、所属行业二级市场估值水平等方面，充分考虑网下投资者有效申购倍数、市场情况、募集资金需求及承销风险等因素协商确定</w:t>
      </w:r>
      <w:r w:rsidRPr="00D407B9">
        <w:rPr>
          <w:rFonts w:eastAsiaTheme="minorEastAsia" w:hAnsiTheme="minorEastAsia"/>
          <w:color w:val="000000" w:themeColor="text1"/>
          <w:sz w:val="24"/>
        </w:rPr>
        <w:t>。本公司旗下公募基金参与</w:t>
      </w:r>
      <w:r w:rsidRPr="00D407B9">
        <w:rPr>
          <w:rFonts w:eastAsiaTheme="minorEastAsia" w:hAnsiTheme="minorEastAsia" w:hint="eastAsia"/>
          <w:color w:val="000000" w:themeColor="text1"/>
          <w:sz w:val="24"/>
        </w:rPr>
        <w:t>必贝特</w:t>
      </w:r>
      <w:r w:rsidRPr="00D407B9">
        <w:rPr>
          <w:rFonts w:eastAsiaTheme="minorEastAsia" w:hAnsiTheme="minorEastAsia"/>
          <w:color w:val="000000" w:themeColor="text1"/>
          <w:sz w:val="24"/>
        </w:rPr>
        <w:t>本次发行</w:t>
      </w:r>
      <w:r w:rsidR="00D27430">
        <w:rPr>
          <w:rFonts w:eastAsiaTheme="minorEastAsia" w:hAnsiTheme="minorEastAsia" w:hint="eastAsia"/>
          <w:color w:val="000000" w:themeColor="text1"/>
          <w:sz w:val="24"/>
        </w:rPr>
        <w:t>网下</w:t>
      </w:r>
      <w:r w:rsidRPr="00D407B9">
        <w:rPr>
          <w:rFonts w:eastAsiaTheme="minorEastAsia" w:hAnsiTheme="minorEastAsia"/>
          <w:color w:val="000000" w:themeColor="text1"/>
          <w:sz w:val="24"/>
        </w:rPr>
        <w:t>申购</w:t>
      </w:r>
      <w:r w:rsidRPr="00D407B9">
        <w:rPr>
          <w:rFonts w:eastAsiaTheme="minorEastAsia" w:hAnsiTheme="minorEastAsia" w:hint="eastAsia"/>
          <w:color w:val="000000" w:themeColor="text1"/>
          <w:sz w:val="24"/>
        </w:rPr>
        <w:t>的相关信息</w:t>
      </w:r>
      <w:r w:rsidRPr="00D407B9">
        <w:rPr>
          <w:rFonts w:eastAsiaTheme="minorEastAsia" w:hAnsiTheme="minorEastAsia"/>
          <w:color w:val="000000" w:themeColor="text1"/>
          <w:sz w:val="24"/>
        </w:rPr>
        <w:t>如下：</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0"/>
        <w:gridCol w:w="1356"/>
        <w:gridCol w:w="1222"/>
        <w:gridCol w:w="1445"/>
      </w:tblGrid>
      <w:tr w:rsidR="00C34A54" w:rsidRPr="00C34A54" w:rsidTr="00C34A54">
        <w:trPr>
          <w:trHeight w:val="644"/>
        </w:trPr>
        <w:tc>
          <w:tcPr>
            <w:tcW w:w="2626" w:type="pct"/>
            <w:shd w:val="clear" w:color="auto" w:fill="auto"/>
            <w:noWrap/>
            <w:vAlign w:val="center"/>
          </w:tcPr>
          <w:p w:rsidR="00C34A54" w:rsidRPr="00C34A54" w:rsidRDefault="00C34A54">
            <w:pPr>
              <w:widowControl/>
              <w:jc w:val="center"/>
              <w:rPr>
                <w:rFonts w:eastAsiaTheme="minorEastAsia"/>
                <w:color w:val="000000"/>
                <w:kern w:val="0"/>
                <w:szCs w:val="21"/>
              </w:rPr>
            </w:pPr>
            <w:r w:rsidRPr="00C34A54">
              <w:rPr>
                <w:rFonts w:eastAsiaTheme="minorEastAsia" w:hAnsiTheme="minorEastAsia"/>
                <w:color w:val="000000"/>
                <w:kern w:val="0"/>
                <w:szCs w:val="21"/>
              </w:rPr>
              <w:t>基金名称</w:t>
            </w:r>
          </w:p>
        </w:tc>
        <w:tc>
          <w:tcPr>
            <w:tcW w:w="800" w:type="pct"/>
            <w:shd w:val="clear" w:color="auto" w:fill="auto"/>
            <w:noWrap/>
            <w:vAlign w:val="center"/>
          </w:tcPr>
          <w:p w:rsidR="00C34A54" w:rsidRPr="00C34A54" w:rsidRDefault="00C34A54">
            <w:pPr>
              <w:widowControl/>
              <w:jc w:val="center"/>
              <w:rPr>
                <w:rFonts w:eastAsiaTheme="minorEastAsia"/>
                <w:color w:val="000000"/>
                <w:kern w:val="0"/>
                <w:szCs w:val="21"/>
              </w:rPr>
            </w:pPr>
            <w:r w:rsidRPr="00C34A54">
              <w:rPr>
                <w:rFonts w:eastAsiaTheme="minorEastAsia" w:hAnsiTheme="minorEastAsia"/>
                <w:color w:val="000000"/>
                <w:kern w:val="0"/>
                <w:szCs w:val="21"/>
              </w:rPr>
              <w:t>获配证券</w:t>
            </w:r>
          </w:p>
          <w:p w:rsidR="00C34A54" w:rsidRPr="00C34A54" w:rsidRDefault="00C34A54">
            <w:pPr>
              <w:jc w:val="center"/>
              <w:rPr>
                <w:rFonts w:eastAsiaTheme="minorEastAsia"/>
                <w:color w:val="000000"/>
                <w:kern w:val="0"/>
                <w:szCs w:val="21"/>
              </w:rPr>
            </w:pPr>
            <w:r w:rsidRPr="00C34A54">
              <w:rPr>
                <w:rFonts w:eastAsiaTheme="minorEastAsia" w:hAnsiTheme="minorEastAsia"/>
                <w:color w:val="000000"/>
                <w:kern w:val="0"/>
                <w:szCs w:val="21"/>
              </w:rPr>
              <w:t>名称</w:t>
            </w:r>
          </w:p>
        </w:tc>
        <w:tc>
          <w:tcPr>
            <w:tcW w:w="721" w:type="pct"/>
            <w:shd w:val="clear" w:color="auto" w:fill="auto"/>
            <w:vAlign w:val="center"/>
          </w:tcPr>
          <w:p w:rsidR="00C34A54" w:rsidRPr="00C34A54" w:rsidRDefault="00C34A54">
            <w:pPr>
              <w:widowControl/>
              <w:jc w:val="center"/>
              <w:rPr>
                <w:rFonts w:eastAsiaTheme="minorEastAsia"/>
                <w:color w:val="000000"/>
                <w:kern w:val="0"/>
                <w:szCs w:val="21"/>
              </w:rPr>
            </w:pPr>
            <w:r w:rsidRPr="00C34A54">
              <w:rPr>
                <w:rFonts w:eastAsiaTheme="minorEastAsia" w:hAnsiTheme="minorEastAsia"/>
                <w:color w:val="000000"/>
                <w:kern w:val="0"/>
                <w:szCs w:val="21"/>
              </w:rPr>
              <w:t>获配数量</w:t>
            </w:r>
          </w:p>
          <w:p w:rsidR="00C34A54" w:rsidRPr="00C34A54" w:rsidRDefault="00C34A54">
            <w:pPr>
              <w:jc w:val="center"/>
              <w:rPr>
                <w:rFonts w:eastAsiaTheme="minorEastAsia"/>
                <w:color w:val="000000"/>
                <w:kern w:val="0"/>
                <w:szCs w:val="21"/>
              </w:rPr>
            </w:pPr>
            <w:r w:rsidRPr="00C34A54">
              <w:rPr>
                <w:rFonts w:eastAsiaTheme="minorEastAsia" w:hAnsiTheme="minorEastAsia"/>
                <w:color w:val="000000"/>
                <w:kern w:val="0"/>
                <w:szCs w:val="21"/>
              </w:rPr>
              <w:t>（股）</w:t>
            </w:r>
          </w:p>
        </w:tc>
        <w:tc>
          <w:tcPr>
            <w:tcW w:w="853" w:type="pct"/>
            <w:shd w:val="clear" w:color="auto" w:fill="auto"/>
            <w:vAlign w:val="center"/>
          </w:tcPr>
          <w:p w:rsidR="00C34A54" w:rsidRPr="00C34A54" w:rsidRDefault="00C34A54">
            <w:pPr>
              <w:widowControl/>
              <w:jc w:val="center"/>
              <w:rPr>
                <w:rFonts w:eastAsiaTheme="minorEastAsia"/>
                <w:color w:val="000000"/>
                <w:kern w:val="0"/>
                <w:szCs w:val="21"/>
              </w:rPr>
            </w:pPr>
            <w:r w:rsidRPr="00C34A54">
              <w:rPr>
                <w:rFonts w:eastAsiaTheme="minorEastAsia" w:hAnsiTheme="minorEastAsia"/>
                <w:color w:val="000000"/>
                <w:kern w:val="0"/>
                <w:szCs w:val="21"/>
              </w:rPr>
              <w:t>获配金额</w:t>
            </w:r>
          </w:p>
          <w:p w:rsidR="00C34A54" w:rsidRPr="00C34A54" w:rsidRDefault="00C34A54">
            <w:pPr>
              <w:jc w:val="center"/>
              <w:rPr>
                <w:rFonts w:eastAsiaTheme="minorEastAsia"/>
                <w:color w:val="000000"/>
                <w:kern w:val="0"/>
                <w:szCs w:val="21"/>
              </w:rPr>
            </w:pPr>
            <w:r w:rsidRPr="00C34A54">
              <w:rPr>
                <w:rFonts w:eastAsiaTheme="minorEastAsia" w:hAnsiTheme="minorEastAsia"/>
                <w:color w:val="000000"/>
                <w:kern w:val="0"/>
                <w:szCs w:val="21"/>
              </w:rPr>
              <w:t>（元）</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华夏成长证券投资基金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华夏大盘精选证券投资基金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华夏优势增长混合型证券投资基金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华夏沪深</w:t>
            </w:r>
            <w:r w:rsidRPr="00C34A54">
              <w:rPr>
                <w:szCs w:val="21"/>
              </w:rPr>
              <w:t>300</w:t>
            </w:r>
            <w:r w:rsidRPr="00C34A54">
              <w:rPr>
                <w:szCs w:val="21"/>
              </w:rPr>
              <w:t>交易型开放式指数证券投资基金联接基金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华夏永福混合型证券投资基金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华夏沪深</w:t>
            </w:r>
            <w:r w:rsidRPr="00C34A54">
              <w:rPr>
                <w:szCs w:val="21"/>
              </w:rPr>
              <w:t>300</w:t>
            </w:r>
            <w:r w:rsidRPr="00C34A54">
              <w:rPr>
                <w:szCs w:val="21"/>
              </w:rPr>
              <w:t>指数增强型证券投资基金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华夏国企改革灵活配置混合型证券投资基金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1,960</w:t>
            </w:r>
          </w:p>
        </w:tc>
        <w:tc>
          <w:tcPr>
            <w:tcW w:w="853" w:type="pct"/>
            <w:vAlign w:val="center"/>
          </w:tcPr>
          <w:p w:rsidR="00C34A54" w:rsidRPr="00C34A54" w:rsidRDefault="00C34A54">
            <w:pPr>
              <w:jc w:val="right"/>
              <w:rPr>
                <w:szCs w:val="21"/>
              </w:rPr>
            </w:pPr>
            <w:r w:rsidRPr="00C34A54">
              <w:rPr>
                <w:szCs w:val="21"/>
              </w:rPr>
              <w:t>34,848.80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华夏网购精选灵活配置混合型证券投资基金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华夏智胜价值成长股票型发起式证券投资基金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华夏创新前沿股票型证券投资基金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华夏科技创新混合型证券投资基金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2,323</w:t>
            </w:r>
          </w:p>
        </w:tc>
        <w:tc>
          <w:tcPr>
            <w:tcW w:w="853" w:type="pct"/>
            <w:vAlign w:val="center"/>
          </w:tcPr>
          <w:p w:rsidR="00C34A54" w:rsidRPr="00C34A54" w:rsidRDefault="00C34A54">
            <w:pPr>
              <w:jc w:val="right"/>
              <w:rPr>
                <w:szCs w:val="21"/>
              </w:rPr>
            </w:pPr>
            <w:r w:rsidRPr="00C34A54">
              <w:rPr>
                <w:szCs w:val="21"/>
              </w:rPr>
              <w:t>41,302.94</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w:t>
            </w:r>
            <w:r w:rsidRPr="00C34A54">
              <w:rPr>
                <w:szCs w:val="21"/>
              </w:rPr>
              <w:t>500</w:t>
            </w:r>
            <w:r w:rsidRPr="00C34A54">
              <w:rPr>
                <w:szCs w:val="21"/>
              </w:rPr>
              <w:t>指数增强型证券投资基金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华夏中证人工智能主题交易型开放式指数证券投资基金发起式联接基金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华夏安泰对冲策略</w:t>
            </w:r>
            <w:r w:rsidRPr="00C34A54">
              <w:rPr>
                <w:szCs w:val="21"/>
              </w:rPr>
              <w:t>3</w:t>
            </w:r>
            <w:r w:rsidRPr="00C34A54">
              <w:rPr>
                <w:szCs w:val="21"/>
              </w:rPr>
              <w:t>个月定期开放灵活配置混合型发起式证券投资基金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5,761</w:t>
            </w:r>
          </w:p>
        </w:tc>
        <w:tc>
          <w:tcPr>
            <w:tcW w:w="853" w:type="pct"/>
            <w:vAlign w:val="center"/>
          </w:tcPr>
          <w:p w:rsidR="00C34A54" w:rsidRPr="00C34A54" w:rsidRDefault="00C34A54">
            <w:pPr>
              <w:jc w:val="right"/>
              <w:rPr>
                <w:szCs w:val="21"/>
              </w:rPr>
            </w:pPr>
            <w:r w:rsidRPr="00C34A54">
              <w:rPr>
                <w:szCs w:val="21"/>
              </w:rPr>
              <w:t>102,430.58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华夏科技前沿</w:t>
            </w:r>
            <w:r w:rsidRPr="00C34A54">
              <w:rPr>
                <w:szCs w:val="21"/>
              </w:rPr>
              <w:t>6</w:t>
            </w:r>
            <w:r w:rsidRPr="00C34A54">
              <w:rPr>
                <w:szCs w:val="21"/>
              </w:rPr>
              <w:t>个月定期开放混合型证券投资基金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华夏科技龙头两年持有期混合型证券投资基金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华夏时代前沿一年持有期混合型证券投资基金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华夏中证光伏产业指数发起式证券投资基金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华夏先进制造龙头混合型证券投资基金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1,315</w:t>
            </w:r>
          </w:p>
        </w:tc>
        <w:tc>
          <w:tcPr>
            <w:tcW w:w="853" w:type="pct"/>
            <w:vAlign w:val="center"/>
          </w:tcPr>
          <w:p w:rsidR="00C34A54" w:rsidRPr="00C34A54" w:rsidRDefault="00C34A54">
            <w:pPr>
              <w:jc w:val="right"/>
              <w:rPr>
                <w:szCs w:val="21"/>
              </w:rPr>
            </w:pPr>
            <w:r w:rsidRPr="00C34A54">
              <w:rPr>
                <w:szCs w:val="21"/>
              </w:rPr>
              <w:t>23,380.70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w:t>
            </w:r>
            <w:r w:rsidRPr="00C34A54">
              <w:rPr>
                <w:szCs w:val="21"/>
              </w:rPr>
              <w:t>500</w:t>
            </w:r>
            <w:r w:rsidRPr="00C34A54">
              <w:rPr>
                <w:szCs w:val="21"/>
              </w:rPr>
              <w:t>指数智选增强型证券投资基金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w:t>
            </w:r>
            <w:r w:rsidRPr="00C34A54">
              <w:rPr>
                <w:szCs w:val="21"/>
              </w:rPr>
              <w:t>1000</w:t>
            </w:r>
            <w:r w:rsidRPr="00C34A54">
              <w:rPr>
                <w:szCs w:val="21"/>
              </w:rPr>
              <w:t>指数增强型证券投资基金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16,852</w:t>
            </w:r>
          </w:p>
        </w:tc>
        <w:tc>
          <w:tcPr>
            <w:tcW w:w="853" w:type="pct"/>
            <w:vAlign w:val="center"/>
          </w:tcPr>
          <w:p w:rsidR="00C34A54" w:rsidRPr="00C34A54" w:rsidRDefault="00C34A54">
            <w:pPr>
              <w:jc w:val="right"/>
              <w:rPr>
                <w:szCs w:val="21"/>
              </w:rPr>
            </w:pPr>
            <w:r w:rsidRPr="00C34A54">
              <w:rPr>
                <w:szCs w:val="21"/>
              </w:rPr>
              <w:t>299,628.56</w:t>
            </w:r>
          </w:p>
        </w:tc>
      </w:tr>
      <w:tr w:rsidR="00C34A54" w:rsidRPr="00C34A54" w:rsidTr="00C34A54">
        <w:tc>
          <w:tcPr>
            <w:tcW w:w="2626" w:type="pct"/>
            <w:vAlign w:val="center"/>
          </w:tcPr>
          <w:p w:rsidR="00C34A54" w:rsidRPr="00C34A54" w:rsidRDefault="00C34A54">
            <w:pPr>
              <w:jc w:val="left"/>
              <w:rPr>
                <w:szCs w:val="21"/>
              </w:rPr>
            </w:pPr>
            <w:r w:rsidRPr="00C34A54">
              <w:rPr>
                <w:szCs w:val="21"/>
              </w:rPr>
              <w:t>华夏量化优选股票型证券投资基金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华夏数字经济龙头混合型发起式证券投资基金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lastRenderedPageBreak/>
              <w:t>华夏半导体龙头混合型发起式证券投资基金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1,694</w:t>
            </w:r>
          </w:p>
        </w:tc>
        <w:tc>
          <w:tcPr>
            <w:tcW w:w="853" w:type="pct"/>
            <w:vAlign w:val="center"/>
          </w:tcPr>
          <w:p w:rsidR="00C34A54" w:rsidRPr="00C34A54" w:rsidRDefault="00C34A54">
            <w:pPr>
              <w:jc w:val="right"/>
              <w:rPr>
                <w:szCs w:val="21"/>
              </w:rPr>
            </w:pPr>
            <w:r w:rsidRPr="00C34A54">
              <w:rPr>
                <w:szCs w:val="21"/>
              </w:rPr>
              <w:t>30,119.32</w:t>
            </w:r>
          </w:p>
        </w:tc>
      </w:tr>
      <w:tr w:rsidR="00C34A54" w:rsidRPr="00C34A54" w:rsidTr="00C34A54">
        <w:tc>
          <w:tcPr>
            <w:tcW w:w="2626" w:type="pct"/>
            <w:vAlign w:val="center"/>
          </w:tcPr>
          <w:p w:rsidR="00C34A54" w:rsidRPr="00C34A54" w:rsidRDefault="00C34A54">
            <w:pPr>
              <w:jc w:val="left"/>
              <w:rPr>
                <w:szCs w:val="21"/>
              </w:rPr>
            </w:pPr>
            <w:r w:rsidRPr="00C34A54">
              <w:rPr>
                <w:szCs w:val="21"/>
              </w:rPr>
              <w:t>华夏行业甄选混合型证券投资基金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7,481</w:t>
            </w:r>
          </w:p>
        </w:tc>
        <w:tc>
          <w:tcPr>
            <w:tcW w:w="853" w:type="pct"/>
            <w:vAlign w:val="center"/>
          </w:tcPr>
          <w:p w:rsidR="00C34A54" w:rsidRPr="00C34A54" w:rsidRDefault="00C34A54">
            <w:pPr>
              <w:jc w:val="right"/>
              <w:rPr>
                <w:szCs w:val="21"/>
              </w:rPr>
            </w:pPr>
            <w:r w:rsidRPr="00C34A54">
              <w:rPr>
                <w:szCs w:val="21"/>
              </w:rPr>
              <w:t>133,012.18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华夏上证科创板</w:t>
            </w:r>
            <w:r w:rsidRPr="00C34A54">
              <w:rPr>
                <w:szCs w:val="21"/>
              </w:rPr>
              <w:t>50</w:t>
            </w:r>
            <w:r w:rsidRPr="00C34A54">
              <w:rPr>
                <w:szCs w:val="21"/>
              </w:rPr>
              <w:t>成份指数增强型发起式证券投资基金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华夏智胜新锐股票型证券投资基金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华夏瑞益混合型证券投资基金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6,828</w:t>
            </w:r>
          </w:p>
        </w:tc>
        <w:tc>
          <w:tcPr>
            <w:tcW w:w="853" w:type="pct"/>
            <w:vAlign w:val="center"/>
          </w:tcPr>
          <w:p w:rsidR="00C34A54" w:rsidRPr="00C34A54" w:rsidRDefault="00C34A54">
            <w:pPr>
              <w:jc w:val="right"/>
              <w:rPr>
                <w:szCs w:val="21"/>
              </w:rPr>
            </w:pPr>
            <w:r w:rsidRPr="00C34A54">
              <w:rPr>
                <w:szCs w:val="21"/>
              </w:rPr>
              <w:t>121,401.84</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华夏智胜优选混合型发起式证券投资基金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w:t>
            </w:r>
            <w:r w:rsidRPr="00C34A54">
              <w:rPr>
                <w:szCs w:val="21"/>
              </w:rPr>
              <w:t>A500</w:t>
            </w:r>
            <w:r w:rsidRPr="00C34A54">
              <w:rPr>
                <w:szCs w:val="21"/>
              </w:rPr>
              <w:t>交易型开放式指数证券投资基金联接基金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华夏量化选股股票型证券投资基金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3,340</w:t>
            </w:r>
          </w:p>
        </w:tc>
        <w:tc>
          <w:tcPr>
            <w:tcW w:w="853" w:type="pct"/>
            <w:vAlign w:val="center"/>
          </w:tcPr>
          <w:p w:rsidR="00C34A54" w:rsidRPr="00C34A54" w:rsidRDefault="00C34A54">
            <w:pPr>
              <w:jc w:val="right"/>
              <w:rPr>
                <w:szCs w:val="21"/>
              </w:rPr>
            </w:pPr>
            <w:r w:rsidRPr="00C34A54">
              <w:rPr>
                <w:szCs w:val="21"/>
              </w:rPr>
              <w:t>59,385.20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华夏上证科创板综合指数增强型证券投资基金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华夏国证自由现金流交易型开放式指数证券投资基金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w:t>
            </w:r>
            <w:r w:rsidRPr="00C34A54">
              <w:rPr>
                <w:szCs w:val="21"/>
              </w:rPr>
              <w:t>MSCI</w:t>
            </w:r>
            <w:r w:rsidRPr="00C34A54">
              <w:rPr>
                <w:szCs w:val="21"/>
              </w:rPr>
              <w:t>中国</w:t>
            </w:r>
            <w:r w:rsidRPr="00C34A54">
              <w:rPr>
                <w:szCs w:val="21"/>
              </w:rPr>
              <w:t>A50</w:t>
            </w:r>
            <w:r w:rsidRPr="00C34A54">
              <w:rPr>
                <w:szCs w:val="21"/>
              </w:rPr>
              <w:t>互联互通交易型开放式指数证券投资基金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华夏国证消费电子主题交易型开放式指数证券投资基金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华夏中证科创创业</w:t>
            </w:r>
            <w:r w:rsidRPr="00C34A54">
              <w:rPr>
                <w:szCs w:val="21"/>
              </w:rPr>
              <w:t>50</w:t>
            </w:r>
            <w:r w:rsidRPr="00C34A54">
              <w:rPr>
                <w:szCs w:val="21"/>
              </w:rPr>
              <w:t>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w:t>
            </w:r>
            <w:r w:rsidRPr="00C34A54">
              <w:rPr>
                <w:szCs w:val="21"/>
              </w:rPr>
              <w:t>1000</w:t>
            </w:r>
            <w:r w:rsidRPr="00C34A54">
              <w:rPr>
                <w:szCs w:val="21"/>
              </w:rPr>
              <w:t>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华夏国证半导体芯片交易型开放式指数证券投资基金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华夏蓝筹核心混合型证券投资基金（</w:t>
            </w:r>
            <w:r w:rsidRPr="00C34A54">
              <w:rPr>
                <w:szCs w:val="21"/>
              </w:rPr>
              <w:t>LOF</w:t>
            </w:r>
            <w:r w:rsidRPr="00C34A54">
              <w:rPr>
                <w:szCs w:val="21"/>
              </w:rPr>
              <w:t>）</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华夏创业板两年定期开放混合型证券投资基金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华夏沪港通上证</w:t>
            </w:r>
            <w:r w:rsidRPr="00C34A54">
              <w:rPr>
                <w:szCs w:val="21"/>
              </w:rPr>
              <w:t>50AH</w:t>
            </w:r>
            <w:r w:rsidRPr="00C34A54">
              <w:rPr>
                <w:szCs w:val="21"/>
              </w:rPr>
              <w:t>优选指数证券投资基金（</w:t>
            </w:r>
            <w:r w:rsidRPr="00C34A54">
              <w:rPr>
                <w:szCs w:val="21"/>
              </w:rPr>
              <w:t>LOF</w:t>
            </w:r>
            <w:r w:rsidRPr="00C34A54">
              <w:rPr>
                <w:szCs w:val="21"/>
              </w:rPr>
              <w:t>）</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华夏翔阳两年定期开放混合型证券投资基金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华夏创新未来混合型证券投资基金（</w:t>
            </w:r>
            <w:r w:rsidRPr="00C34A54">
              <w:rPr>
                <w:szCs w:val="21"/>
              </w:rPr>
              <w:t>LOF</w:t>
            </w:r>
            <w:r w:rsidRPr="00C34A54">
              <w:rPr>
                <w:szCs w:val="21"/>
              </w:rPr>
              <w:t>）</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华夏智胜先锋股票型证券投资基金（</w:t>
            </w:r>
            <w:r w:rsidRPr="00C34A54">
              <w:rPr>
                <w:szCs w:val="21"/>
              </w:rPr>
              <w:t>LOF</w:t>
            </w:r>
            <w:r w:rsidRPr="00C34A54">
              <w:rPr>
                <w:szCs w:val="21"/>
              </w:rPr>
              <w:t>）</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上证</w:t>
            </w:r>
            <w:r w:rsidRPr="00C34A54">
              <w:rPr>
                <w:szCs w:val="21"/>
              </w:rPr>
              <w:t>50</w:t>
            </w:r>
            <w:r w:rsidRPr="00C34A54">
              <w:rPr>
                <w:szCs w:val="21"/>
              </w:rPr>
              <w:t>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华夏沪深</w:t>
            </w:r>
            <w:r w:rsidRPr="00C34A54">
              <w:rPr>
                <w:szCs w:val="21"/>
              </w:rPr>
              <w:t>300</w:t>
            </w:r>
            <w:r w:rsidRPr="00C34A54">
              <w:rPr>
                <w:szCs w:val="21"/>
              </w:rPr>
              <w:t>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w:t>
            </w:r>
            <w:r w:rsidRPr="00C34A54">
              <w:rPr>
                <w:szCs w:val="21"/>
              </w:rPr>
              <w:t>A500</w:t>
            </w:r>
            <w:r w:rsidRPr="00C34A54">
              <w:rPr>
                <w:szCs w:val="21"/>
              </w:rPr>
              <w:t>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w:t>
            </w:r>
            <w:r w:rsidRPr="00C34A54">
              <w:rPr>
                <w:szCs w:val="21"/>
              </w:rPr>
              <w:t>500</w:t>
            </w:r>
            <w:r w:rsidRPr="00C34A54">
              <w:rPr>
                <w:szCs w:val="21"/>
              </w:rPr>
              <w:t>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华夏中证央企结构调整交易型开放式指数证券投资基金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华夏中证新能源汽车交易型开放式指数证券投资基金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w:t>
            </w:r>
            <w:r w:rsidRPr="00C34A54">
              <w:rPr>
                <w:szCs w:val="21"/>
              </w:rPr>
              <w:t>5G</w:t>
            </w:r>
            <w:r w:rsidRPr="00C34A54">
              <w:rPr>
                <w:szCs w:val="21"/>
              </w:rPr>
              <w:t>通信主题交易型开放式指数证券投资基金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华夏中证人工智能主题交易型开放式指数证券投资基金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华夏中证金融科技主题交易型开放式指数证券投资基金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华夏平稳增长混合型证券投资基金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2,323</w:t>
            </w:r>
          </w:p>
        </w:tc>
        <w:tc>
          <w:tcPr>
            <w:tcW w:w="853" w:type="pct"/>
            <w:vAlign w:val="center"/>
          </w:tcPr>
          <w:p w:rsidR="00C34A54" w:rsidRPr="00C34A54" w:rsidRDefault="00C34A54">
            <w:pPr>
              <w:jc w:val="right"/>
              <w:rPr>
                <w:szCs w:val="21"/>
              </w:rPr>
            </w:pPr>
            <w:r w:rsidRPr="00C34A54">
              <w:rPr>
                <w:szCs w:val="21"/>
              </w:rPr>
              <w:t>41,302.94</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华夏兴华混合型证券投资基金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华夏兴和混合型证券投资基金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华夏中证机器人交易型开放式指数证券投资基金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华夏中证</w:t>
            </w:r>
            <w:r w:rsidRPr="00C34A54">
              <w:rPr>
                <w:szCs w:val="21"/>
              </w:rPr>
              <w:t>2000</w:t>
            </w:r>
            <w:r w:rsidRPr="00C34A54">
              <w:rPr>
                <w:szCs w:val="21"/>
              </w:rPr>
              <w:t>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9,080</w:t>
            </w:r>
          </w:p>
        </w:tc>
        <w:tc>
          <w:tcPr>
            <w:tcW w:w="853" w:type="pct"/>
            <w:vAlign w:val="center"/>
          </w:tcPr>
          <w:p w:rsidR="00C34A54" w:rsidRPr="00C34A54" w:rsidRDefault="00C34A54">
            <w:pPr>
              <w:jc w:val="right"/>
              <w:rPr>
                <w:szCs w:val="21"/>
              </w:rPr>
            </w:pPr>
            <w:r w:rsidRPr="00C34A54">
              <w:rPr>
                <w:szCs w:val="21"/>
              </w:rPr>
              <w:t>161,442.40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华夏上证科创板</w:t>
            </w:r>
            <w:r w:rsidRPr="00C34A54">
              <w:rPr>
                <w:szCs w:val="21"/>
              </w:rPr>
              <w:t>50</w:t>
            </w:r>
            <w:r w:rsidRPr="00C34A54">
              <w:rPr>
                <w:szCs w:val="21"/>
              </w:rPr>
              <w:t>成份交易型开放式指数证券投资基金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华夏上证科创板半导体材料设备主题交易型开放式指数证券投资基金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华夏上证科创板</w:t>
            </w:r>
            <w:r w:rsidRPr="00C34A54">
              <w:rPr>
                <w:szCs w:val="21"/>
              </w:rPr>
              <w:t>100</w:t>
            </w:r>
            <w:r w:rsidRPr="00C34A54">
              <w:rPr>
                <w:szCs w:val="21"/>
              </w:rPr>
              <w:t>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20,920</w:t>
            </w:r>
          </w:p>
        </w:tc>
        <w:tc>
          <w:tcPr>
            <w:tcW w:w="853" w:type="pct"/>
            <w:vAlign w:val="center"/>
          </w:tcPr>
          <w:p w:rsidR="00C34A54" w:rsidRPr="00C34A54" w:rsidRDefault="00C34A54">
            <w:pPr>
              <w:jc w:val="right"/>
              <w:rPr>
                <w:szCs w:val="21"/>
              </w:rPr>
            </w:pPr>
            <w:r w:rsidRPr="00C34A54">
              <w:rPr>
                <w:szCs w:val="21"/>
              </w:rPr>
              <w:t>371,957.60</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华夏上证科创板</w:t>
            </w:r>
            <w:r w:rsidRPr="00C34A54">
              <w:rPr>
                <w:szCs w:val="21"/>
              </w:rPr>
              <w:t>200</w:t>
            </w:r>
            <w:r w:rsidRPr="00C34A54">
              <w:rPr>
                <w:szCs w:val="21"/>
              </w:rPr>
              <w:t>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5,592</w:t>
            </w:r>
          </w:p>
        </w:tc>
        <w:tc>
          <w:tcPr>
            <w:tcW w:w="853" w:type="pct"/>
            <w:vAlign w:val="center"/>
          </w:tcPr>
          <w:p w:rsidR="00C34A54" w:rsidRPr="00C34A54" w:rsidRDefault="00C34A54">
            <w:pPr>
              <w:jc w:val="right"/>
              <w:rPr>
                <w:szCs w:val="21"/>
              </w:rPr>
            </w:pPr>
            <w:r w:rsidRPr="00C34A54">
              <w:rPr>
                <w:szCs w:val="21"/>
              </w:rPr>
              <w:t>99,425.76</w:t>
            </w:r>
          </w:p>
        </w:tc>
      </w:tr>
      <w:tr w:rsidR="00C34A54" w:rsidRPr="00C34A54" w:rsidTr="00C34A54">
        <w:tc>
          <w:tcPr>
            <w:tcW w:w="2626" w:type="pct"/>
            <w:vAlign w:val="center"/>
          </w:tcPr>
          <w:p w:rsidR="00C34A54" w:rsidRPr="00C34A54" w:rsidRDefault="00C34A54">
            <w:pPr>
              <w:jc w:val="left"/>
              <w:rPr>
                <w:szCs w:val="21"/>
              </w:rPr>
            </w:pPr>
            <w:r w:rsidRPr="00C34A54">
              <w:rPr>
                <w:szCs w:val="21"/>
              </w:rPr>
              <w:t>华夏上证科创板人工智能交易型开放式指数证券投资基金</w:t>
            </w:r>
          </w:p>
        </w:tc>
        <w:tc>
          <w:tcPr>
            <w:tcW w:w="800" w:type="pct"/>
            <w:vAlign w:val="center"/>
          </w:tcPr>
          <w:p w:rsidR="00C34A54" w:rsidRPr="00C34A54" w:rsidRDefault="00C34A54">
            <w:pPr>
              <w:jc w:val="center"/>
              <w:rPr>
                <w:szCs w:val="21"/>
              </w:rPr>
            </w:pPr>
            <w:r w:rsidRPr="00C34A54">
              <w:rPr>
                <w:szCs w:val="21"/>
              </w:rPr>
              <w:t>必贝特</w:t>
            </w:r>
          </w:p>
        </w:tc>
        <w:tc>
          <w:tcPr>
            <w:tcW w:w="721" w:type="pct"/>
            <w:vAlign w:val="center"/>
          </w:tcPr>
          <w:p w:rsidR="00C34A54" w:rsidRPr="00C34A54" w:rsidRDefault="00C34A54">
            <w:pPr>
              <w:jc w:val="right"/>
              <w:rPr>
                <w:szCs w:val="21"/>
              </w:rPr>
            </w:pPr>
            <w:r w:rsidRPr="00C34A54">
              <w:rPr>
                <w:szCs w:val="21"/>
              </w:rPr>
              <w:t>6,971</w:t>
            </w:r>
          </w:p>
        </w:tc>
        <w:tc>
          <w:tcPr>
            <w:tcW w:w="853" w:type="pct"/>
            <w:vAlign w:val="center"/>
          </w:tcPr>
          <w:p w:rsidR="00C34A54" w:rsidRPr="00C34A54" w:rsidRDefault="00C34A54">
            <w:pPr>
              <w:jc w:val="right"/>
              <w:rPr>
                <w:szCs w:val="21"/>
              </w:rPr>
            </w:pPr>
            <w:r w:rsidRPr="00C34A54">
              <w:rPr>
                <w:szCs w:val="21"/>
              </w:rPr>
              <w:t>123,944.38</w:t>
            </w:r>
          </w:p>
        </w:tc>
      </w:tr>
    </w:tbl>
    <w:p w:rsidR="001C0A02" w:rsidRDefault="0094125E">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rPr>
        <w:t>特此公告</w:t>
      </w:r>
    </w:p>
    <w:p w:rsidR="001C0A02" w:rsidRDefault="001C0A02">
      <w:pPr>
        <w:pStyle w:val="Default"/>
        <w:spacing w:line="360" w:lineRule="auto"/>
        <w:ind w:firstLineChars="200" w:firstLine="480"/>
        <w:rPr>
          <w:rFonts w:asciiTheme="minorEastAsia" w:eastAsiaTheme="minorEastAsia" w:hAnsiTheme="minorEastAsia"/>
        </w:rPr>
      </w:pPr>
    </w:p>
    <w:p w:rsidR="001C0A02" w:rsidRDefault="001C0A02">
      <w:pPr>
        <w:pStyle w:val="Default"/>
        <w:spacing w:line="360" w:lineRule="auto"/>
        <w:ind w:firstLineChars="200" w:firstLine="480"/>
        <w:rPr>
          <w:rFonts w:asciiTheme="minorEastAsia" w:eastAsiaTheme="minorEastAsia" w:hAnsiTheme="minorEastAsia"/>
        </w:rPr>
      </w:pPr>
    </w:p>
    <w:p w:rsidR="001C0A02" w:rsidRDefault="0094125E">
      <w:pPr>
        <w:pStyle w:val="a5"/>
        <w:wordWrap w:val="0"/>
        <w:spacing w:line="360" w:lineRule="auto"/>
        <w:ind w:leftChars="0" w:left="0"/>
        <w:jc w:val="right"/>
        <w:rPr>
          <w:rStyle w:val="ab"/>
          <w:rFonts w:ascii="Times New Roman" w:hAnsi="Times New Roman"/>
          <w:bCs/>
        </w:rPr>
      </w:pPr>
      <w:r>
        <w:rPr>
          <w:rStyle w:val="ab"/>
          <w:rFonts w:ascii="Times New Roman" w:hAnsi="Times New Roman"/>
          <w:bCs/>
        </w:rPr>
        <w:t>华夏基金管理有限公司</w:t>
      </w:r>
    </w:p>
    <w:p w:rsidR="001C0A02" w:rsidRDefault="0094125E">
      <w:pPr>
        <w:spacing w:line="540" w:lineRule="exact"/>
        <w:ind w:firstLineChars="200" w:firstLine="480"/>
        <w:jc w:val="right"/>
        <w:rPr>
          <w:color w:val="000000"/>
          <w:sz w:val="24"/>
        </w:rPr>
      </w:pPr>
      <w:r>
        <w:rPr>
          <w:color w:val="000000"/>
          <w:sz w:val="24"/>
        </w:rPr>
        <w:t>二〇二五年十月二十三日</w:t>
      </w:r>
    </w:p>
    <w:sectPr w:rsidR="001C0A02" w:rsidSect="004F4C3B">
      <w:headerReference w:type="even" r:id="rId9"/>
      <w:headerReference w:type="default" r:id="rId10"/>
      <w:footerReference w:type="even" r:id="rId11"/>
      <w:footerReference w:type="default" r:id="rId12"/>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6C2" w:rsidRDefault="005B76C2">
      <w:r>
        <w:separator/>
      </w:r>
    </w:p>
  </w:endnote>
  <w:endnote w:type="continuationSeparator" w:id="0">
    <w:p w:rsidR="005B76C2" w:rsidRDefault="005B76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4F4C3B">
    <w:pPr>
      <w:pStyle w:val="a7"/>
      <w:framePr w:wrap="around" w:vAnchor="text" w:hAnchor="margin" w:xAlign="center" w:y="1"/>
      <w:rPr>
        <w:rStyle w:val="ac"/>
      </w:rPr>
    </w:pPr>
    <w:r>
      <w:rPr>
        <w:rStyle w:val="ac"/>
      </w:rPr>
      <w:fldChar w:fldCharType="begin"/>
    </w:r>
    <w:r w:rsidR="0094125E">
      <w:rPr>
        <w:rStyle w:val="ac"/>
      </w:rPr>
      <w:instrText xml:space="preserve">PAGE  </w:instrText>
    </w:r>
    <w:r>
      <w:rPr>
        <w:rStyle w:val="ac"/>
      </w:rPr>
      <w:fldChar w:fldCharType="end"/>
    </w:r>
  </w:p>
  <w:p w:rsidR="001C0A02" w:rsidRDefault="001C0A0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4F4C3B">
    <w:pPr>
      <w:pStyle w:val="a7"/>
      <w:jc w:val="center"/>
    </w:pPr>
    <w:r w:rsidRPr="004F4C3B">
      <w:fldChar w:fldCharType="begin"/>
    </w:r>
    <w:r w:rsidR="0094125E">
      <w:instrText xml:space="preserve"> PAGE   \* MERGEFORMAT </w:instrText>
    </w:r>
    <w:r w:rsidRPr="004F4C3B">
      <w:fldChar w:fldCharType="separate"/>
    </w:r>
    <w:r w:rsidR="00D57FA4" w:rsidRPr="00D57FA4">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6C2" w:rsidRDefault="005B76C2">
      <w:r>
        <w:separator/>
      </w:r>
    </w:p>
  </w:footnote>
  <w:footnote w:type="continuationSeparator" w:id="0">
    <w:p w:rsidR="005B76C2" w:rsidRDefault="005B7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11A4"/>
    <w:rsid w:val="00002706"/>
    <w:rsid w:val="00004238"/>
    <w:rsid w:val="00006D0F"/>
    <w:rsid w:val="00013749"/>
    <w:rsid w:val="0001628D"/>
    <w:rsid w:val="000201D1"/>
    <w:rsid w:val="000206EF"/>
    <w:rsid w:val="000220B8"/>
    <w:rsid w:val="00025E53"/>
    <w:rsid w:val="000267B3"/>
    <w:rsid w:val="00031833"/>
    <w:rsid w:val="00033ADD"/>
    <w:rsid w:val="00035369"/>
    <w:rsid w:val="000367FC"/>
    <w:rsid w:val="000376C5"/>
    <w:rsid w:val="00040722"/>
    <w:rsid w:val="00040D7F"/>
    <w:rsid w:val="00044E88"/>
    <w:rsid w:val="00047F69"/>
    <w:rsid w:val="0005269D"/>
    <w:rsid w:val="00054D55"/>
    <w:rsid w:val="0005750C"/>
    <w:rsid w:val="00057B85"/>
    <w:rsid w:val="0006088A"/>
    <w:rsid w:val="000617AD"/>
    <w:rsid w:val="00064DBA"/>
    <w:rsid w:val="00067841"/>
    <w:rsid w:val="000709CA"/>
    <w:rsid w:val="000713A5"/>
    <w:rsid w:val="00071A19"/>
    <w:rsid w:val="00074502"/>
    <w:rsid w:val="00074A02"/>
    <w:rsid w:val="00075225"/>
    <w:rsid w:val="000776E5"/>
    <w:rsid w:val="0007792B"/>
    <w:rsid w:val="00082E16"/>
    <w:rsid w:val="00084083"/>
    <w:rsid w:val="00085226"/>
    <w:rsid w:val="00086108"/>
    <w:rsid w:val="00092164"/>
    <w:rsid w:val="0009262A"/>
    <w:rsid w:val="00093145"/>
    <w:rsid w:val="000933A1"/>
    <w:rsid w:val="000954D7"/>
    <w:rsid w:val="000A6DAC"/>
    <w:rsid w:val="000C06C9"/>
    <w:rsid w:val="000C4534"/>
    <w:rsid w:val="000C5FEC"/>
    <w:rsid w:val="000C691A"/>
    <w:rsid w:val="000D2119"/>
    <w:rsid w:val="000D277D"/>
    <w:rsid w:val="000D32CE"/>
    <w:rsid w:val="000D34E3"/>
    <w:rsid w:val="000D5071"/>
    <w:rsid w:val="000E5968"/>
    <w:rsid w:val="000E68E9"/>
    <w:rsid w:val="000F3D56"/>
    <w:rsid w:val="000F4BB1"/>
    <w:rsid w:val="000F5486"/>
    <w:rsid w:val="000F69B2"/>
    <w:rsid w:val="0010282D"/>
    <w:rsid w:val="001104A1"/>
    <w:rsid w:val="00110A7D"/>
    <w:rsid w:val="00111FA6"/>
    <w:rsid w:val="001134F8"/>
    <w:rsid w:val="00113981"/>
    <w:rsid w:val="00114AA1"/>
    <w:rsid w:val="00114EFE"/>
    <w:rsid w:val="00115D76"/>
    <w:rsid w:val="00117041"/>
    <w:rsid w:val="001175B1"/>
    <w:rsid w:val="0012411C"/>
    <w:rsid w:val="001260E1"/>
    <w:rsid w:val="001364E6"/>
    <w:rsid w:val="00140129"/>
    <w:rsid w:val="0014097F"/>
    <w:rsid w:val="00140F4F"/>
    <w:rsid w:val="00143FE8"/>
    <w:rsid w:val="00145871"/>
    <w:rsid w:val="00147787"/>
    <w:rsid w:val="001508ED"/>
    <w:rsid w:val="0015246E"/>
    <w:rsid w:val="00154F00"/>
    <w:rsid w:val="00156566"/>
    <w:rsid w:val="00161B74"/>
    <w:rsid w:val="001646E0"/>
    <w:rsid w:val="00164BD3"/>
    <w:rsid w:val="001669D1"/>
    <w:rsid w:val="00174B79"/>
    <w:rsid w:val="001841F6"/>
    <w:rsid w:val="00185D40"/>
    <w:rsid w:val="001863D0"/>
    <w:rsid w:val="00191B6E"/>
    <w:rsid w:val="00194CED"/>
    <w:rsid w:val="00195885"/>
    <w:rsid w:val="00197BD8"/>
    <w:rsid w:val="00197CD9"/>
    <w:rsid w:val="001A0F4A"/>
    <w:rsid w:val="001A2404"/>
    <w:rsid w:val="001A33A1"/>
    <w:rsid w:val="001B29F8"/>
    <w:rsid w:val="001B33EC"/>
    <w:rsid w:val="001B37A5"/>
    <w:rsid w:val="001B559F"/>
    <w:rsid w:val="001C0A02"/>
    <w:rsid w:val="001C0BA4"/>
    <w:rsid w:val="001C6599"/>
    <w:rsid w:val="001C6889"/>
    <w:rsid w:val="001D149A"/>
    <w:rsid w:val="001D2E06"/>
    <w:rsid w:val="001D4CDE"/>
    <w:rsid w:val="001D5B75"/>
    <w:rsid w:val="001E35F9"/>
    <w:rsid w:val="001F0B96"/>
    <w:rsid w:val="001F7306"/>
    <w:rsid w:val="002001F0"/>
    <w:rsid w:val="00200615"/>
    <w:rsid w:val="00203F2A"/>
    <w:rsid w:val="00207552"/>
    <w:rsid w:val="00215194"/>
    <w:rsid w:val="00216F3D"/>
    <w:rsid w:val="002171F8"/>
    <w:rsid w:val="00217452"/>
    <w:rsid w:val="0022391E"/>
    <w:rsid w:val="00223F21"/>
    <w:rsid w:val="00224F6A"/>
    <w:rsid w:val="002268B6"/>
    <w:rsid w:val="00226D5F"/>
    <w:rsid w:val="00226E0E"/>
    <w:rsid w:val="00227A73"/>
    <w:rsid w:val="00234948"/>
    <w:rsid w:val="00234EA8"/>
    <w:rsid w:val="00235108"/>
    <w:rsid w:val="00236BBD"/>
    <w:rsid w:val="00244DA0"/>
    <w:rsid w:val="0024537A"/>
    <w:rsid w:val="002460C4"/>
    <w:rsid w:val="00251D83"/>
    <w:rsid w:val="00253517"/>
    <w:rsid w:val="0025396E"/>
    <w:rsid w:val="002625E8"/>
    <w:rsid w:val="0026682F"/>
    <w:rsid w:val="00266B90"/>
    <w:rsid w:val="00267914"/>
    <w:rsid w:val="002718CD"/>
    <w:rsid w:val="00272E01"/>
    <w:rsid w:val="00273BE7"/>
    <w:rsid w:val="00276A04"/>
    <w:rsid w:val="00276C5F"/>
    <w:rsid w:val="00277CD2"/>
    <w:rsid w:val="0028743D"/>
    <w:rsid w:val="002874BE"/>
    <w:rsid w:val="00290A8B"/>
    <w:rsid w:val="002924BC"/>
    <w:rsid w:val="002928F5"/>
    <w:rsid w:val="00293C68"/>
    <w:rsid w:val="002A0D7B"/>
    <w:rsid w:val="002A144A"/>
    <w:rsid w:val="002A2618"/>
    <w:rsid w:val="002A263F"/>
    <w:rsid w:val="002A3B6A"/>
    <w:rsid w:val="002A448C"/>
    <w:rsid w:val="002A73B1"/>
    <w:rsid w:val="002C2308"/>
    <w:rsid w:val="002C27F2"/>
    <w:rsid w:val="002C27FF"/>
    <w:rsid w:val="002C3792"/>
    <w:rsid w:val="002C4521"/>
    <w:rsid w:val="002C583C"/>
    <w:rsid w:val="002C5A21"/>
    <w:rsid w:val="002C6831"/>
    <w:rsid w:val="002D0270"/>
    <w:rsid w:val="002D0584"/>
    <w:rsid w:val="002D116C"/>
    <w:rsid w:val="002D26F8"/>
    <w:rsid w:val="002D7033"/>
    <w:rsid w:val="002E0184"/>
    <w:rsid w:val="002E130C"/>
    <w:rsid w:val="002E232A"/>
    <w:rsid w:val="002E3EF0"/>
    <w:rsid w:val="002E67F8"/>
    <w:rsid w:val="002F13F3"/>
    <w:rsid w:val="002F2994"/>
    <w:rsid w:val="002F4329"/>
    <w:rsid w:val="002F662D"/>
    <w:rsid w:val="002F7333"/>
    <w:rsid w:val="003019F7"/>
    <w:rsid w:val="00303075"/>
    <w:rsid w:val="00304363"/>
    <w:rsid w:val="00307573"/>
    <w:rsid w:val="00307D7A"/>
    <w:rsid w:val="00311094"/>
    <w:rsid w:val="00313B88"/>
    <w:rsid w:val="00314115"/>
    <w:rsid w:val="003152F0"/>
    <w:rsid w:val="00317E75"/>
    <w:rsid w:val="00327944"/>
    <w:rsid w:val="003329E5"/>
    <w:rsid w:val="0034347E"/>
    <w:rsid w:val="003436F0"/>
    <w:rsid w:val="00346166"/>
    <w:rsid w:val="00351187"/>
    <w:rsid w:val="00351CCB"/>
    <w:rsid w:val="00352654"/>
    <w:rsid w:val="00352B5D"/>
    <w:rsid w:val="0035417D"/>
    <w:rsid w:val="00355496"/>
    <w:rsid w:val="00357347"/>
    <w:rsid w:val="003606B0"/>
    <w:rsid w:val="003607BD"/>
    <w:rsid w:val="00360CE1"/>
    <w:rsid w:val="00362652"/>
    <w:rsid w:val="00362858"/>
    <w:rsid w:val="00364F3E"/>
    <w:rsid w:val="003670E6"/>
    <w:rsid w:val="003701AD"/>
    <w:rsid w:val="003703F2"/>
    <w:rsid w:val="00371013"/>
    <w:rsid w:val="0037460D"/>
    <w:rsid w:val="003765C0"/>
    <w:rsid w:val="003778F6"/>
    <w:rsid w:val="00381B26"/>
    <w:rsid w:val="00381B67"/>
    <w:rsid w:val="0039160D"/>
    <w:rsid w:val="003956B0"/>
    <w:rsid w:val="003A0AC8"/>
    <w:rsid w:val="003A1CA7"/>
    <w:rsid w:val="003A44B8"/>
    <w:rsid w:val="003A5DC1"/>
    <w:rsid w:val="003A7326"/>
    <w:rsid w:val="003A7596"/>
    <w:rsid w:val="003B0005"/>
    <w:rsid w:val="003B1C62"/>
    <w:rsid w:val="003B52FA"/>
    <w:rsid w:val="003B5E35"/>
    <w:rsid w:val="003B647D"/>
    <w:rsid w:val="003C126E"/>
    <w:rsid w:val="003C39B4"/>
    <w:rsid w:val="003C3D0B"/>
    <w:rsid w:val="003C463A"/>
    <w:rsid w:val="003C483A"/>
    <w:rsid w:val="003C582E"/>
    <w:rsid w:val="003C60EB"/>
    <w:rsid w:val="003C63FB"/>
    <w:rsid w:val="003C7091"/>
    <w:rsid w:val="003D0D91"/>
    <w:rsid w:val="003D4E89"/>
    <w:rsid w:val="003D6616"/>
    <w:rsid w:val="003E0585"/>
    <w:rsid w:val="003E271A"/>
    <w:rsid w:val="003E3A67"/>
    <w:rsid w:val="003E48D4"/>
    <w:rsid w:val="003E4BBA"/>
    <w:rsid w:val="003E5CB0"/>
    <w:rsid w:val="003E7484"/>
    <w:rsid w:val="003E7CDD"/>
    <w:rsid w:val="003F1AE0"/>
    <w:rsid w:val="003F4BEA"/>
    <w:rsid w:val="003F69F4"/>
    <w:rsid w:val="00403E50"/>
    <w:rsid w:val="0040455D"/>
    <w:rsid w:val="00404A7C"/>
    <w:rsid w:val="004054A7"/>
    <w:rsid w:val="00411EAA"/>
    <w:rsid w:val="0041241D"/>
    <w:rsid w:val="00414407"/>
    <w:rsid w:val="00414A28"/>
    <w:rsid w:val="00414BEF"/>
    <w:rsid w:val="004155AF"/>
    <w:rsid w:val="00425B0B"/>
    <w:rsid w:val="00425D09"/>
    <w:rsid w:val="00426433"/>
    <w:rsid w:val="00434502"/>
    <w:rsid w:val="00435DC8"/>
    <w:rsid w:val="00436147"/>
    <w:rsid w:val="00436B70"/>
    <w:rsid w:val="00436CF1"/>
    <w:rsid w:val="00437B49"/>
    <w:rsid w:val="00437B5E"/>
    <w:rsid w:val="00437F51"/>
    <w:rsid w:val="00446203"/>
    <w:rsid w:val="00451D17"/>
    <w:rsid w:val="00453882"/>
    <w:rsid w:val="00456582"/>
    <w:rsid w:val="004566C5"/>
    <w:rsid w:val="00462151"/>
    <w:rsid w:val="00462843"/>
    <w:rsid w:val="00463127"/>
    <w:rsid w:val="00464DD3"/>
    <w:rsid w:val="0046502F"/>
    <w:rsid w:val="0046509D"/>
    <w:rsid w:val="00467E1B"/>
    <w:rsid w:val="004722F3"/>
    <w:rsid w:val="00472B6E"/>
    <w:rsid w:val="00476B59"/>
    <w:rsid w:val="00480E4B"/>
    <w:rsid w:val="004816ED"/>
    <w:rsid w:val="004831EE"/>
    <w:rsid w:val="00484932"/>
    <w:rsid w:val="0048617A"/>
    <w:rsid w:val="0048660A"/>
    <w:rsid w:val="004871D8"/>
    <w:rsid w:val="00487DA3"/>
    <w:rsid w:val="00491BB0"/>
    <w:rsid w:val="00491FD9"/>
    <w:rsid w:val="004955DC"/>
    <w:rsid w:val="00495FA4"/>
    <w:rsid w:val="004A0400"/>
    <w:rsid w:val="004A17EF"/>
    <w:rsid w:val="004A31D4"/>
    <w:rsid w:val="004A37E4"/>
    <w:rsid w:val="004A5E3C"/>
    <w:rsid w:val="004B109F"/>
    <w:rsid w:val="004B20FE"/>
    <w:rsid w:val="004B36B7"/>
    <w:rsid w:val="004B3D50"/>
    <w:rsid w:val="004B67FC"/>
    <w:rsid w:val="004C62F8"/>
    <w:rsid w:val="004D29FF"/>
    <w:rsid w:val="004D4D07"/>
    <w:rsid w:val="004D55F1"/>
    <w:rsid w:val="004D7714"/>
    <w:rsid w:val="004E13F2"/>
    <w:rsid w:val="004E2498"/>
    <w:rsid w:val="004E34F5"/>
    <w:rsid w:val="004E4E21"/>
    <w:rsid w:val="004F0077"/>
    <w:rsid w:val="004F217A"/>
    <w:rsid w:val="004F33DC"/>
    <w:rsid w:val="004F4C3B"/>
    <w:rsid w:val="004F50E8"/>
    <w:rsid w:val="004F6EA5"/>
    <w:rsid w:val="004F7597"/>
    <w:rsid w:val="00500892"/>
    <w:rsid w:val="00502115"/>
    <w:rsid w:val="00502C4A"/>
    <w:rsid w:val="00503077"/>
    <w:rsid w:val="00504847"/>
    <w:rsid w:val="00505951"/>
    <w:rsid w:val="00505AD1"/>
    <w:rsid w:val="005071DA"/>
    <w:rsid w:val="00510645"/>
    <w:rsid w:val="00510BF2"/>
    <w:rsid w:val="005117F6"/>
    <w:rsid w:val="00520B19"/>
    <w:rsid w:val="00522F1E"/>
    <w:rsid w:val="0052566D"/>
    <w:rsid w:val="00526D6F"/>
    <w:rsid w:val="00532EED"/>
    <w:rsid w:val="0053655C"/>
    <w:rsid w:val="00537925"/>
    <w:rsid w:val="005437C6"/>
    <w:rsid w:val="005440EE"/>
    <w:rsid w:val="00544E7F"/>
    <w:rsid w:val="005458A8"/>
    <w:rsid w:val="00545E18"/>
    <w:rsid w:val="005463AF"/>
    <w:rsid w:val="00546A68"/>
    <w:rsid w:val="005515BC"/>
    <w:rsid w:val="00554EA5"/>
    <w:rsid w:val="005563B4"/>
    <w:rsid w:val="0056236F"/>
    <w:rsid w:val="00564803"/>
    <w:rsid w:val="00570B9A"/>
    <w:rsid w:val="005734C5"/>
    <w:rsid w:val="00573F67"/>
    <w:rsid w:val="00575AF9"/>
    <w:rsid w:val="005765F8"/>
    <w:rsid w:val="00580245"/>
    <w:rsid w:val="005832F0"/>
    <w:rsid w:val="0058390B"/>
    <w:rsid w:val="0058565F"/>
    <w:rsid w:val="00590E64"/>
    <w:rsid w:val="00591759"/>
    <w:rsid w:val="0059776C"/>
    <w:rsid w:val="005A105A"/>
    <w:rsid w:val="005A4092"/>
    <w:rsid w:val="005A5D9A"/>
    <w:rsid w:val="005A70C4"/>
    <w:rsid w:val="005B2EC3"/>
    <w:rsid w:val="005B461D"/>
    <w:rsid w:val="005B6551"/>
    <w:rsid w:val="005B6CA2"/>
    <w:rsid w:val="005B76C2"/>
    <w:rsid w:val="005B7718"/>
    <w:rsid w:val="005C73A0"/>
    <w:rsid w:val="005D0E4A"/>
    <w:rsid w:val="005D26FA"/>
    <w:rsid w:val="005D6173"/>
    <w:rsid w:val="005E2B89"/>
    <w:rsid w:val="005E5C7B"/>
    <w:rsid w:val="005F0C13"/>
    <w:rsid w:val="005F0D14"/>
    <w:rsid w:val="005F1977"/>
    <w:rsid w:val="005F22F5"/>
    <w:rsid w:val="005F5E6A"/>
    <w:rsid w:val="005F7148"/>
    <w:rsid w:val="005F7629"/>
    <w:rsid w:val="005F7D29"/>
    <w:rsid w:val="0060123F"/>
    <w:rsid w:val="006014AA"/>
    <w:rsid w:val="00605D21"/>
    <w:rsid w:val="00607B6A"/>
    <w:rsid w:val="00610B15"/>
    <w:rsid w:val="0061244B"/>
    <w:rsid w:val="006132A0"/>
    <w:rsid w:val="00613C5B"/>
    <w:rsid w:val="0062352F"/>
    <w:rsid w:val="00624130"/>
    <w:rsid w:val="00625621"/>
    <w:rsid w:val="00625DEC"/>
    <w:rsid w:val="00626961"/>
    <w:rsid w:val="00635805"/>
    <w:rsid w:val="00637106"/>
    <w:rsid w:val="00641AD4"/>
    <w:rsid w:val="0065172F"/>
    <w:rsid w:val="006528E9"/>
    <w:rsid w:val="00652F19"/>
    <w:rsid w:val="00660983"/>
    <w:rsid w:val="0067122B"/>
    <w:rsid w:val="00671689"/>
    <w:rsid w:val="0067349A"/>
    <w:rsid w:val="00675043"/>
    <w:rsid w:val="006775DA"/>
    <w:rsid w:val="00681582"/>
    <w:rsid w:val="00682181"/>
    <w:rsid w:val="00682F29"/>
    <w:rsid w:val="0068423B"/>
    <w:rsid w:val="00687DE7"/>
    <w:rsid w:val="0069170A"/>
    <w:rsid w:val="00695904"/>
    <w:rsid w:val="006962CA"/>
    <w:rsid w:val="006970A7"/>
    <w:rsid w:val="006A13B3"/>
    <w:rsid w:val="006A1C63"/>
    <w:rsid w:val="006A1CD8"/>
    <w:rsid w:val="006A3FE2"/>
    <w:rsid w:val="006A544E"/>
    <w:rsid w:val="006A58F0"/>
    <w:rsid w:val="006B0562"/>
    <w:rsid w:val="006C01AF"/>
    <w:rsid w:val="006C06C9"/>
    <w:rsid w:val="006C3586"/>
    <w:rsid w:val="006C3895"/>
    <w:rsid w:val="006C4B05"/>
    <w:rsid w:val="006C4FA5"/>
    <w:rsid w:val="006C5FF3"/>
    <w:rsid w:val="006D05C4"/>
    <w:rsid w:val="006D3591"/>
    <w:rsid w:val="006D5A4B"/>
    <w:rsid w:val="006D5A70"/>
    <w:rsid w:val="006D6552"/>
    <w:rsid w:val="006D7AEB"/>
    <w:rsid w:val="006E0997"/>
    <w:rsid w:val="006E1A9A"/>
    <w:rsid w:val="006E20B4"/>
    <w:rsid w:val="006E229E"/>
    <w:rsid w:val="006E4C77"/>
    <w:rsid w:val="006E5563"/>
    <w:rsid w:val="006F0329"/>
    <w:rsid w:val="006F1F59"/>
    <w:rsid w:val="007009E2"/>
    <w:rsid w:val="00700C82"/>
    <w:rsid w:val="00700E45"/>
    <w:rsid w:val="00700F8A"/>
    <w:rsid w:val="0070390B"/>
    <w:rsid w:val="00706B30"/>
    <w:rsid w:val="007111A4"/>
    <w:rsid w:val="0071245A"/>
    <w:rsid w:val="0071286E"/>
    <w:rsid w:val="00712C4A"/>
    <w:rsid w:val="00713A72"/>
    <w:rsid w:val="00714070"/>
    <w:rsid w:val="007140CF"/>
    <w:rsid w:val="007146CE"/>
    <w:rsid w:val="00714B78"/>
    <w:rsid w:val="00722D55"/>
    <w:rsid w:val="00724964"/>
    <w:rsid w:val="00727B8D"/>
    <w:rsid w:val="00730C14"/>
    <w:rsid w:val="00731207"/>
    <w:rsid w:val="007333A7"/>
    <w:rsid w:val="007342EF"/>
    <w:rsid w:val="007371D8"/>
    <w:rsid w:val="00740EC6"/>
    <w:rsid w:val="00746DE3"/>
    <w:rsid w:val="00747B24"/>
    <w:rsid w:val="007539A4"/>
    <w:rsid w:val="00766085"/>
    <w:rsid w:val="00772775"/>
    <w:rsid w:val="007779FC"/>
    <w:rsid w:val="007817D2"/>
    <w:rsid w:val="00781B63"/>
    <w:rsid w:val="0078300A"/>
    <w:rsid w:val="0078717C"/>
    <w:rsid w:val="00787AAB"/>
    <w:rsid w:val="00793C57"/>
    <w:rsid w:val="007947B5"/>
    <w:rsid w:val="00794C9F"/>
    <w:rsid w:val="00797CF1"/>
    <w:rsid w:val="007A0080"/>
    <w:rsid w:val="007A2305"/>
    <w:rsid w:val="007A3A52"/>
    <w:rsid w:val="007A4C5A"/>
    <w:rsid w:val="007A4D61"/>
    <w:rsid w:val="007A4FA3"/>
    <w:rsid w:val="007A5217"/>
    <w:rsid w:val="007B0D8B"/>
    <w:rsid w:val="007B1090"/>
    <w:rsid w:val="007B1D38"/>
    <w:rsid w:val="007B41B5"/>
    <w:rsid w:val="007C034A"/>
    <w:rsid w:val="007C202D"/>
    <w:rsid w:val="007C2CE5"/>
    <w:rsid w:val="007C420F"/>
    <w:rsid w:val="007D3A0C"/>
    <w:rsid w:val="007D6F01"/>
    <w:rsid w:val="007E1A08"/>
    <w:rsid w:val="007E2598"/>
    <w:rsid w:val="007E2618"/>
    <w:rsid w:val="007E2811"/>
    <w:rsid w:val="007E52A8"/>
    <w:rsid w:val="007E781F"/>
    <w:rsid w:val="007F19DB"/>
    <w:rsid w:val="007F4920"/>
    <w:rsid w:val="007F7958"/>
    <w:rsid w:val="00810587"/>
    <w:rsid w:val="008140DA"/>
    <w:rsid w:val="00814B2B"/>
    <w:rsid w:val="00817B5F"/>
    <w:rsid w:val="00817CF2"/>
    <w:rsid w:val="00820664"/>
    <w:rsid w:val="00822CF8"/>
    <w:rsid w:val="00827363"/>
    <w:rsid w:val="008302D9"/>
    <w:rsid w:val="00833C35"/>
    <w:rsid w:val="00833D73"/>
    <w:rsid w:val="0083451B"/>
    <w:rsid w:val="00834E03"/>
    <w:rsid w:val="00834FED"/>
    <w:rsid w:val="0083582F"/>
    <w:rsid w:val="00836F09"/>
    <w:rsid w:val="00837BE1"/>
    <w:rsid w:val="008407BB"/>
    <w:rsid w:val="00840C41"/>
    <w:rsid w:val="00841697"/>
    <w:rsid w:val="00843039"/>
    <w:rsid w:val="008442A5"/>
    <w:rsid w:val="00846B1B"/>
    <w:rsid w:val="008544FC"/>
    <w:rsid w:val="00860F53"/>
    <w:rsid w:val="00863183"/>
    <w:rsid w:val="00866D55"/>
    <w:rsid w:val="00867D3E"/>
    <w:rsid w:val="00871FDB"/>
    <w:rsid w:val="00880788"/>
    <w:rsid w:val="00882495"/>
    <w:rsid w:val="00887E28"/>
    <w:rsid w:val="00890462"/>
    <w:rsid w:val="0089106C"/>
    <w:rsid w:val="008A0D9F"/>
    <w:rsid w:val="008A3CED"/>
    <w:rsid w:val="008A4E6F"/>
    <w:rsid w:val="008B0C7D"/>
    <w:rsid w:val="008B0E43"/>
    <w:rsid w:val="008B1A36"/>
    <w:rsid w:val="008B2027"/>
    <w:rsid w:val="008B3AC3"/>
    <w:rsid w:val="008B406B"/>
    <w:rsid w:val="008B500B"/>
    <w:rsid w:val="008B51AF"/>
    <w:rsid w:val="008B5CA3"/>
    <w:rsid w:val="008C43AE"/>
    <w:rsid w:val="008C5CD2"/>
    <w:rsid w:val="008D4261"/>
    <w:rsid w:val="008D51F9"/>
    <w:rsid w:val="008D5276"/>
    <w:rsid w:val="008D6023"/>
    <w:rsid w:val="008D7323"/>
    <w:rsid w:val="008E0599"/>
    <w:rsid w:val="008F01CF"/>
    <w:rsid w:val="008F2F79"/>
    <w:rsid w:val="008F58D5"/>
    <w:rsid w:val="008F6601"/>
    <w:rsid w:val="008F6648"/>
    <w:rsid w:val="008F6D42"/>
    <w:rsid w:val="009002BF"/>
    <w:rsid w:val="00900BEA"/>
    <w:rsid w:val="00900F9C"/>
    <w:rsid w:val="00904B00"/>
    <w:rsid w:val="00906895"/>
    <w:rsid w:val="00912881"/>
    <w:rsid w:val="00913A0D"/>
    <w:rsid w:val="0091596C"/>
    <w:rsid w:val="00915B8F"/>
    <w:rsid w:val="009166A6"/>
    <w:rsid w:val="00920652"/>
    <w:rsid w:val="00920C1C"/>
    <w:rsid w:val="0092337E"/>
    <w:rsid w:val="0092506A"/>
    <w:rsid w:val="00927F1A"/>
    <w:rsid w:val="00931C80"/>
    <w:rsid w:val="00932B68"/>
    <w:rsid w:val="00932BB8"/>
    <w:rsid w:val="00933D4D"/>
    <w:rsid w:val="00934EDE"/>
    <w:rsid w:val="00936400"/>
    <w:rsid w:val="009374AA"/>
    <w:rsid w:val="009403B3"/>
    <w:rsid w:val="009408B4"/>
    <w:rsid w:val="0094125E"/>
    <w:rsid w:val="009433D3"/>
    <w:rsid w:val="009439F4"/>
    <w:rsid w:val="00950B93"/>
    <w:rsid w:val="00951D64"/>
    <w:rsid w:val="009549DA"/>
    <w:rsid w:val="00954E63"/>
    <w:rsid w:val="0095508A"/>
    <w:rsid w:val="009570F5"/>
    <w:rsid w:val="009615B2"/>
    <w:rsid w:val="00961B15"/>
    <w:rsid w:val="00961D11"/>
    <w:rsid w:val="009628F3"/>
    <w:rsid w:val="009647D5"/>
    <w:rsid w:val="00966156"/>
    <w:rsid w:val="0096749A"/>
    <w:rsid w:val="00967776"/>
    <w:rsid w:val="00970C47"/>
    <w:rsid w:val="0097151C"/>
    <w:rsid w:val="00971DC4"/>
    <w:rsid w:val="009736A1"/>
    <w:rsid w:val="00974960"/>
    <w:rsid w:val="00975EFF"/>
    <w:rsid w:val="00977B49"/>
    <w:rsid w:val="00981E24"/>
    <w:rsid w:val="00983B17"/>
    <w:rsid w:val="009900CA"/>
    <w:rsid w:val="00991F25"/>
    <w:rsid w:val="00993915"/>
    <w:rsid w:val="009978B5"/>
    <w:rsid w:val="009A2F55"/>
    <w:rsid w:val="009A366E"/>
    <w:rsid w:val="009A4E08"/>
    <w:rsid w:val="009A5E41"/>
    <w:rsid w:val="009A6B3A"/>
    <w:rsid w:val="009B026F"/>
    <w:rsid w:val="009B1173"/>
    <w:rsid w:val="009B1995"/>
    <w:rsid w:val="009B296B"/>
    <w:rsid w:val="009B5E35"/>
    <w:rsid w:val="009C1E6C"/>
    <w:rsid w:val="009C327F"/>
    <w:rsid w:val="009C4990"/>
    <w:rsid w:val="009C4B29"/>
    <w:rsid w:val="009C5751"/>
    <w:rsid w:val="009C6E82"/>
    <w:rsid w:val="009D0385"/>
    <w:rsid w:val="009D1F42"/>
    <w:rsid w:val="009D3453"/>
    <w:rsid w:val="009D3EDA"/>
    <w:rsid w:val="009D4596"/>
    <w:rsid w:val="009D56DE"/>
    <w:rsid w:val="009D7D4F"/>
    <w:rsid w:val="009D7F07"/>
    <w:rsid w:val="009E34BD"/>
    <w:rsid w:val="009F08F6"/>
    <w:rsid w:val="009F210B"/>
    <w:rsid w:val="009F2653"/>
    <w:rsid w:val="009F4981"/>
    <w:rsid w:val="009F764E"/>
    <w:rsid w:val="009F7F33"/>
    <w:rsid w:val="00A013E6"/>
    <w:rsid w:val="00A03031"/>
    <w:rsid w:val="00A0460D"/>
    <w:rsid w:val="00A04ED6"/>
    <w:rsid w:val="00A05E52"/>
    <w:rsid w:val="00A11B7D"/>
    <w:rsid w:val="00A139FE"/>
    <w:rsid w:val="00A144FE"/>
    <w:rsid w:val="00A14C52"/>
    <w:rsid w:val="00A15EB8"/>
    <w:rsid w:val="00A239A8"/>
    <w:rsid w:val="00A24E41"/>
    <w:rsid w:val="00A27CA6"/>
    <w:rsid w:val="00A37E80"/>
    <w:rsid w:val="00A424E3"/>
    <w:rsid w:val="00A43916"/>
    <w:rsid w:val="00A44DAD"/>
    <w:rsid w:val="00A45123"/>
    <w:rsid w:val="00A47DD9"/>
    <w:rsid w:val="00A54FC6"/>
    <w:rsid w:val="00A554A3"/>
    <w:rsid w:val="00A55675"/>
    <w:rsid w:val="00A56DF7"/>
    <w:rsid w:val="00A57BF3"/>
    <w:rsid w:val="00A65825"/>
    <w:rsid w:val="00A665CA"/>
    <w:rsid w:val="00A677C6"/>
    <w:rsid w:val="00A714F2"/>
    <w:rsid w:val="00A72139"/>
    <w:rsid w:val="00A770A3"/>
    <w:rsid w:val="00A86FAE"/>
    <w:rsid w:val="00A92CB1"/>
    <w:rsid w:val="00A977DD"/>
    <w:rsid w:val="00AA079F"/>
    <w:rsid w:val="00AA0D80"/>
    <w:rsid w:val="00AA15FE"/>
    <w:rsid w:val="00AA18DA"/>
    <w:rsid w:val="00AA2638"/>
    <w:rsid w:val="00AA36EA"/>
    <w:rsid w:val="00AA441B"/>
    <w:rsid w:val="00AA4BB9"/>
    <w:rsid w:val="00AA6783"/>
    <w:rsid w:val="00AB0B51"/>
    <w:rsid w:val="00AB61BB"/>
    <w:rsid w:val="00AB737F"/>
    <w:rsid w:val="00AC0744"/>
    <w:rsid w:val="00AC09EB"/>
    <w:rsid w:val="00AC0F6A"/>
    <w:rsid w:val="00AC503F"/>
    <w:rsid w:val="00AC6AD7"/>
    <w:rsid w:val="00AC7E21"/>
    <w:rsid w:val="00AD1B44"/>
    <w:rsid w:val="00AD52E1"/>
    <w:rsid w:val="00AE01C6"/>
    <w:rsid w:val="00AE0CF0"/>
    <w:rsid w:val="00AE149B"/>
    <w:rsid w:val="00AE1F30"/>
    <w:rsid w:val="00AE3313"/>
    <w:rsid w:val="00AE4820"/>
    <w:rsid w:val="00AE7BDA"/>
    <w:rsid w:val="00AE7EA8"/>
    <w:rsid w:val="00AF16C4"/>
    <w:rsid w:val="00AF1C2F"/>
    <w:rsid w:val="00AF3E00"/>
    <w:rsid w:val="00B03341"/>
    <w:rsid w:val="00B043F7"/>
    <w:rsid w:val="00B051C3"/>
    <w:rsid w:val="00B0722E"/>
    <w:rsid w:val="00B073FE"/>
    <w:rsid w:val="00B07B92"/>
    <w:rsid w:val="00B07F71"/>
    <w:rsid w:val="00B110E7"/>
    <w:rsid w:val="00B11111"/>
    <w:rsid w:val="00B1403E"/>
    <w:rsid w:val="00B16A23"/>
    <w:rsid w:val="00B23F58"/>
    <w:rsid w:val="00B24F8F"/>
    <w:rsid w:val="00B32BE2"/>
    <w:rsid w:val="00B3728D"/>
    <w:rsid w:val="00B434E0"/>
    <w:rsid w:val="00B50842"/>
    <w:rsid w:val="00B514EF"/>
    <w:rsid w:val="00B52961"/>
    <w:rsid w:val="00B52BD6"/>
    <w:rsid w:val="00B5314F"/>
    <w:rsid w:val="00B53331"/>
    <w:rsid w:val="00B56BDF"/>
    <w:rsid w:val="00B62719"/>
    <w:rsid w:val="00B632BF"/>
    <w:rsid w:val="00B67897"/>
    <w:rsid w:val="00B67A2F"/>
    <w:rsid w:val="00B7553F"/>
    <w:rsid w:val="00B76EC1"/>
    <w:rsid w:val="00B8003C"/>
    <w:rsid w:val="00B815A9"/>
    <w:rsid w:val="00B84834"/>
    <w:rsid w:val="00B84E4C"/>
    <w:rsid w:val="00B85E4B"/>
    <w:rsid w:val="00B9418F"/>
    <w:rsid w:val="00B94BF5"/>
    <w:rsid w:val="00B9590C"/>
    <w:rsid w:val="00B959B7"/>
    <w:rsid w:val="00B978E8"/>
    <w:rsid w:val="00BA2133"/>
    <w:rsid w:val="00BA2B6C"/>
    <w:rsid w:val="00BB19C3"/>
    <w:rsid w:val="00BB1BDD"/>
    <w:rsid w:val="00BB49EF"/>
    <w:rsid w:val="00BB59B7"/>
    <w:rsid w:val="00BC0954"/>
    <w:rsid w:val="00BC0AE5"/>
    <w:rsid w:val="00BC23FB"/>
    <w:rsid w:val="00BC5CD7"/>
    <w:rsid w:val="00BC7CDA"/>
    <w:rsid w:val="00BD0E3A"/>
    <w:rsid w:val="00BD158A"/>
    <w:rsid w:val="00BD5F47"/>
    <w:rsid w:val="00BE0198"/>
    <w:rsid w:val="00BE05FB"/>
    <w:rsid w:val="00BE18ED"/>
    <w:rsid w:val="00BE5263"/>
    <w:rsid w:val="00BE67EE"/>
    <w:rsid w:val="00BE7D11"/>
    <w:rsid w:val="00BE7EFF"/>
    <w:rsid w:val="00BF1179"/>
    <w:rsid w:val="00BF28A1"/>
    <w:rsid w:val="00BF4F50"/>
    <w:rsid w:val="00BF5BD2"/>
    <w:rsid w:val="00C0010D"/>
    <w:rsid w:val="00C01A98"/>
    <w:rsid w:val="00C01F73"/>
    <w:rsid w:val="00C03CD0"/>
    <w:rsid w:val="00C10562"/>
    <w:rsid w:val="00C11005"/>
    <w:rsid w:val="00C11FEA"/>
    <w:rsid w:val="00C13B94"/>
    <w:rsid w:val="00C1549A"/>
    <w:rsid w:val="00C167D7"/>
    <w:rsid w:val="00C21230"/>
    <w:rsid w:val="00C2387D"/>
    <w:rsid w:val="00C25377"/>
    <w:rsid w:val="00C25492"/>
    <w:rsid w:val="00C26BA6"/>
    <w:rsid w:val="00C339C4"/>
    <w:rsid w:val="00C33C48"/>
    <w:rsid w:val="00C34A54"/>
    <w:rsid w:val="00C4491A"/>
    <w:rsid w:val="00C45A19"/>
    <w:rsid w:val="00C51B8E"/>
    <w:rsid w:val="00C55195"/>
    <w:rsid w:val="00C6217C"/>
    <w:rsid w:val="00C63E13"/>
    <w:rsid w:val="00C656B8"/>
    <w:rsid w:val="00C660AC"/>
    <w:rsid w:val="00C66E9B"/>
    <w:rsid w:val="00C71BA9"/>
    <w:rsid w:val="00C72375"/>
    <w:rsid w:val="00C774E6"/>
    <w:rsid w:val="00C803B0"/>
    <w:rsid w:val="00C81AC3"/>
    <w:rsid w:val="00C87230"/>
    <w:rsid w:val="00C87B12"/>
    <w:rsid w:val="00C90635"/>
    <w:rsid w:val="00C90B56"/>
    <w:rsid w:val="00C9243F"/>
    <w:rsid w:val="00C925B4"/>
    <w:rsid w:val="00C95D3C"/>
    <w:rsid w:val="00C96A06"/>
    <w:rsid w:val="00CA0106"/>
    <w:rsid w:val="00CA0F9D"/>
    <w:rsid w:val="00CA3531"/>
    <w:rsid w:val="00CB07D6"/>
    <w:rsid w:val="00CB1221"/>
    <w:rsid w:val="00CB1A09"/>
    <w:rsid w:val="00CB1D1A"/>
    <w:rsid w:val="00CB30E6"/>
    <w:rsid w:val="00CB35C3"/>
    <w:rsid w:val="00CB3729"/>
    <w:rsid w:val="00CB3D67"/>
    <w:rsid w:val="00CB6D2E"/>
    <w:rsid w:val="00CC2E93"/>
    <w:rsid w:val="00CC2FA0"/>
    <w:rsid w:val="00CC788D"/>
    <w:rsid w:val="00CD0FBE"/>
    <w:rsid w:val="00CD1132"/>
    <w:rsid w:val="00CD3BED"/>
    <w:rsid w:val="00CE641F"/>
    <w:rsid w:val="00CE64EB"/>
    <w:rsid w:val="00CF2E8E"/>
    <w:rsid w:val="00CF46CF"/>
    <w:rsid w:val="00CF4734"/>
    <w:rsid w:val="00CF56F0"/>
    <w:rsid w:val="00CF6B3E"/>
    <w:rsid w:val="00D01C4A"/>
    <w:rsid w:val="00D03E23"/>
    <w:rsid w:val="00D0422E"/>
    <w:rsid w:val="00D06010"/>
    <w:rsid w:val="00D101B6"/>
    <w:rsid w:val="00D103CE"/>
    <w:rsid w:val="00D10D61"/>
    <w:rsid w:val="00D16F88"/>
    <w:rsid w:val="00D17575"/>
    <w:rsid w:val="00D17649"/>
    <w:rsid w:val="00D220DF"/>
    <w:rsid w:val="00D23AF9"/>
    <w:rsid w:val="00D26751"/>
    <w:rsid w:val="00D27430"/>
    <w:rsid w:val="00D329B3"/>
    <w:rsid w:val="00D32FCA"/>
    <w:rsid w:val="00D35197"/>
    <w:rsid w:val="00D4046B"/>
    <w:rsid w:val="00D407B9"/>
    <w:rsid w:val="00D40E4E"/>
    <w:rsid w:val="00D423F2"/>
    <w:rsid w:val="00D451A0"/>
    <w:rsid w:val="00D451ED"/>
    <w:rsid w:val="00D457F8"/>
    <w:rsid w:val="00D52269"/>
    <w:rsid w:val="00D54A37"/>
    <w:rsid w:val="00D5673F"/>
    <w:rsid w:val="00D577C5"/>
    <w:rsid w:val="00D57FA4"/>
    <w:rsid w:val="00D60B6B"/>
    <w:rsid w:val="00D6238C"/>
    <w:rsid w:val="00D63FE9"/>
    <w:rsid w:val="00D672CD"/>
    <w:rsid w:val="00D74304"/>
    <w:rsid w:val="00D75C51"/>
    <w:rsid w:val="00D77394"/>
    <w:rsid w:val="00D91080"/>
    <w:rsid w:val="00D945F8"/>
    <w:rsid w:val="00D94D4B"/>
    <w:rsid w:val="00D97765"/>
    <w:rsid w:val="00DA59E1"/>
    <w:rsid w:val="00DA5C28"/>
    <w:rsid w:val="00DA6CA8"/>
    <w:rsid w:val="00DA7C11"/>
    <w:rsid w:val="00DB0CAA"/>
    <w:rsid w:val="00DB7940"/>
    <w:rsid w:val="00DC0D4D"/>
    <w:rsid w:val="00DC0E69"/>
    <w:rsid w:val="00DC1652"/>
    <w:rsid w:val="00DC6AFA"/>
    <w:rsid w:val="00DD045E"/>
    <w:rsid w:val="00DD36B9"/>
    <w:rsid w:val="00DD65B4"/>
    <w:rsid w:val="00DD747A"/>
    <w:rsid w:val="00DD768D"/>
    <w:rsid w:val="00DE18A7"/>
    <w:rsid w:val="00DE408D"/>
    <w:rsid w:val="00DE43E7"/>
    <w:rsid w:val="00DE5800"/>
    <w:rsid w:val="00DF0232"/>
    <w:rsid w:val="00DF14B1"/>
    <w:rsid w:val="00DF2298"/>
    <w:rsid w:val="00DF6143"/>
    <w:rsid w:val="00DF6A52"/>
    <w:rsid w:val="00E01CE4"/>
    <w:rsid w:val="00E01E14"/>
    <w:rsid w:val="00E01E19"/>
    <w:rsid w:val="00E02A27"/>
    <w:rsid w:val="00E033AC"/>
    <w:rsid w:val="00E06864"/>
    <w:rsid w:val="00E140F6"/>
    <w:rsid w:val="00E17556"/>
    <w:rsid w:val="00E17EEA"/>
    <w:rsid w:val="00E25F1A"/>
    <w:rsid w:val="00E26E98"/>
    <w:rsid w:val="00E308D1"/>
    <w:rsid w:val="00E32E15"/>
    <w:rsid w:val="00E35F90"/>
    <w:rsid w:val="00E41079"/>
    <w:rsid w:val="00E42557"/>
    <w:rsid w:val="00E432E9"/>
    <w:rsid w:val="00E4457B"/>
    <w:rsid w:val="00E5133E"/>
    <w:rsid w:val="00E601C0"/>
    <w:rsid w:val="00E6050E"/>
    <w:rsid w:val="00E611C5"/>
    <w:rsid w:val="00E61F24"/>
    <w:rsid w:val="00E62749"/>
    <w:rsid w:val="00E66E82"/>
    <w:rsid w:val="00E703F2"/>
    <w:rsid w:val="00E71492"/>
    <w:rsid w:val="00E72564"/>
    <w:rsid w:val="00E81360"/>
    <w:rsid w:val="00E8181B"/>
    <w:rsid w:val="00E81D0D"/>
    <w:rsid w:val="00E83E89"/>
    <w:rsid w:val="00E85428"/>
    <w:rsid w:val="00E8794C"/>
    <w:rsid w:val="00E87C7B"/>
    <w:rsid w:val="00E913F1"/>
    <w:rsid w:val="00E91C14"/>
    <w:rsid w:val="00E955E5"/>
    <w:rsid w:val="00E95B62"/>
    <w:rsid w:val="00E963A6"/>
    <w:rsid w:val="00EB5AAD"/>
    <w:rsid w:val="00EB77D4"/>
    <w:rsid w:val="00EC232D"/>
    <w:rsid w:val="00ED1A2E"/>
    <w:rsid w:val="00ED1C28"/>
    <w:rsid w:val="00ED2832"/>
    <w:rsid w:val="00ED559B"/>
    <w:rsid w:val="00ED697D"/>
    <w:rsid w:val="00EE04A5"/>
    <w:rsid w:val="00EE365F"/>
    <w:rsid w:val="00EE3AA5"/>
    <w:rsid w:val="00EE5593"/>
    <w:rsid w:val="00EE6B53"/>
    <w:rsid w:val="00EF1F00"/>
    <w:rsid w:val="00EF404F"/>
    <w:rsid w:val="00F01021"/>
    <w:rsid w:val="00F03E8C"/>
    <w:rsid w:val="00F03EEE"/>
    <w:rsid w:val="00F10964"/>
    <w:rsid w:val="00F117C9"/>
    <w:rsid w:val="00F12542"/>
    <w:rsid w:val="00F12666"/>
    <w:rsid w:val="00F15BFB"/>
    <w:rsid w:val="00F15D23"/>
    <w:rsid w:val="00F16FCF"/>
    <w:rsid w:val="00F1726D"/>
    <w:rsid w:val="00F17794"/>
    <w:rsid w:val="00F20120"/>
    <w:rsid w:val="00F22340"/>
    <w:rsid w:val="00F2483B"/>
    <w:rsid w:val="00F2520C"/>
    <w:rsid w:val="00F25EFA"/>
    <w:rsid w:val="00F3097A"/>
    <w:rsid w:val="00F313B9"/>
    <w:rsid w:val="00F3257C"/>
    <w:rsid w:val="00F35CB9"/>
    <w:rsid w:val="00F41AC3"/>
    <w:rsid w:val="00F423C2"/>
    <w:rsid w:val="00F429A2"/>
    <w:rsid w:val="00F4322C"/>
    <w:rsid w:val="00F45485"/>
    <w:rsid w:val="00F45512"/>
    <w:rsid w:val="00F45646"/>
    <w:rsid w:val="00F45851"/>
    <w:rsid w:val="00F45D1F"/>
    <w:rsid w:val="00F47179"/>
    <w:rsid w:val="00F471E3"/>
    <w:rsid w:val="00F53778"/>
    <w:rsid w:val="00F5461D"/>
    <w:rsid w:val="00F55102"/>
    <w:rsid w:val="00F562CF"/>
    <w:rsid w:val="00F5676C"/>
    <w:rsid w:val="00F569AB"/>
    <w:rsid w:val="00F67F6F"/>
    <w:rsid w:val="00F76463"/>
    <w:rsid w:val="00F80BC9"/>
    <w:rsid w:val="00F813EF"/>
    <w:rsid w:val="00F81A97"/>
    <w:rsid w:val="00F84CA3"/>
    <w:rsid w:val="00F90A47"/>
    <w:rsid w:val="00F911B9"/>
    <w:rsid w:val="00F91A6D"/>
    <w:rsid w:val="00F92CA1"/>
    <w:rsid w:val="00F9647C"/>
    <w:rsid w:val="00F97001"/>
    <w:rsid w:val="00FA059B"/>
    <w:rsid w:val="00FA17C3"/>
    <w:rsid w:val="00FA2009"/>
    <w:rsid w:val="00FA4B88"/>
    <w:rsid w:val="00FB1579"/>
    <w:rsid w:val="00FB27D3"/>
    <w:rsid w:val="00FB7268"/>
    <w:rsid w:val="00FB7A38"/>
    <w:rsid w:val="00FC25C6"/>
    <w:rsid w:val="00FC4DE4"/>
    <w:rsid w:val="00FC5F23"/>
    <w:rsid w:val="00FC6189"/>
    <w:rsid w:val="00FC7FD9"/>
    <w:rsid w:val="00FD5B6A"/>
    <w:rsid w:val="00FD6E2E"/>
    <w:rsid w:val="00FE0963"/>
    <w:rsid w:val="00FE1812"/>
    <w:rsid w:val="00FE444F"/>
    <w:rsid w:val="00FE5EAF"/>
    <w:rsid w:val="00FE63A1"/>
    <w:rsid w:val="00FE6967"/>
    <w:rsid w:val="00FF0034"/>
    <w:rsid w:val="00FF4C0E"/>
    <w:rsid w:val="00FF623E"/>
    <w:rsid w:val="37534078"/>
    <w:rsid w:val="767A6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C3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4F4C3B"/>
    <w:rPr>
      <w:rFonts w:ascii="宋体"/>
      <w:sz w:val="18"/>
      <w:szCs w:val="18"/>
    </w:rPr>
  </w:style>
  <w:style w:type="paragraph" w:styleId="a4">
    <w:name w:val="annotation text"/>
    <w:basedOn w:val="a"/>
    <w:semiHidden/>
    <w:qFormat/>
    <w:rsid w:val="004F4C3B"/>
    <w:pPr>
      <w:jc w:val="left"/>
    </w:pPr>
  </w:style>
  <w:style w:type="paragraph" w:styleId="a5">
    <w:name w:val="Date"/>
    <w:basedOn w:val="a"/>
    <w:next w:val="a"/>
    <w:link w:val="Char0"/>
    <w:qFormat/>
    <w:rsid w:val="004F4C3B"/>
    <w:pPr>
      <w:ind w:leftChars="2500" w:left="100"/>
    </w:pPr>
    <w:rPr>
      <w:rFonts w:ascii="宋体" w:hAnsi="宋体"/>
      <w:b/>
      <w:bCs/>
      <w:sz w:val="24"/>
    </w:rPr>
  </w:style>
  <w:style w:type="paragraph" w:styleId="a6">
    <w:name w:val="Balloon Text"/>
    <w:basedOn w:val="a"/>
    <w:semiHidden/>
    <w:qFormat/>
    <w:rsid w:val="004F4C3B"/>
    <w:rPr>
      <w:sz w:val="18"/>
      <w:szCs w:val="18"/>
    </w:rPr>
  </w:style>
  <w:style w:type="paragraph" w:styleId="a7">
    <w:name w:val="footer"/>
    <w:basedOn w:val="a"/>
    <w:qFormat/>
    <w:rsid w:val="004F4C3B"/>
    <w:pPr>
      <w:tabs>
        <w:tab w:val="center" w:pos="4153"/>
        <w:tab w:val="right" w:pos="8306"/>
      </w:tabs>
      <w:snapToGrid w:val="0"/>
      <w:jc w:val="left"/>
    </w:pPr>
    <w:rPr>
      <w:sz w:val="18"/>
      <w:szCs w:val="18"/>
    </w:rPr>
  </w:style>
  <w:style w:type="paragraph" w:styleId="a8">
    <w:name w:val="header"/>
    <w:basedOn w:val="a"/>
    <w:qFormat/>
    <w:rsid w:val="004F4C3B"/>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semiHidden/>
    <w:qFormat/>
    <w:rsid w:val="004F4C3B"/>
    <w:rPr>
      <w:b/>
      <w:bCs/>
    </w:rPr>
  </w:style>
  <w:style w:type="table" w:styleId="aa">
    <w:name w:val="Table Grid"/>
    <w:basedOn w:val="a1"/>
    <w:qFormat/>
    <w:rsid w:val="004F4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4F4C3B"/>
    <w:rPr>
      <w:b/>
      <w:bCs/>
    </w:rPr>
  </w:style>
  <w:style w:type="character" w:styleId="ac">
    <w:name w:val="page number"/>
    <w:basedOn w:val="a0"/>
    <w:qFormat/>
    <w:rsid w:val="004F4C3B"/>
  </w:style>
  <w:style w:type="character" w:styleId="ad">
    <w:name w:val="annotation reference"/>
    <w:basedOn w:val="a0"/>
    <w:semiHidden/>
    <w:qFormat/>
    <w:rsid w:val="004F4C3B"/>
    <w:rPr>
      <w:sz w:val="21"/>
      <w:szCs w:val="21"/>
    </w:rPr>
  </w:style>
  <w:style w:type="character" w:customStyle="1" w:styleId="apple-style-span">
    <w:name w:val="apple-style-span"/>
    <w:basedOn w:val="a0"/>
    <w:qFormat/>
    <w:rsid w:val="004F4C3B"/>
  </w:style>
  <w:style w:type="paragraph" w:customStyle="1" w:styleId="cs2654ae3a">
    <w:name w:val="cs2654ae3a"/>
    <w:basedOn w:val="a"/>
    <w:qFormat/>
    <w:rsid w:val="004F4C3B"/>
    <w:pPr>
      <w:widowControl/>
      <w:jc w:val="left"/>
    </w:pPr>
    <w:rPr>
      <w:rFonts w:ascii="宋体" w:hAnsi="宋体" w:cs="宋体"/>
      <w:kern w:val="0"/>
      <w:sz w:val="24"/>
    </w:rPr>
  </w:style>
  <w:style w:type="character" w:customStyle="1" w:styleId="cs25e5e7c71">
    <w:name w:val="cs25e5e7c71"/>
    <w:basedOn w:val="a0"/>
    <w:qFormat/>
    <w:rsid w:val="004F4C3B"/>
    <w:rPr>
      <w:rFonts w:ascii="Arial Unicode MS" w:eastAsia="Arial Unicode MS" w:hAnsi="Arial Unicode MS" w:cs="Arial Unicode MS" w:hint="eastAsia"/>
      <w:color w:val="000000"/>
      <w:sz w:val="24"/>
      <w:szCs w:val="24"/>
    </w:rPr>
  </w:style>
  <w:style w:type="character" w:customStyle="1" w:styleId="cs429262331">
    <w:name w:val="cs429262331"/>
    <w:basedOn w:val="a0"/>
    <w:qFormat/>
    <w:rsid w:val="004F4C3B"/>
    <w:rPr>
      <w:rFonts w:ascii="Microsoft Sans Serif" w:hAnsi="Microsoft Sans Serif" w:cs="Microsoft Sans Serif" w:hint="default"/>
      <w:b/>
      <w:bCs/>
      <w:color w:val="000000"/>
      <w:sz w:val="24"/>
      <w:szCs w:val="24"/>
    </w:rPr>
  </w:style>
  <w:style w:type="character" w:customStyle="1" w:styleId="cs2ee006611">
    <w:name w:val="cs2ee006611"/>
    <w:basedOn w:val="a0"/>
    <w:qFormat/>
    <w:rsid w:val="004F4C3B"/>
    <w:rPr>
      <w:rFonts w:ascii="Arial Unicode MS" w:eastAsia="Arial Unicode MS" w:hAnsi="Arial Unicode MS" w:cs="Arial Unicode MS" w:hint="eastAsia"/>
      <w:b/>
      <w:bCs/>
      <w:color w:val="000000"/>
      <w:sz w:val="24"/>
      <w:szCs w:val="24"/>
    </w:rPr>
  </w:style>
  <w:style w:type="paragraph" w:customStyle="1" w:styleId="Default">
    <w:name w:val="Default"/>
    <w:qFormat/>
    <w:rsid w:val="004F4C3B"/>
    <w:pPr>
      <w:widowControl w:val="0"/>
      <w:autoSpaceDE w:val="0"/>
      <w:autoSpaceDN w:val="0"/>
      <w:adjustRightInd w:val="0"/>
    </w:pPr>
    <w:rPr>
      <w:rFonts w:ascii="黑体" w:eastAsia="黑体" w:hAnsi="Times New Roman" w:cs="黑体"/>
      <w:color w:val="000000"/>
      <w:sz w:val="24"/>
      <w:szCs w:val="24"/>
    </w:rPr>
  </w:style>
  <w:style w:type="paragraph" w:customStyle="1" w:styleId="1">
    <w:name w:val="修订1"/>
    <w:hidden/>
    <w:uiPriority w:val="99"/>
    <w:semiHidden/>
    <w:qFormat/>
    <w:rsid w:val="004F4C3B"/>
    <w:rPr>
      <w:rFonts w:ascii="Times New Roman" w:eastAsia="宋体" w:hAnsi="Times New Roman" w:cs="Times New Roman"/>
      <w:kern w:val="2"/>
      <w:sz w:val="21"/>
      <w:szCs w:val="24"/>
    </w:rPr>
  </w:style>
  <w:style w:type="paragraph" w:styleId="ae">
    <w:name w:val="No Spacing"/>
    <w:uiPriority w:val="1"/>
    <w:qFormat/>
    <w:rsid w:val="004F4C3B"/>
    <w:pPr>
      <w:widowControl w:val="0"/>
      <w:jc w:val="both"/>
    </w:pPr>
    <w:rPr>
      <w:rFonts w:ascii="Times New Roman" w:eastAsia="宋体" w:hAnsi="Times New Roman" w:cs="Times New Roman"/>
      <w:kern w:val="2"/>
      <w:sz w:val="21"/>
      <w:szCs w:val="24"/>
    </w:rPr>
  </w:style>
  <w:style w:type="character" w:customStyle="1" w:styleId="Char">
    <w:name w:val="文档结构图 Char"/>
    <w:basedOn w:val="a0"/>
    <w:link w:val="a3"/>
    <w:semiHidden/>
    <w:qFormat/>
    <w:rsid w:val="004F4C3B"/>
    <w:rPr>
      <w:rFonts w:ascii="宋体"/>
      <w:kern w:val="2"/>
      <w:sz w:val="18"/>
      <w:szCs w:val="18"/>
    </w:rPr>
  </w:style>
  <w:style w:type="character" w:customStyle="1" w:styleId="Char0">
    <w:name w:val="日期 Char"/>
    <w:basedOn w:val="a0"/>
    <w:link w:val="a5"/>
    <w:qFormat/>
    <w:rsid w:val="004F4C3B"/>
    <w:rPr>
      <w:rFonts w:ascii="宋体" w:hAnsi="宋体"/>
      <w:b/>
      <w:bCs/>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05EFE-15D4-49F4-9939-E62A7871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3441</Characters>
  <Application>Microsoft Office Word</Application>
  <DocSecurity>4</DocSecurity>
  <Lines>28</Lines>
  <Paragraphs>8</Paragraphs>
  <ScaleCrop>false</ScaleCrop>
  <Company>CHINAAMC</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2014-09-22T08:14:00Z</cp:lastPrinted>
  <dcterms:created xsi:type="dcterms:W3CDTF">2025-10-22T16:01:00Z</dcterms:created>
  <dcterms:modified xsi:type="dcterms:W3CDTF">2025-10-22T16:01:00Z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