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4050" w:rsidRPr="00DD7F02" w:rsidRDefault="009F408D" w:rsidP="00DD7F02">
      <w:pPr>
        <w:pStyle w:val="font14"/>
        <w:jc w:val="center"/>
        <w:rPr>
          <w:rStyle w:val="a5"/>
          <w:rFonts w:asciiTheme="minorEastAsia" w:eastAsiaTheme="minorEastAsia" w:hAnsiTheme="minorEastAsia"/>
          <w:sz w:val="32"/>
          <w:szCs w:val="24"/>
        </w:rPr>
      </w:pPr>
      <w:bookmarkStart w:id="0" w:name="_GoBack"/>
      <w:bookmarkEnd w:id="0"/>
      <w:r w:rsidRPr="00DD7F02">
        <w:rPr>
          <w:rStyle w:val="a5"/>
          <w:rFonts w:asciiTheme="minorEastAsia" w:eastAsiaTheme="minorEastAsia" w:hAnsiTheme="minorEastAsia"/>
          <w:sz w:val="32"/>
          <w:szCs w:val="24"/>
        </w:rPr>
        <w:t>易方达基金管理有限公司关于</w:t>
      </w:r>
      <w:r w:rsidR="00DE55B9">
        <w:rPr>
          <w:rStyle w:val="a5"/>
          <w:rFonts w:asciiTheme="minorEastAsia" w:eastAsiaTheme="minorEastAsia" w:hAnsiTheme="minorEastAsia"/>
          <w:sz w:val="32"/>
          <w:szCs w:val="24"/>
        </w:rPr>
        <w:t>调整</w:t>
      </w:r>
      <w:r w:rsidR="003309BD" w:rsidRPr="00DD7F02">
        <w:rPr>
          <w:rStyle w:val="a5"/>
          <w:rFonts w:asciiTheme="minorEastAsia" w:eastAsiaTheme="minorEastAsia" w:hAnsiTheme="minorEastAsia"/>
          <w:sz w:val="32"/>
          <w:szCs w:val="24"/>
        </w:rPr>
        <w:t>旗下部分开放式基金</w:t>
      </w:r>
      <w:r w:rsidR="00A95EC5">
        <w:rPr>
          <w:rStyle w:val="a5"/>
          <w:rFonts w:asciiTheme="minorEastAsia" w:hAnsiTheme="minorEastAsia" w:hint="eastAsia"/>
          <w:sz w:val="32"/>
          <w:szCs w:val="24"/>
        </w:rPr>
        <w:t>单笔</w:t>
      </w:r>
      <w:r w:rsidR="00DE55B9" w:rsidRPr="00DA0649">
        <w:rPr>
          <w:rStyle w:val="a5"/>
          <w:rFonts w:asciiTheme="minorEastAsia" w:eastAsiaTheme="minorEastAsia" w:hAnsiTheme="minorEastAsia" w:hint="eastAsia"/>
          <w:sz w:val="32"/>
          <w:szCs w:val="24"/>
        </w:rPr>
        <w:t>赎回</w:t>
      </w:r>
      <w:r w:rsidR="00DE55B9" w:rsidRPr="00DA0649">
        <w:rPr>
          <w:rStyle w:val="a5"/>
          <w:rFonts w:asciiTheme="minorEastAsia" w:eastAsiaTheme="minorEastAsia" w:hAnsiTheme="minorEastAsia"/>
          <w:sz w:val="32"/>
          <w:szCs w:val="24"/>
        </w:rPr>
        <w:t>最低</w:t>
      </w:r>
      <w:r w:rsidR="00DE55B9" w:rsidRPr="00DA0649">
        <w:rPr>
          <w:rStyle w:val="a5"/>
          <w:rFonts w:asciiTheme="minorEastAsia" w:eastAsiaTheme="minorEastAsia" w:hAnsiTheme="minorEastAsia" w:hint="eastAsia"/>
          <w:sz w:val="32"/>
          <w:szCs w:val="24"/>
        </w:rPr>
        <w:t>份额及最低持有份额限制</w:t>
      </w:r>
      <w:r w:rsidR="00692AA2" w:rsidRPr="00DE55B9">
        <w:rPr>
          <w:rStyle w:val="a5"/>
          <w:rFonts w:asciiTheme="minorEastAsia" w:eastAsiaTheme="minorEastAsia" w:hAnsiTheme="minorEastAsia"/>
          <w:sz w:val="32"/>
          <w:szCs w:val="24"/>
        </w:rPr>
        <w:t>的公告</w:t>
      </w:r>
    </w:p>
    <w:p w:rsidR="00F77796" w:rsidRDefault="00F77796" w:rsidP="00741B36">
      <w:pPr>
        <w:pStyle w:val="Default"/>
        <w:spacing w:line="360" w:lineRule="auto"/>
        <w:ind w:firstLineChars="200" w:firstLine="480"/>
        <w:contextualSpacing/>
        <w:jc w:val="both"/>
        <w:rPr>
          <w:rFonts w:asciiTheme="minorEastAsia" w:eastAsiaTheme="minorEastAsia" w:hAnsiTheme="minorEastAsia"/>
          <w:color w:val="auto"/>
        </w:rPr>
      </w:pPr>
    </w:p>
    <w:p w:rsidR="000A1A61" w:rsidRPr="00DE55B9" w:rsidRDefault="009F408D" w:rsidP="00741B36">
      <w:pPr>
        <w:pStyle w:val="Default"/>
        <w:spacing w:line="360" w:lineRule="auto"/>
        <w:ind w:firstLineChars="200" w:firstLine="480"/>
        <w:contextualSpacing/>
        <w:jc w:val="both"/>
        <w:rPr>
          <w:rFonts w:asciiTheme="minorEastAsia" w:eastAsiaTheme="minorEastAsia" w:hAnsiTheme="minorEastAsia"/>
          <w:color w:val="auto"/>
        </w:rPr>
      </w:pPr>
      <w:r w:rsidRPr="003E5415">
        <w:rPr>
          <w:rFonts w:asciiTheme="minorEastAsia" w:eastAsiaTheme="minorEastAsia" w:hAnsiTheme="minorEastAsia" w:hint="eastAsia"/>
          <w:color w:val="auto"/>
        </w:rPr>
        <w:t>为了更好地满足投资者的理财需求，根据相关基金合同、招募说明书及其更新的有关规定，易方达基金管理有限公司决定自</w:t>
      </w:r>
      <w:r w:rsidR="00BC1D78" w:rsidRPr="003E5415">
        <w:rPr>
          <w:rFonts w:asciiTheme="minorEastAsia" w:eastAsiaTheme="minorEastAsia" w:hAnsiTheme="minorEastAsia" w:cs="Times New Roman"/>
          <w:color w:val="auto"/>
        </w:rPr>
        <w:t>202</w:t>
      </w:r>
      <w:r w:rsidR="00BC1D78">
        <w:rPr>
          <w:rFonts w:asciiTheme="minorEastAsia" w:eastAsiaTheme="minorEastAsia" w:hAnsiTheme="minorEastAsia" w:cs="Times New Roman"/>
          <w:color w:val="auto"/>
        </w:rPr>
        <w:t>5</w:t>
      </w:r>
      <w:r w:rsidR="007814E2" w:rsidRPr="003E5415">
        <w:rPr>
          <w:rFonts w:asciiTheme="minorEastAsia" w:eastAsiaTheme="minorEastAsia" w:hAnsiTheme="minorEastAsia" w:hint="eastAsia"/>
          <w:color w:val="auto"/>
        </w:rPr>
        <w:t>年</w:t>
      </w:r>
      <w:r w:rsidR="00BC1D78">
        <w:rPr>
          <w:rFonts w:asciiTheme="minorEastAsia" w:eastAsiaTheme="minorEastAsia" w:hAnsiTheme="minorEastAsia" w:cs="Times New Roman"/>
          <w:color w:val="auto"/>
        </w:rPr>
        <w:t>10</w:t>
      </w:r>
      <w:r w:rsidRPr="0014445C">
        <w:rPr>
          <w:rFonts w:asciiTheme="minorEastAsia" w:eastAsiaTheme="minorEastAsia" w:hAnsiTheme="minorEastAsia" w:hint="eastAsia"/>
          <w:color w:val="auto"/>
        </w:rPr>
        <w:t>月</w:t>
      </w:r>
      <w:r w:rsidR="00BC1D78">
        <w:rPr>
          <w:rFonts w:asciiTheme="minorEastAsia" w:eastAsiaTheme="minorEastAsia" w:hAnsiTheme="minorEastAsia" w:cs="Times New Roman"/>
          <w:color w:val="auto"/>
        </w:rPr>
        <w:t>2</w:t>
      </w:r>
      <w:r w:rsidR="00382FE5">
        <w:rPr>
          <w:rFonts w:asciiTheme="minorEastAsia" w:eastAsiaTheme="minorEastAsia" w:hAnsiTheme="minorEastAsia" w:cs="Times New Roman"/>
          <w:color w:val="auto"/>
        </w:rPr>
        <w:t>7</w:t>
      </w:r>
      <w:r w:rsidR="008C56F3" w:rsidRPr="003E5415">
        <w:rPr>
          <w:rFonts w:asciiTheme="minorEastAsia" w:eastAsiaTheme="minorEastAsia" w:hAnsiTheme="minorEastAsia" w:hint="eastAsia"/>
          <w:color w:val="auto"/>
        </w:rPr>
        <w:t>日起</w:t>
      </w:r>
      <w:r w:rsidR="00DE55B9">
        <w:rPr>
          <w:rFonts w:asciiTheme="minorEastAsia" w:eastAsiaTheme="minorEastAsia" w:hAnsiTheme="minorEastAsia" w:hint="eastAsia"/>
          <w:color w:val="auto"/>
        </w:rPr>
        <w:t>，</w:t>
      </w:r>
      <w:r w:rsidR="00461B0C" w:rsidRPr="003E5415">
        <w:rPr>
          <w:rFonts w:asciiTheme="minorEastAsia" w:eastAsiaTheme="minorEastAsia" w:hAnsiTheme="minorEastAsia" w:hint="eastAsia"/>
          <w:color w:val="auto"/>
        </w:rPr>
        <w:t>调整</w:t>
      </w:r>
      <w:r w:rsidR="003309BD" w:rsidRPr="003E5415">
        <w:rPr>
          <w:rFonts w:asciiTheme="minorEastAsia" w:eastAsiaTheme="minorEastAsia" w:hAnsiTheme="minorEastAsia" w:hint="eastAsia"/>
          <w:color w:val="auto"/>
        </w:rPr>
        <w:t>旗下部分开放式基</w:t>
      </w:r>
      <w:r w:rsidR="003309BD" w:rsidRPr="00DE55B9">
        <w:rPr>
          <w:rFonts w:asciiTheme="minorEastAsia" w:eastAsiaTheme="minorEastAsia" w:hAnsiTheme="minorEastAsia" w:hint="eastAsia"/>
          <w:color w:val="auto"/>
        </w:rPr>
        <w:t>金</w:t>
      </w:r>
      <w:r w:rsidR="00A95EC5">
        <w:rPr>
          <w:rFonts w:asciiTheme="minorEastAsia" w:hAnsiTheme="minorEastAsia" w:hint="eastAsia"/>
        </w:rPr>
        <w:t>单笔</w:t>
      </w:r>
      <w:r w:rsidR="00DE55B9" w:rsidRPr="0033190A">
        <w:rPr>
          <w:rFonts w:asciiTheme="minorEastAsia" w:hAnsiTheme="minorEastAsia" w:hint="eastAsia"/>
        </w:rPr>
        <w:t>赎回</w:t>
      </w:r>
      <w:r w:rsidR="00DE55B9">
        <w:rPr>
          <w:rFonts w:asciiTheme="minorEastAsia" w:hAnsiTheme="minorEastAsia"/>
        </w:rPr>
        <w:t>最低</w:t>
      </w:r>
      <w:r w:rsidR="00DE55B9">
        <w:rPr>
          <w:rFonts w:asciiTheme="minorEastAsia" w:hAnsiTheme="minorEastAsia" w:hint="eastAsia"/>
        </w:rPr>
        <w:t>份额及最低持有份额</w:t>
      </w:r>
      <w:r w:rsidR="00DE55B9" w:rsidRPr="0033190A">
        <w:rPr>
          <w:rFonts w:asciiTheme="minorEastAsia" w:hAnsiTheme="minorEastAsia" w:hint="eastAsia"/>
        </w:rPr>
        <w:t>的限制</w:t>
      </w:r>
      <w:r w:rsidRPr="00DE55B9">
        <w:rPr>
          <w:rFonts w:asciiTheme="minorEastAsia" w:eastAsiaTheme="minorEastAsia" w:hAnsiTheme="minorEastAsia" w:hint="eastAsia"/>
          <w:color w:val="auto"/>
        </w:rPr>
        <w:t>。</w:t>
      </w:r>
    </w:p>
    <w:p w:rsidR="000A1A61" w:rsidRPr="003E5415" w:rsidRDefault="009F408D" w:rsidP="00741B36">
      <w:pPr>
        <w:widowControl/>
        <w:spacing w:afterLines="0" w:line="360" w:lineRule="auto"/>
        <w:ind w:firstLineChars="200" w:firstLine="480"/>
        <w:contextualSpacing/>
        <w:rPr>
          <w:rFonts w:asciiTheme="minorEastAsia" w:hAnsiTheme="minorEastAsia" w:cs="宋体"/>
          <w:kern w:val="0"/>
          <w:sz w:val="24"/>
          <w:szCs w:val="24"/>
        </w:rPr>
      </w:pPr>
      <w:r w:rsidRPr="003E5415">
        <w:rPr>
          <w:rFonts w:asciiTheme="minorEastAsia" w:hAnsiTheme="minorEastAsia" w:cs="宋体" w:hint="eastAsia"/>
          <w:kern w:val="0"/>
          <w:sz w:val="24"/>
          <w:szCs w:val="24"/>
        </w:rPr>
        <w:t>现将有关事项公告如下：</w:t>
      </w:r>
    </w:p>
    <w:p w:rsidR="000A1A61" w:rsidRPr="003E5415" w:rsidRDefault="009F408D" w:rsidP="00741B36">
      <w:pPr>
        <w:widowControl/>
        <w:spacing w:afterLines="0" w:line="360" w:lineRule="auto"/>
        <w:ind w:firstLineChars="200" w:firstLine="480"/>
        <w:contextualSpacing/>
        <w:rPr>
          <w:rFonts w:asciiTheme="minorEastAsia" w:hAnsiTheme="minorEastAsia" w:cs="宋体"/>
          <w:kern w:val="0"/>
          <w:sz w:val="24"/>
          <w:szCs w:val="24"/>
        </w:rPr>
      </w:pPr>
      <w:r w:rsidRPr="003E5415">
        <w:rPr>
          <w:rFonts w:asciiTheme="minorEastAsia" w:hAnsiTheme="minorEastAsia" w:cs="宋体" w:hint="eastAsia"/>
          <w:kern w:val="0"/>
          <w:sz w:val="24"/>
          <w:szCs w:val="24"/>
        </w:rPr>
        <w:t>一、调整方案</w:t>
      </w:r>
    </w:p>
    <w:p w:rsidR="00257FAF" w:rsidRPr="00DD7F02" w:rsidRDefault="009F408D" w:rsidP="00D90B5E">
      <w:pPr>
        <w:widowControl/>
        <w:spacing w:afterLines="0" w:line="360" w:lineRule="auto"/>
        <w:ind w:firstLineChars="200" w:firstLine="480"/>
        <w:contextualSpacing/>
        <w:rPr>
          <w:rFonts w:asciiTheme="minorEastAsia" w:hAnsiTheme="minorEastAsia" w:cs="宋体"/>
          <w:kern w:val="0"/>
          <w:sz w:val="24"/>
          <w:szCs w:val="24"/>
        </w:rPr>
      </w:pPr>
      <w:r>
        <w:rPr>
          <w:rFonts w:asciiTheme="minorEastAsia" w:hAnsiTheme="minorEastAsia" w:cs="宋体" w:hint="eastAsia"/>
          <w:kern w:val="0"/>
          <w:sz w:val="24"/>
          <w:szCs w:val="24"/>
        </w:rPr>
        <w:t>1</w:t>
      </w:r>
      <w:r>
        <w:rPr>
          <w:rFonts w:asciiTheme="minorEastAsia" w:hAnsiTheme="minorEastAsia" w:cs="宋体"/>
          <w:kern w:val="0"/>
          <w:sz w:val="24"/>
          <w:szCs w:val="24"/>
        </w:rPr>
        <w:t>.</w:t>
      </w:r>
      <w:r w:rsidR="00084B96" w:rsidRPr="003E5415">
        <w:rPr>
          <w:rFonts w:asciiTheme="minorEastAsia" w:hAnsiTheme="minorEastAsia" w:cs="宋体"/>
          <w:kern w:val="0"/>
          <w:sz w:val="24"/>
          <w:szCs w:val="24"/>
        </w:rPr>
        <w:t>适用基金</w:t>
      </w:r>
    </w:p>
    <w:tbl>
      <w:tblPr>
        <w:tblW w:w="0" w:type="auto"/>
        <w:shd w:val="clear" w:color="auto" w:fill="FFFFFF" w:themeFill="background1"/>
        <w:tblLayout w:type="fixed"/>
        <w:tblLook w:val="04A0"/>
      </w:tblPr>
      <w:tblGrid>
        <w:gridCol w:w="1129"/>
        <w:gridCol w:w="7167"/>
      </w:tblGrid>
      <w:tr w:rsidR="00564FF9" w:rsidTr="00D97644">
        <w:trPr>
          <w:trHeight w:val="270"/>
        </w:trPr>
        <w:tc>
          <w:tcPr>
            <w:tcW w:w="112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751F00" w:rsidRPr="00DD7F02" w:rsidRDefault="009F408D" w:rsidP="001D3A9B">
            <w:pPr>
              <w:widowControl/>
              <w:spacing w:afterLines="0"/>
              <w:rPr>
                <w:rFonts w:asciiTheme="minorEastAsia" w:hAnsiTheme="minorEastAsia" w:cs="宋体"/>
                <w:color w:val="000000"/>
                <w:kern w:val="0"/>
                <w:sz w:val="22"/>
                <w:szCs w:val="24"/>
              </w:rPr>
            </w:pPr>
            <w:r w:rsidRPr="00DD7F02">
              <w:rPr>
                <w:rFonts w:asciiTheme="minorEastAsia" w:hAnsiTheme="minorEastAsia" w:hint="eastAsia"/>
                <w:color w:val="000000"/>
                <w:sz w:val="22"/>
                <w:szCs w:val="24"/>
              </w:rPr>
              <w:t>基金代码</w:t>
            </w:r>
          </w:p>
        </w:tc>
        <w:tc>
          <w:tcPr>
            <w:tcW w:w="7167"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751F00" w:rsidRPr="00DD7F02" w:rsidRDefault="009F408D" w:rsidP="00751F00">
            <w:pPr>
              <w:widowControl/>
              <w:spacing w:afterLines="0"/>
              <w:rPr>
                <w:rFonts w:asciiTheme="minorEastAsia" w:hAnsiTheme="minorEastAsia" w:cs="宋体"/>
                <w:color w:val="000000"/>
                <w:kern w:val="0"/>
                <w:sz w:val="22"/>
                <w:szCs w:val="24"/>
              </w:rPr>
            </w:pPr>
            <w:r w:rsidRPr="00DD7F02">
              <w:rPr>
                <w:rFonts w:asciiTheme="minorEastAsia" w:hAnsiTheme="minorEastAsia" w:hint="eastAsia"/>
                <w:color w:val="000000"/>
                <w:sz w:val="22"/>
                <w:szCs w:val="24"/>
              </w:rPr>
              <w:t>基金名称</w:t>
            </w:r>
          </w:p>
        </w:tc>
      </w:tr>
      <w:tr w:rsidR="00564FF9" w:rsidTr="00D97644">
        <w:trPr>
          <w:trHeight w:val="270"/>
        </w:trPr>
        <w:tc>
          <w:tcPr>
            <w:tcW w:w="112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E06FC" w:rsidRPr="006E06FC" w:rsidRDefault="009F408D" w:rsidP="001D3A9B">
            <w:pPr>
              <w:widowControl/>
              <w:spacing w:afterLines="0"/>
              <w:rPr>
                <w:rFonts w:asciiTheme="minorEastAsia" w:hAnsiTheme="minorEastAsia"/>
                <w:color w:val="000000"/>
                <w:sz w:val="22"/>
                <w:szCs w:val="24"/>
              </w:rPr>
            </w:pPr>
            <w:r>
              <w:rPr>
                <w:rFonts w:asciiTheme="minorEastAsia" w:hAnsiTheme="minorEastAsia"/>
                <w:color w:val="000000"/>
                <w:sz w:val="22"/>
              </w:rPr>
              <w:t>020602</w:t>
            </w:r>
          </w:p>
        </w:tc>
        <w:tc>
          <w:tcPr>
            <w:tcW w:w="7167" w:type="dxa"/>
            <w:tcBorders>
              <w:top w:val="single" w:sz="4" w:space="0" w:color="auto"/>
              <w:left w:val="nil"/>
              <w:bottom w:val="single" w:sz="4" w:space="0" w:color="auto"/>
              <w:right w:val="single" w:sz="4" w:space="0" w:color="auto"/>
            </w:tcBorders>
            <w:shd w:val="clear" w:color="auto" w:fill="FFFFFF" w:themeFill="background1"/>
            <w:noWrap/>
            <w:vAlign w:val="center"/>
          </w:tcPr>
          <w:p w:rsidR="006E06FC" w:rsidRPr="006E06FC" w:rsidRDefault="009F408D" w:rsidP="00EC6113">
            <w:pPr>
              <w:widowControl/>
              <w:spacing w:afterLines="0"/>
              <w:rPr>
                <w:rFonts w:asciiTheme="minorEastAsia" w:hAnsiTheme="minorEastAsia"/>
                <w:color w:val="000000"/>
                <w:sz w:val="22"/>
                <w:szCs w:val="24"/>
              </w:rPr>
            </w:pPr>
            <w:r w:rsidRPr="00BC1D78">
              <w:rPr>
                <w:rFonts w:asciiTheme="minorEastAsia" w:hAnsiTheme="minorEastAsia" w:hint="eastAsia"/>
                <w:color w:val="000000"/>
                <w:sz w:val="22"/>
              </w:rPr>
              <w:t>易方达中证红利低波动交易型开放式指数证券投资基金发起式联接基金</w:t>
            </w:r>
            <w:r w:rsidR="009A67EB">
              <w:rPr>
                <w:rFonts w:asciiTheme="minorEastAsia" w:hAnsiTheme="minorEastAsia" w:hint="eastAsia"/>
                <w:color w:val="000000"/>
                <w:sz w:val="22"/>
              </w:rPr>
              <w:t>A</w:t>
            </w:r>
            <w:r w:rsidR="00084B96" w:rsidRPr="009653C1">
              <w:rPr>
                <w:rFonts w:asciiTheme="minorEastAsia" w:hAnsiTheme="minorEastAsia" w:hint="eastAsia"/>
                <w:color w:val="000000"/>
                <w:sz w:val="22"/>
              </w:rPr>
              <w:t>类基金份额</w:t>
            </w:r>
          </w:p>
        </w:tc>
      </w:tr>
      <w:tr w:rsidR="00564FF9" w:rsidTr="00D97644">
        <w:trPr>
          <w:trHeight w:val="270"/>
        </w:trPr>
        <w:tc>
          <w:tcPr>
            <w:tcW w:w="112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702779" w:rsidRDefault="009F408D" w:rsidP="001D3A9B">
            <w:pPr>
              <w:widowControl/>
              <w:spacing w:afterLines="0"/>
              <w:rPr>
                <w:rFonts w:asciiTheme="minorEastAsia" w:hAnsiTheme="minorEastAsia"/>
                <w:color w:val="000000"/>
                <w:sz w:val="22"/>
              </w:rPr>
            </w:pPr>
            <w:r>
              <w:rPr>
                <w:rFonts w:asciiTheme="minorEastAsia" w:hAnsiTheme="minorEastAsia"/>
                <w:color w:val="000000"/>
                <w:sz w:val="22"/>
              </w:rPr>
              <w:t>020603</w:t>
            </w:r>
          </w:p>
        </w:tc>
        <w:tc>
          <w:tcPr>
            <w:tcW w:w="7167" w:type="dxa"/>
            <w:tcBorders>
              <w:top w:val="single" w:sz="4" w:space="0" w:color="auto"/>
              <w:left w:val="nil"/>
              <w:bottom w:val="single" w:sz="4" w:space="0" w:color="auto"/>
              <w:right w:val="single" w:sz="4" w:space="0" w:color="auto"/>
            </w:tcBorders>
            <w:shd w:val="clear" w:color="auto" w:fill="FFFFFF" w:themeFill="background1"/>
            <w:noWrap/>
            <w:vAlign w:val="center"/>
          </w:tcPr>
          <w:p w:rsidR="00702779" w:rsidRPr="00702779" w:rsidRDefault="009F408D" w:rsidP="00702779">
            <w:pPr>
              <w:widowControl/>
              <w:spacing w:afterLines="0"/>
              <w:rPr>
                <w:rFonts w:asciiTheme="minorEastAsia" w:hAnsiTheme="minorEastAsia"/>
                <w:color w:val="000000"/>
                <w:sz w:val="22"/>
              </w:rPr>
            </w:pPr>
            <w:r w:rsidRPr="00BC1D78">
              <w:rPr>
                <w:rFonts w:asciiTheme="minorEastAsia" w:hAnsiTheme="minorEastAsia" w:hint="eastAsia"/>
                <w:color w:val="000000"/>
                <w:sz w:val="22"/>
              </w:rPr>
              <w:t>易方达中证红利低波动交易型开放式指数证券投资基金发起式联接基金</w:t>
            </w:r>
            <w:r w:rsidR="009A67EB">
              <w:rPr>
                <w:rFonts w:asciiTheme="minorEastAsia" w:hAnsiTheme="minorEastAsia" w:hint="eastAsia"/>
                <w:color w:val="000000"/>
                <w:sz w:val="22"/>
              </w:rPr>
              <w:t>C</w:t>
            </w:r>
            <w:r w:rsidR="009A67EB" w:rsidRPr="009653C1">
              <w:rPr>
                <w:rFonts w:asciiTheme="minorEastAsia" w:hAnsiTheme="minorEastAsia" w:hint="eastAsia"/>
                <w:color w:val="000000"/>
                <w:sz w:val="22"/>
              </w:rPr>
              <w:t>类基金份额</w:t>
            </w:r>
          </w:p>
        </w:tc>
      </w:tr>
      <w:tr w:rsidR="00564FF9" w:rsidTr="00D97644">
        <w:trPr>
          <w:trHeight w:val="270"/>
        </w:trPr>
        <w:tc>
          <w:tcPr>
            <w:tcW w:w="112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BC1D78" w:rsidRPr="00BC1D78" w:rsidRDefault="009F408D" w:rsidP="001D3A9B">
            <w:pPr>
              <w:widowControl/>
              <w:spacing w:afterLines="0"/>
              <w:rPr>
                <w:rFonts w:asciiTheme="minorEastAsia" w:hAnsiTheme="minorEastAsia"/>
                <w:color w:val="000000"/>
                <w:sz w:val="22"/>
              </w:rPr>
            </w:pPr>
            <w:r>
              <w:rPr>
                <w:rFonts w:asciiTheme="minorEastAsia" w:hAnsiTheme="minorEastAsia"/>
                <w:color w:val="000000"/>
                <w:sz w:val="22"/>
              </w:rPr>
              <w:t>021457</w:t>
            </w:r>
          </w:p>
        </w:tc>
        <w:tc>
          <w:tcPr>
            <w:tcW w:w="7167" w:type="dxa"/>
            <w:tcBorders>
              <w:top w:val="single" w:sz="4" w:space="0" w:color="auto"/>
              <w:left w:val="nil"/>
              <w:bottom w:val="single" w:sz="4" w:space="0" w:color="auto"/>
              <w:right w:val="single" w:sz="4" w:space="0" w:color="auto"/>
            </w:tcBorders>
            <w:shd w:val="clear" w:color="auto" w:fill="FFFFFF" w:themeFill="background1"/>
            <w:noWrap/>
            <w:vAlign w:val="center"/>
          </w:tcPr>
          <w:p w:rsidR="00BC1D78" w:rsidRPr="00702779" w:rsidRDefault="009F408D" w:rsidP="00702779">
            <w:pPr>
              <w:widowControl/>
              <w:spacing w:afterLines="0"/>
              <w:rPr>
                <w:rFonts w:asciiTheme="minorEastAsia" w:hAnsiTheme="minorEastAsia"/>
                <w:color w:val="000000"/>
                <w:sz w:val="22"/>
              </w:rPr>
            </w:pPr>
            <w:r w:rsidRPr="00BC1D78">
              <w:rPr>
                <w:rFonts w:asciiTheme="minorEastAsia" w:hAnsiTheme="minorEastAsia" w:hint="eastAsia"/>
                <w:color w:val="000000"/>
                <w:sz w:val="22"/>
              </w:rPr>
              <w:t>易方达恒生港股通高股息低波动交易型开放式指数证券投资基金发起式联接基金</w:t>
            </w:r>
            <w:r>
              <w:rPr>
                <w:rFonts w:asciiTheme="minorEastAsia" w:hAnsiTheme="minorEastAsia" w:hint="eastAsia"/>
                <w:color w:val="000000"/>
                <w:sz w:val="22"/>
              </w:rPr>
              <w:t>A</w:t>
            </w:r>
            <w:r w:rsidRPr="009653C1">
              <w:rPr>
                <w:rFonts w:asciiTheme="minorEastAsia" w:hAnsiTheme="minorEastAsia" w:hint="eastAsia"/>
                <w:color w:val="000000"/>
                <w:sz w:val="22"/>
              </w:rPr>
              <w:t>类基金份额</w:t>
            </w:r>
          </w:p>
        </w:tc>
      </w:tr>
      <w:tr w:rsidR="00564FF9" w:rsidTr="00D97644">
        <w:trPr>
          <w:trHeight w:val="270"/>
        </w:trPr>
        <w:tc>
          <w:tcPr>
            <w:tcW w:w="112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BC1D78" w:rsidRDefault="009F408D" w:rsidP="001D3A9B">
            <w:pPr>
              <w:widowControl/>
              <w:spacing w:afterLines="0"/>
              <w:rPr>
                <w:rFonts w:asciiTheme="minorEastAsia" w:hAnsiTheme="minorEastAsia"/>
                <w:color w:val="000000"/>
                <w:sz w:val="22"/>
              </w:rPr>
            </w:pPr>
            <w:r>
              <w:rPr>
                <w:rFonts w:asciiTheme="minorEastAsia" w:hAnsiTheme="minorEastAsia" w:hint="eastAsia"/>
                <w:color w:val="000000"/>
                <w:sz w:val="22"/>
              </w:rPr>
              <w:t>0</w:t>
            </w:r>
            <w:r>
              <w:rPr>
                <w:rFonts w:asciiTheme="minorEastAsia" w:hAnsiTheme="minorEastAsia"/>
                <w:color w:val="000000"/>
                <w:sz w:val="22"/>
              </w:rPr>
              <w:t>21458</w:t>
            </w:r>
          </w:p>
        </w:tc>
        <w:tc>
          <w:tcPr>
            <w:tcW w:w="7167" w:type="dxa"/>
            <w:tcBorders>
              <w:top w:val="single" w:sz="4" w:space="0" w:color="auto"/>
              <w:left w:val="nil"/>
              <w:bottom w:val="single" w:sz="4" w:space="0" w:color="auto"/>
              <w:right w:val="single" w:sz="4" w:space="0" w:color="auto"/>
            </w:tcBorders>
            <w:shd w:val="clear" w:color="auto" w:fill="FFFFFF" w:themeFill="background1"/>
            <w:noWrap/>
            <w:vAlign w:val="center"/>
          </w:tcPr>
          <w:p w:rsidR="00BC1D78" w:rsidRPr="00702779" w:rsidRDefault="009F408D" w:rsidP="00702779">
            <w:pPr>
              <w:widowControl/>
              <w:spacing w:afterLines="0"/>
              <w:rPr>
                <w:rFonts w:asciiTheme="minorEastAsia" w:hAnsiTheme="minorEastAsia"/>
                <w:color w:val="000000"/>
                <w:sz w:val="22"/>
              </w:rPr>
            </w:pPr>
            <w:r w:rsidRPr="00BC1D78">
              <w:rPr>
                <w:rFonts w:asciiTheme="minorEastAsia" w:hAnsiTheme="minorEastAsia" w:hint="eastAsia"/>
                <w:color w:val="000000"/>
                <w:sz w:val="22"/>
              </w:rPr>
              <w:t>易方达恒生港股通高股息低波动交易型开放式指数证券投资基金发起式联接基金</w:t>
            </w:r>
            <w:r>
              <w:rPr>
                <w:rFonts w:asciiTheme="minorEastAsia" w:hAnsiTheme="minorEastAsia" w:hint="eastAsia"/>
                <w:color w:val="000000"/>
                <w:sz w:val="22"/>
              </w:rPr>
              <w:t>C</w:t>
            </w:r>
            <w:r w:rsidRPr="009653C1">
              <w:rPr>
                <w:rFonts w:asciiTheme="minorEastAsia" w:hAnsiTheme="minorEastAsia" w:hint="eastAsia"/>
                <w:color w:val="000000"/>
                <w:sz w:val="22"/>
              </w:rPr>
              <w:t>类基金份额</w:t>
            </w:r>
          </w:p>
        </w:tc>
      </w:tr>
      <w:tr w:rsidR="00564FF9" w:rsidTr="00D97644">
        <w:trPr>
          <w:trHeight w:val="270"/>
        </w:trPr>
        <w:tc>
          <w:tcPr>
            <w:tcW w:w="112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BC1D78" w:rsidRDefault="009F408D" w:rsidP="00BC1D78">
            <w:pPr>
              <w:widowControl/>
              <w:spacing w:afterLines="0"/>
              <w:rPr>
                <w:rFonts w:asciiTheme="minorEastAsia" w:hAnsiTheme="minorEastAsia"/>
                <w:color w:val="000000"/>
                <w:sz w:val="22"/>
              </w:rPr>
            </w:pPr>
            <w:r>
              <w:rPr>
                <w:rFonts w:asciiTheme="minorEastAsia" w:hAnsiTheme="minorEastAsia"/>
                <w:color w:val="000000"/>
                <w:sz w:val="22"/>
              </w:rPr>
              <w:t>024564</w:t>
            </w:r>
          </w:p>
        </w:tc>
        <w:tc>
          <w:tcPr>
            <w:tcW w:w="7167" w:type="dxa"/>
            <w:tcBorders>
              <w:top w:val="single" w:sz="4" w:space="0" w:color="auto"/>
              <w:left w:val="nil"/>
              <w:bottom w:val="single" w:sz="4" w:space="0" w:color="auto"/>
              <w:right w:val="single" w:sz="4" w:space="0" w:color="auto"/>
            </w:tcBorders>
            <w:shd w:val="clear" w:color="auto" w:fill="FFFFFF" w:themeFill="background1"/>
            <w:noWrap/>
            <w:vAlign w:val="center"/>
          </w:tcPr>
          <w:p w:rsidR="00BC1D78" w:rsidRPr="00702779" w:rsidRDefault="009F408D" w:rsidP="00BC1D78">
            <w:pPr>
              <w:widowControl/>
              <w:spacing w:afterLines="0"/>
              <w:rPr>
                <w:rFonts w:asciiTheme="minorEastAsia" w:hAnsiTheme="minorEastAsia"/>
                <w:color w:val="000000"/>
                <w:sz w:val="22"/>
              </w:rPr>
            </w:pPr>
            <w:r w:rsidRPr="00BC1D78">
              <w:rPr>
                <w:rFonts w:asciiTheme="minorEastAsia" w:hAnsiTheme="minorEastAsia" w:hint="eastAsia"/>
                <w:color w:val="000000"/>
                <w:sz w:val="22"/>
              </w:rPr>
              <w:t>易方达中证红利价值交易型开放式指数证券投资基金联接基金</w:t>
            </w:r>
            <w:r w:rsidRPr="00702779">
              <w:rPr>
                <w:rFonts w:asciiTheme="minorEastAsia" w:hAnsiTheme="minorEastAsia" w:hint="eastAsia"/>
                <w:color w:val="000000"/>
                <w:sz w:val="22"/>
              </w:rPr>
              <w:t>A</w:t>
            </w:r>
            <w:r w:rsidRPr="00702779">
              <w:rPr>
                <w:rFonts w:asciiTheme="minorEastAsia" w:hAnsiTheme="minorEastAsia" w:hint="eastAsia"/>
                <w:color w:val="000000"/>
                <w:sz w:val="22"/>
              </w:rPr>
              <w:t>类基金份额</w:t>
            </w:r>
          </w:p>
        </w:tc>
      </w:tr>
      <w:tr w:rsidR="00564FF9" w:rsidTr="00D97644">
        <w:trPr>
          <w:trHeight w:val="270"/>
        </w:trPr>
        <w:tc>
          <w:tcPr>
            <w:tcW w:w="112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BC1D78" w:rsidRDefault="009F408D" w:rsidP="00BC1D78">
            <w:pPr>
              <w:widowControl/>
              <w:spacing w:afterLines="0"/>
              <w:rPr>
                <w:rFonts w:asciiTheme="minorEastAsia" w:hAnsiTheme="minorEastAsia"/>
                <w:color w:val="000000"/>
                <w:sz w:val="22"/>
              </w:rPr>
            </w:pPr>
            <w:r>
              <w:rPr>
                <w:rFonts w:asciiTheme="minorEastAsia" w:hAnsiTheme="minorEastAsia"/>
                <w:color w:val="000000"/>
                <w:sz w:val="22"/>
              </w:rPr>
              <w:t>024565</w:t>
            </w:r>
          </w:p>
        </w:tc>
        <w:tc>
          <w:tcPr>
            <w:tcW w:w="7167" w:type="dxa"/>
            <w:tcBorders>
              <w:top w:val="single" w:sz="4" w:space="0" w:color="auto"/>
              <w:left w:val="nil"/>
              <w:bottom w:val="single" w:sz="4" w:space="0" w:color="auto"/>
              <w:right w:val="single" w:sz="4" w:space="0" w:color="auto"/>
            </w:tcBorders>
            <w:shd w:val="clear" w:color="auto" w:fill="FFFFFF" w:themeFill="background1"/>
            <w:noWrap/>
            <w:vAlign w:val="center"/>
          </w:tcPr>
          <w:p w:rsidR="00BC1D78" w:rsidRPr="00702779" w:rsidRDefault="009F408D" w:rsidP="00BC1D78">
            <w:pPr>
              <w:widowControl/>
              <w:spacing w:afterLines="0"/>
              <w:rPr>
                <w:rFonts w:asciiTheme="minorEastAsia" w:hAnsiTheme="minorEastAsia"/>
                <w:color w:val="000000"/>
                <w:sz w:val="22"/>
              </w:rPr>
            </w:pPr>
            <w:r w:rsidRPr="00BC1D78">
              <w:rPr>
                <w:rFonts w:asciiTheme="minorEastAsia" w:hAnsiTheme="minorEastAsia" w:hint="eastAsia"/>
                <w:color w:val="000000"/>
                <w:sz w:val="22"/>
              </w:rPr>
              <w:t>易方达中证红利价值交易型开放式指数证券投资基金联接基金</w:t>
            </w:r>
            <w:r>
              <w:rPr>
                <w:rFonts w:asciiTheme="minorEastAsia" w:hAnsiTheme="minorEastAsia" w:hint="eastAsia"/>
                <w:color w:val="000000"/>
                <w:sz w:val="22"/>
              </w:rPr>
              <w:t>C</w:t>
            </w:r>
            <w:r w:rsidRPr="00702779">
              <w:rPr>
                <w:rFonts w:asciiTheme="minorEastAsia" w:hAnsiTheme="minorEastAsia" w:hint="eastAsia"/>
                <w:color w:val="000000"/>
                <w:sz w:val="22"/>
              </w:rPr>
              <w:t>类基金份额</w:t>
            </w:r>
          </w:p>
        </w:tc>
      </w:tr>
    </w:tbl>
    <w:p w:rsidR="000A1A61" w:rsidRPr="003E5415" w:rsidRDefault="009F408D" w:rsidP="0014445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Lines="0" w:line="360" w:lineRule="auto"/>
        <w:ind w:firstLineChars="200" w:firstLine="480"/>
        <w:contextualSpacing/>
        <w:rPr>
          <w:rFonts w:asciiTheme="minorEastAsia" w:hAnsiTheme="minorEastAsia" w:cs="宋体"/>
          <w:kern w:val="0"/>
          <w:sz w:val="24"/>
          <w:szCs w:val="24"/>
        </w:rPr>
      </w:pPr>
      <w:r>
        <w:rPr>
          <w:rFonts w:asciiTheme="minorEastAsia" w:hAnsiTheme="minorEastAsia" w:cs="宋体" w:hint="eastAsia"/>
          <w:kern w:val="0"/>
          <w:sz w:val="24"/>
          <w:szCs w:val="24"/>
        </w:rPr>
        <w:t>2</w:t>
      </w:r>
      <w:r>
        <w:rPr>
          <w:rFonts w:asciiTheme="minorEastAsia" w:hAnsiTheme="minorEastAsia" w:cs="宋体"/>
          <w:kern w:val="0"/>
          <w:sz w:val="24"/>
          <w:szCs w:val="24"/>
        </w:rPr>
        <w:t>.</w:t>
      </w:r>
      <w:r w:rsidR="00DE55B9">
        <w:rPr>
          <w:rFonts w:asciiTheme="minorEastAsia" w:hAnsiTheme="minorEastAsia" w:cs="宋体" w:hint="eastAsia"/>
          <w:bCs/>
          <w:kern w:val="0"/>
          <w:sz w:val="24"/>
          <w:szCs w:val="24"/>
        </w:rPr>
        <w:t>调整单笔</w:t>
      </w:r>
      <w:r w:rsidR="00DE55B9" w:rsidRPr="0033190A">
        <w:rPr>
          <w:rFonts w:asciiTheme="minorEastAsia" w:hAnsiTheme="minorEastAsia" w:hint="eastAsia"/>
          <w:sz w:val="24"/>
          <w:szCs w:val="24"/>
        </w:rPr>
        <w:t>赎回</w:t>
      </w:r>
      <w:r w:rsidR="00DE55B9">
        <w:rPr>
          <w:rFonts w:asciiTheme="minorEastAsia" w:hAnsiTheme="minorEastAsia"/>
          <w:sz w:val="24"/>
          <w:szCs w:val="24"/>
        </w:rPr>
        <w:t>最低</w:t>
      </w:r>
      <w:r w:rsidR="00DE55B9">
        <w:rPr>
          <w:rFonts w:asciiTheme="minorEastAsia" w:hAnsiTheme="minorEastAsia" w:hint="eastAsia"/>
          <w:sz w:val="24"/>
          <w:szCs w:val="24"/>
        </w:rPr>
        <w:t>份额及最低持有份额</w:t>
      </w:r>
      <w:r w:rsidR="00DE55B9" w:rsidRPr="0033190A">
        <w:rPr>
          <w:rFonts w:asciiTheme="minorEastAsia" w:hAnsiTheme="minorEastAsia" w:hint="eastAsia"/>
          <w:sz w:val="24"/>
          <w:szCs w:val="24"/>
        </w:rPr>
        <w:t>的限制</w:t>
      </w:r>
    </w:p>
    <w:p w:rsidR="0011743F" w:rsidRPr="003E5415" w:rsidRDefault="009F408D" w:rsidP="005166AA">
      <w:pPr>
        <w:widowControl/>
        <w:spacing w:afterLines="0" w:line="360" w:lineRule="auto"/>
        <w:ind w:firstLineChars="200" w:firstLine="480"/>
        <w:contextualSpacing/>
        <w:rPr>
          <w:rFonts w:asciiTheme="minorEastAsia" w:hAnsiTheme="minorEastAsia" w:cs="宋体"/>
          <w:kern w:val="0"/>
          <w:sz w:val="24"/>
          <w:szCs w:val="24"/>
        </w:rPr>
      </w:pPr>
      <w:r w:rsidRPr="009D6FB8">
        <w:rPr>
          <w:rFonts w:asciiTheme="minorEastAsia" w:hAnsiTheme="minorEastAsia" w:cs="宋体" w:hint="eastAsia"/>
          <w:kern w:val="0"/>
          <w:sz w:val="24"/>
          <w:szCs w:val="24"/>
        </w:rPr>
        <w:t>调整后，上述适用基金</w:t>
      </w:r>
      <w:r w:rsidR="00A95EC5" w:rsidRPr="009D6FB8">
        <w:rPr>
          <w:rFonts w:asciiTheme="minorEastAsia" w:hAnsiTheme="minorEastAsia" w:cs="宋体" w:hint="eastAsia"/>
          <w:kern w:val="0"/>
          <w:sz w:val="24"/>
          <w:szCs w:val="24"/>
        </w:rPr>
        <w:t>单笔</w:t>
      </w:r>
      <w:r w:rsidRPr="009D6FB8">
        <w:rPr>
          <w:rFonts w:asciiTheme="minorEastAsia" w:hAnsiTheme="minorEastAsia" w:cs="宋体" w:hint="eastAsia"/>
          <w:kern w:val="0"/>
          <w:sz w:val="24"/>
          <w:szCs w:val="24"/>
        </w:rPr>
        <w:t>赎回最低份额及最低持有份额的限制均为</w:t>
      </w:r>
      <w:r w:rsidRPr="009D6FB8">
        <w:rPr>
          <w:rFonts w:asciiTheme="minorEastAsia" w:hAnsiTheme="minorEastAsia" w:cs="宋体"/>
          <w:kern w:val="0"/>
          <w:sz w:val="24"/>
          <w:szCs w:val="24"/>
        </w:rPr>
        <w:t>0.01</w:t>
      </w:r>
      <w:r w:rsidRPr="009D6FB8">
        <w:rPr>
          <w:rFonts w:asciiTheme="minorEastAsia" w:hAnsiTheme="minorEastAsia" w:cs="宋体"/>
          <w:kern w:val="0"/>
          <w:sz w:val="24"/>
          <w:szCs w:val="24"/>
        </w:rPr>
        <w:t>份</w:t>
      </w:r>
      <w:r w:rsidR="005166AA">
        <w:rPr>
          <w:rFonts w:asciiTheme="minorEastAsia" w:hAnsiTheme="minorEastAsia" w:cs="宋体"/>
          <w:kern w:val="0"/>
          <w:sz w:val="24"/>
          <w:szCs w:val="24"/>
        </w:rPr>
        <w:t>。</w:t>
      </w:r>
      <w:r w:rsidRPr="009D6FB8">
        <w:rPr>
          <w:rFonts w:asciiTheme="minorEastAsia" w:hAnsiTheme="minorEastAsia" w:cs="宋体" w:hint="eastAsia"/>
          <w:kern w:val="0"/>
          <w:sz w:val="24"/>
          <w:szCs w:val="24"/>
        </w:rPr>
        <w:t>在符合法律法规规定的前提下，各销售机构对赎回份额</w:t>
      </w:r>
      <w:r w:rsidR="00A95EC5">
        <w:rPr>
          <w:rFonts w:asciiTheme="minorEastAsia" w:hAnsiTheme="minorEastAsia" w:cs="宋体" w:hint="eastAsia"/>
          <w:kern w:val="0"/>
          <w:sz w:val="24"/>
          <w:szCs w:val="24"/>
        </w:rPr>
        <w:t>及最低持有份额</w:t>
      </w:r>
      <w:r w:rsidRPr="009D6FB8">
        <w:rPr>
          <w:rFonts w:asciiTheme="minorEastAsia" w:hAnsiTheme="minorEastAsia" w:cs="宋体" w:hint="eastAsia"/>
          <w:kern w:val="0"/>
          <w:sz w:val="24"/>
          <w:szCs w:val="24"/>
        </w:rPr>
        <w:t>限制有其他规定的，需同时遵循该销售机构的相关规定。</w:t>
      </w:r>
      <w:r w:rsidR="00DC2569" w:rsidRPr="003B04BC">
        <w:rPr>
          <w:rFonts w:asciiTheme="minorEastAsia" w:hAnsiTheme="minorEastAsia" w:cs="宋体" w:hint="eastAsia"/>
          <w:kern w:val="0"/>
          <w:sz w:val="24"/>
          <w:szCs w:val="24"/>
        </w:rPr>
        <w:t>发生接受赎回申请将损害现有基金份额持有人利益的情形时，基金管理人可暂停</w:t>
      </w:r>
      <w:r w:rsidR="00DC2569">
        <w:rPr>
          <w:rFonts w:asciiTheme="minorEastAsia" w:hAnsiTheme="minorEastAsia" w:cs="宋体" w:hint="eastAsia"/>
          <w:kern w:val="0"/>
          <w:sz w:val="24"/>
          <w:szCs w:val="24"/>
        </w:rPr>
        <w:t>或拒绝</w:t>
      </w:r>
      <w:r w:rsidR="00DC2569" w:rsidRPr="003B04BC">
        <w:rPr>
          <w:rFonts w:asciiTheme="minorEastAsia" w:hAnsiTheme="minorEastAsia" w:cs="宋体" w:hint="eastAsia"/>
          <w:kern w:val="0"/>
          <w:sz w:val="24"/>
          <w:szCs w:val="24"/>
        </w:rPr>
        <w:t>接受基金份额持有人的赎回申请。</w:t>
      </w:r>
    </w:p>
    <w:p w:rsidR="00CD7C0B" w:rsidRPr="003E5415" w:rsidRDefault="009F408D">
      <w:pPr>
        <w:widowControl/>
        <w:spacing w:afterLines="0" w:line="360" w:lineRule="auto"/>
        <w:ind w:firstLineChars="200" w:firstLine="480"/>
        <w:contextualSpacing/>
        <w:rPr>
          <w:rFonts w:asciiTheme="minorEastAsia" w:hAnsiTheme="minorEastAsia" w:cs="宋体"/>
          <w:kern w:val="0"/>
          <w:sz w:val="24"/>
          <w:szCs w:val="24"/>
        </w:rPr>
      </w:pPr>
      <w:r w:rsidRPr="003E5415">
        <w:rPr>
          <w:rFonts w:asciiTheme="minorEastAsia" w:hAnsiTheme="minorEastAsia" w:cs="宋体" w:hint="eastAsia"/>
          <w:kern w:val="0"/>
          <w:sz w:val="24"/>
          <w:szCs w:val="24"/>
        </w:rPr>
        <w:t>二、其他事项</w:t>
      </w:r>
    </w:p>
    <w:p w:rsidR="000348F0" w:rsidRPr="0014445C" w:rsidRDefault="009F408D" w:rsidP="006E06FC">
      <w:pPr>
        <w:widowControl/>
        <w:spacing w:afterLines="0" w:line="360" w:lineRule="auto"/>
        <w:ind w:firstLineChars="200" w:firstLine="480"/>
        <w:rPr>
          <w:rFonts w:asciiTheme="minorEastAsia" w:hAnsiTheme="minorEastAsia" w:cs="宋体"/>
          <w:kern w:val="0"/>
          <w:sz w:val="24"/>
          <w:szCs w:val="24"/>
        </w:rPr>
      </w:pPr>
      <w:r>
        <w:rPr>
          <w:rFonts w:asciiTheme="minorEastAsia" w:hAnsiTheme="minorEastAsia" w:cs="宋体" w:hint="eastAsia"/>
          <w:kern w:val="0"/>
          <w:sz w:val="24"/>
          <w:szCs w:val="24"/>
        </w:rPr>
        <w:t>1</w:t>
      </w:r>
      <w:r>
        <w:rPr>
          <w:rFonts w:asciiTheme="minorEastAsia" w:hAnsiTheme="minorEastAsia" w:cs="宋体"/>
          <w:kern w:val="0"/>
          <w:sz w:val="24"/>
          <w:szCs w:val="24"/>
        </w:rPr>
        <w:t>.</w:t>
      </w:r>
      <w:r w:rsidR="007318A5" w:rsidRPr="0014445C">
        <w:rPr>
          <w:rFonts w:asciiTheme="minorEastAsia" w:hAnsiTheme="minorEastAsia" w:cs="宋体"/>
          <w:kern w:val="0"/>
          <w:sz w:val="24"/>
          <w:szCs w:val="24"/>
        </w:rPr>
        <w:t>本公告仅对</w:t>
      </w:r>
      <w:r w:rsidR="003309BD" w:rsidRPr="003E5415">
        <w:rPr>
          <w:rFonts w:asciiTheme="minorEastAsia" w:hAnsiTheme="minorEastAsia" w:cs="宋体"/>
          <w:kern w:val="0"/>
          <w:sz w:val="24"/>
          <w:szCs w:val="24"/>
        </w:rPr>
        <w:t>上述适用基金</w:t>
      </w:r>
      <w:r w:rsidR="00A84648" w:rsidRPr="0014445C">
        <w:rPr>
          <w:rFonts w:asciiTheme="minorEastAsia" w:hAnsiTheme="minorEastAsia" w:cs="宋体"/>
          <w:kern w:val="0"/>
          <w:sz w:val="24"/>
          <w:szCs w:val="24"/>
        </w:rPr>
        <w:t>调整</w:t>
      </w:r>
      <w:r w:rsidR="00A95EC5">
        <w:rPr>
          <w:rFonts w:asciiTheme="minorEastAsia" w:hAnsiTheme="minorEastAsia" w:cs="宋体" w:hint="eastAsia"/>
          <w:kern w:val="0"/>
          <w:sz w:val="24"/>
          <w:szCs w:val="24"/>
        </w:rPr>
        <w:t>单笔</w:t>
      </w:r>
      <w:r w:rsidR="007318A5" w:rsidRPr="003E5415">
        <w:rPr>
          <w:rFonts w:asciiTheme="minorEastAsia" w:hAnsiTheme="minorEastAsia" w:hint="eastAsia"/>
          <w:sz w:val="24"/>
          <w:szCs w:val="24"/>
        </w:rPr>
        <w:t>赎回</w:t>
      </w:r>
      <w:r w:rsidR="007318A5" w:rsidRPr="003E5415">
        <w:rPr>
          <w:rFonts w:asciiTheme="minorEastAsia" w:hAnsiTheme="minorEastAsia"/>
          <w:sz w:val="24"/>
          <w:szCs w:val="24"/>
        </w:rPr>
        <w:t>最低</w:t>
      </w:r>
      <w:r w:rsidR="007318A5" w:rsidRPr="003E5415">
        <w:rPr>
          <w:rFonts w:asciiTheme="minorEastAsia" w:hAnsiTheme="minorEastAsia" w:hint="eastAsia"/>
          <w:sz w:val="24"/>
          <w:szCs w:val="24"/>
        </w:rPr>
        <w:t>份</w:t>
      </w:r>
      <w:r w:rsidR="007318A5" w:rsidRPr="0014445C">
        <w:rPr>
          <w:rFonts w:asciiTheme="minorEastAsia" w:hAnsiTheme="minorEastAsia"/>
          <w:sz w:val="24"/>
          <w:szCs w:val="24"/>
        </w:rPr>
        <w:t>额</w:t>
      </w:r>
      <w:r w:rsidR="002B7361" w:rsidRPr="0014445C">
        <w:rPr>
          <w:rFonts w:asciiTheme="minorEastAsia" w:hAnsiTheme="minorEastAsia"/>
          <w:sz w:val="24"/>
          <w:szCs w:val="24"/>
        </w:rPr>
        <w:t>和</w:t>
      </w:r>
      <w:r w:rsidR="007318A5" w:rsidRPr="0014445C">
        <w:rPr>
          <w:rFonts w:asciiTheme="minorEastAsia" w:hAnsiTheme="minorEastAsia" w:hint="eastAsia"/>
          <w:sz w:val="24"/>
          <w:szCs w:val="24"/>
        </w:rPr>
        <w:t>最低持有份额</w:t>
      </w:r>
      <w:r w:rsidR="007318A5" w:rsidRPr="0014445C">
        <w:rPr>
          <w:rFonts w:asciiTheme="minorEastAsia" w:hAnsiTheme="minorEastAsia" w:cs="宋体" w:hint="eastAsia"/>
          <w:kern w:val="0"/>
          <w:sz w:val="24"/>
          <w:szCs w:val="24"/>
        </w:rPr>
        <w:t>的有关事项予以说明。投资者欲了解</w:t>
      </w:r>
      <w:r w:rsidR="003309BD" w:rsidRPr="0014445C">
        <w:rPr>
          <w:rFonts w:asciiTheme="minorEastAsia" w:hAnsiTheme="minorEastAsia" w:cs="宋体" w:hint="eastAsia"/>
          <w:kern w:val="0"/>
          <w:sz w:val="24"/>
          <w:szCs w:val="24"/>
        </w:rPr>
        <w:t>各</w:t>
      </w:r>
      <w:r w:rsidR="007318A5" w:rsidRPr="0014445C">
        <w:rPr>
          <w:rFonts w:asciiTheme="minorEastAsia" w:hAnsiTheme="minorEastAsia" w:cs="宋体" w:hint="eastAsia"/>
          <w:kern w:val="0"/>
          <w:sz w:val="24"/>
          <w:szCs w:val="24"/>
        </w:rPr>
        <w:t>基金的详细情况，请阅读基金</w:t>
      </w:r>
      <w:r w:rsidR="007318A5" w:rsidRPr="0014445C">
        <w:rPr>
          <w:rFonts w:asciiTheme="minorEastAsia" w:hAnsiTheme="minorEastAsia" w:cs="Arial Unicode MS" w:hint="eastAsia"/>
          <w:kern w:val="0"/>
          <w:sz w:val="24"/>
          <w:szCs w:val="24"/>
        </w:rPr>
        <w:t>的法律文件</w:t>
      </w:r>
      <w:r>
        <w:rPr>
          <w:rFonts w:asciiTheme="minorEastAsia" w:hAnsiTheme="minorEastAsia" w:cs="Arial Unicode MS" w:hint="eastAsia"/>
          <w:kern w:val="0"/>
          <w:sz w:val="24"/>
          <w:szCs w:val="24"/>
        </w:rPr>
        <w:t>和相关公告</w:t>
      </w:r>
      <w:r w:rsidR="007318A5" w:rsidRPr="0014445C">
        <w:rPr>
          <w:rFonts w:asciiTheme="minorEastAsia" w:hAnsiTheme="minorEastAsia" w:cs="宋体" w:hint="eastAsia"/>
          <w:kern w:val="0"/>
          <w:sz w:val="24"/>
          <w:szCs w:val="24"/>
        </w:rPr>
        <w:t>。</w:t>
      </w:r>
    </w:p>
    <w:p w:rsidR="00620908" w:rsidRPr="0014445C" w:rsidRDefault="009F408D">
      <w:pPr>
        <w:widowControl/>
        <w:spacing w:afterLines="0" w:line="360" w:lineRule="auto"/>
        <w:ind w:firstLineChars="200" w:firstLine="480"/>
        <w:rPr>
          <w:rFonts w:asciiTheme="minorEastAsia" w:hAnsiTheme="minorEastAsia" w:cs="宋体"/>
          <w:kern w:val="0"/>
          <w:sz w:val="24"/>
          <w:szCs w:val="24"/>
        </w:rPr>
      </w:pPr>
      <w:r>
        <w:rPr>
          <w:rFonts w:asciiTheme="minorEastAsia" w:hAnsiTheme="minorEastAsia" w:cs="宋体" w:hint="eastAsia"/>
          <w:kern w:val="0"/>
          <w:sz w:val="24"/>
          <w:szCs w:val="24"/>
        </w:rPr>
        <w:t>2</w:t>
      </w:r>
      <w:r>
        <w:rPr>
          <w:rFonts w:asciiTheme="minorEastAsia" w:hAnsiTheme="minorEastAsia" w:cs="宋体"/>
          <w:kern w:val="0"/>
          <w:sz w:val="24"/>
          <w:szCs w:val="24"/>
        </w:rPr>
        <w:t>.</w:t>
      </w:r>
      <w:r w:rsidR="003309BD" w:rsidRPr="0014445C">
        <w:rPr>
          <w:rFonts w:asciiTheme="minorEastAsia" w:hAnsiTheme="minorEastAsia" w:cs="宋体" w:hint="eastAsia"/>
          <w:kern w:val="0"/>
          <w:sz w:val="24"/>
          <w:szCs w:val="24"/>
        </w:rPr>
        <w:t>上述适用基金</w:t>
      </w:r>
      <w:r w:rsidR="00F176A2">
        <w:rPr>
          <w:rFonts w:asciiTheme="minorEastAsia" w:hAnsiTheme="minorEastAsia" w:cs="宋体" w:hint="eastAsia"/>
          <w:kern w:val="0"/>
          <w:sz w:val="24"/>
          <w:szCs w:val="24"/>
        </w:rPr>
        <w:t>的</w:t>
      </w:r>
      <w:r w:rsidR="00084B96" w:rsidRPr="0014445C">
        <w:rPr>
          <w:rFonts w:asciiTheme="minorEastAsia" w:hAnsiTheme="minorEastAsia" w:cs="宋体" w:hint="eastAsia"/>
          <w:kern w:val="0"/>
          <w:sz w:val="24"/>
          <w:szCs w:val="24"/>
        </w:rPr>
        <w:t>转换转出单笔最低份额限制</w:t>
      </w:r>
      <w:r w:rsidR="003309BD" w:rsidRPr="0014445C">
        <w:rPr>
          <w:rFonts w:asciiTheme="minorEastAsia" w:hAnsiTheme="minorEastAsia" w:cs="宋体" w:hint="eastAsia"/>
          <w:kern w:val="0"/>
          <w:sz w:val="24"/>
          <w:szCs w:val="24"/>
        </w:rPr>
        <w:t>不调整</w:t>
      </w:r>
      <w:r w:rsidR="00084B96" w:rsidRPr="0014445C">
        <w:rPr>
          <w:rFonts w:asciiTheme="minorEastAsia" w:hAnsiTheme="minorEastAsia" w:cs="宋体" w:hint="eastAsia"/>
          <w:kern w:val="0"/>
          <w:sz w:val="24"/>
          <w:szCs w:val="24"/>
        </w:rPr>
        <w:t>。</w:t>
      </w:r>
    </w:p>
    <w:p w:rsidR="003254DE" w:rsidRPr="0014445C" w:rsidRDefault="009F408D">
      <w:pPr>
        <w:widowControl/>
        <w:spacing w:afterLines="0" w:line="360" w:lineRule="auto"/>
        <w:ind w:firstLineChars="200" w:firstLine="480"/>
        <w:rPr>
          <w:rFonts w:asciiTheme="minorEastAsia" w:hAnsiTheme="minorEastAsia" w:cs="宋体"/>
          <w:kern w:val="0"/>
          <w:sz w:val="24"/>
          <w:szCs w:val="24"/>
        </w:rPr>
      </w:pPr>
      <w:r>
        <w:rPr>
          <w:rFonts w:asciiTheme="minorEastAsia" w:hAnsiTheme="minorEastAsia" w:cs="宋体" w:hint="eastAsia"/>
          <w:kern w:val="0"/>
          <w:sz w:val="24"/>
          <w:szCs w:val="24"/>
        </w:rPr>
        <w:lastRenderedPageBreak/>
        <w:t>3</w:t>
      </w:r>
      <w:r>
        <w:rPr>
          <w:rFonts w:asciiTheme="minorEastAsia" w:hAnsiTheme="minorEastAsia" w:cs="宋体"/>
          <w:kern w:val="0"/>
          <w:sz w:val="24"/>
          <w:szCs w:val="24"/>
        </w:rPr>
        <w:t>.</w:t>
      </w:r>
      <w:r w:rsidR="00084B96" w:rsidRPr="0014445C">
        <w:rPr>
          <w:rFonts w:asciiTheme="minorEastAsia" w:hAnsiTheme="minorEastAsia" w:cs="宋体" w:hint="eastAsia"/>
          <w:kern w:val="0"/>
          <w:sz w:val="24"/>
          <w:szCs w:val="24"/>
        </w:rPr>
        <w:t>本次调整方案所涉及的招募说明书相关内容，将在更新招募说明书时一并予以调整。</w:t>
      </w:r>
    </w:p>
    <w:p w:rsidR="0014445C" w:rsidRDefault="009F408D" w:rsidP="00DD7F02">
      <w:pPr>
        <w:spacing w:afterLines="0" w:line="360" w:lineRule="auto"/>
        <w:ind w:firstLineChars="200" w:firstLine="480"/>
        <w:rPr>
          <w:rFonts w:ascii="宋体" w:hAnsi="宋体"/>
          <w:color w:val="000000"/>
          <w:sz w:val="24"/>
        </w:rPr>
      </w:pPr>
      <w:r>
        <w:rPr>
          <w:rFonts w:asciiTheme="minorEastAsia" w:hAnsiTheme="minorEastAsia" w:cs="宋体" w:hint="eastAsia"/>
          <w:kern w:val="0"/>
          <w:sz w:val="24"/>
          <w:szCs w:val="24"/>
        </w:rPr>
        <w:t>4</w:t>
      </w:r>
      <w:r>
        <w:rPr>
          <w:rFonts w:asciiTheme="minorEastAsia" w:hAnsiTheme="minorEastAsia" w:cs="宋体"/>
          <w:kern w:val="0"/>
          <w:sz w:val="24"/>
          <w:szCs w:val="24"/>
        </w:rPr>
        <w:t>.</w:t>
      </w:r>
      <w:r w:rsidR="00084B96">
        <w:rPr>
          <w:rFonts w:ascii="宋体" w:hAnsi="宋体" w:hint="eastAsia"/>
          <w:color w:val="000000"/>
          <w:sz w:val="24"/>
        </w:rPr>
        <w:t>投资者可通过以下途径咨询有关详情</w:t>
      </w:r>
    </w:p>
    <w:p w:rsidR="0014445C" w:rsidRDefault="009F408D" w:rsidP="00DD7F02">
      <w:pPr>
        <w:spacing w:afterLines="0" w:line="360" w:lineRule="auto"/>
        <w:ind w:firstLineChars="200" w:firstLine="480"/>
        <w:rPr>
          <w:rFonts w:ascii="宋体" w:hAnsi="宋体"/>
          <w:color w:val="000000"/>
          <w:sz w:val="24"/>
        </w:rPr>
      </w:pPr>
      <w:r>
        <w:rPr>
          <w:rFonts w:ascii="宋体" w:hAnsi="宋体" w:hint="eastAsia"/>
          <w:color w:val="000000"/>
          <w:sz w:val="24"/>
        </w:rPr>
        <w:t>易方达基金管理有限公司</w:t>
      </w:r>
    </w:p>
    <w:p w:rsidR="0014445C" w:rsidRDefault="009F408D" w:rsidP="00DD7F02">
      <w:pPr>
        <w:spacing w:afterLines="0" w:line="360" w:lineRule="auto"/>
        <w:ind w:firstLineChars="200" w:firstLine="480"/>
        <w:rPr>
          <w:rFonts w:ascii="宋体" w:hAnsi="宋体"/>
          <w:color w:val="000000"/>
          <w:sz w:val="24"/>
        </w:rPr>
      </w:pPr>
      <w:r>
        <w:rPr>
          <w:rFonts w:ascii="宋体" w:hAnsi="宋体" w:hint="eastAsia"/>
          <w:color w:val="000000"/>
          <w:sz w:val="24"/>
        </w:rPr>
        <w:t>客户服务电话：</w:t>
      </w:r>
      <w:r>
        <w:rPr>
          <w:rFonts w:ascii="宋体" w:hAnsi="宋体" w:hint="eastAsia"/>
          <w:color w:val="000000"/>
          <w:sz w:val="24"/>
        </w:rPr>
        <w:t>400-881-8088</w:t>
      </w:r>
    </w:p>
    <w:p w:rsidR="0014445C" w:rsidRDefault="009F408D" w:rsidP="00DD7F02">
      <w:pPr>
        <w:spacing w:afterLines="0" w:line="360" w:lineRule="auto"/>
        <w:ind w:firstLineChars="200" w:firstLine="480"/>
        <w:rPr>
          <w:rFonts w:ascii="宋体" w:hAnsi="宋体"/>
          <w:color w:val="000000"/>
          <w:sz w:val="24"/>
        </w:rPr>
      </w:pPr>
      <w:r>
        <w:rPr>
          <w:rFonts w:ascii="宋体" w:hAnsi="宋体" w:hint="eastAsia"/>
          <w:color w:val="000000"/>
          <w:sz w:val="24"/>
        </w:rPr>
        <w:t>网址：</w:t>
      </w:r>
      <w:r>
        <w:rPr>
          <w:rFonts w:ascii="宋体" w:hAnsi="宋体" w:hint="eastAsia"/>
          <w:color w:val="000000"/>
          <w:sz w:val="24"/>
        </w:rPr>
        <w:t>www.efunds.com.cn</w:t>
      </w:r>
    </w:p>
    <w:p w:rsidR="000348F0" w:rsidRPr="0014445C" w:rsidRDefault="009F408D" w:rsidP="0014445C">
      <w:pPr>
        <w:widowControl/>
        <w:spacing w:afterLines="0" w:line="360" w:lineRule="auto"/>
        <w:ind w:firstLineChars="200" w:firstLine="480"/>
        <w:rPr>
          <w:rFonts w:asciiTheme="minorEastAsia" w:hAnsiTheme="minorEastAsia" w:cs="宋体"/>
          <w:kern w:val="0"/>
          <w:sz w:val="24"/>
          <w:szCs w:val="24"/>
        </w:rPr>
      </w:pPr>
      <w:r>
        <w:rPr>
          <w:rFonts w:ascii="宋体" w:hAnsi="宋体" w:hint="eastAsia"/>
          <w:color w:val="000000"/>
          <w:sz w:val="24"/>
        </w:rPr>
        <w:t>风险提示：基金管理人承诺以诚实信用、勤勉尽责的原则管理和运用基金资产，但不保证基金一定盈利，也不保证最低收益。销售机构根据法规要求对投资者类别、风险承受能力和基金的风险等级进行划分，并提出适当性匹配意见。投资者在投资基金前应认真阅读基金合</w:t>
      </w:r>
      <w:r>
        <w:rPr>
          <w:rFonts w:ascii="宋体" w:hAnsi="宋体" w:hint="eastAsia"/>
          <w:bCs/>
          <w:sz w:val="24"/>
        </w:rPr>
        <w:t>同、招募说明书（更新）和基金产品资料概要（更新）等基金法律文件，全面认识基金产品的风险收益特征，在了解产品情况及销售机构适当性意见的基础上，根据自身的风险承受能力、投资期限和投资目标，对基金投资作出独立决策，选择合适的基金产品。基金管理人提醒投资者基金投资的“买者自负”原则，在投资者作出投资决策后，基金运营状况与基金净值变化引致的投资风险，由投资者自行负责。</w:t>
      </w:r>
    </w:p>
    <w:p w:rsidR="000A1A61" w:rsidRDefault="009F408D" w:rsidP="00275461">
      <w:pPr>
        <w:widowControl/>
        <w:spacing w:after="312" w:line="360" w:lineRule="auto"/>
        <w:ind w:firstLineChars="202" w:firstLine="485"/>
        <w:contextualSpacing/>
        <w:jc w:val="left"/>
        <w:rPr>
          <w:rFonts w:asciiTheme="minorEastAsia" w:hAnsiTheme="minorEastAsia" w:cs="宋体"/>
          <w:kern w:val="0"/>
          <w:sz w:val="24"/>
          <w:szCs w:val="24"/>
        </w:rPr>
      </w:pPr>
      <w:r w:rsidRPr="0014445C">
        <w:rPr>
          <w:rFonts w:asciiTheme="minorEastAsia" w:hAnsiTheme="minorEastAsia" w:cs="宋体" w:hint="eastAsia"/>
          <w:kern w:val="0"/>
          <w:sz w:val="24"/>
          <w:szCs w:val="24"/>
        </w:rPr>
        <w:t>特</w:t>
      </w:r>
      <w:r w:rsidRPr="003E5415">
        <w:rPr>
          <w:rFonts w:asciiTheme="minorEastAsia" w:hAnsiTheme="minorEastAsia" w:cs="宋体" w:hint="eastAsia"/>
          <w:kern w:val="0"/>
          <w:sz w:val="24"/>
          <w:szCs w:val="24"/>
        </w:rPr>
        <w:t>此公告。</w:t>
      </w:r>
    </w:p>
    <w:p w:rsidR="003A5EE2" w:rsidRPr="003E5415" w:rsidRDefault="003A5EE2" w:rsidP="00275461">
      <w:pPr>
        <w:widowControl/>
        <w:spacing w:after="312" w:line="360" w:lineRule="auto"/>
        <w:ind w:firstLineChars="202" w:firstLine="485"/>
        <w:contextualSpacing/>
        <w:jc w:val="left"/>
        <w:rPr>
          <w:rFonts w:asciiTheme="minorEastAsia" w:hAnsiTheme="minorEastAsia" w:cs="宋体"/>
          <w:kern w:val="0"/>
          <w:sz w:val="24"/>
          <w:szCs w:val="24"/>
        </w:rPr>
      </w:pPr>
    </w:p>
    <w:p w:rsidR="000A1A61" w:rsidRPr="003E5415" w:rsidRDefault="009F408D" w:rsidP="004B20B8">
      <w:pPr>
        <w:widowControl/>
        <w:spacing w:after="312" w:line="360" w:lineRule="auto"/>
        <w:ind w:firstLineChars="202" w:firstLine="485"/>
        <w:contextualSpacing/>
        <w:jc w:val="right"/>
        <w:rPr>
          <w:rFonts w:asciiTheme="minorEastAsia" w:hAnsiTheme="minorEastAsia" w:cs="宋体"/>
          <w:kern w:val="0"/>
          <w:sz w:val="24"/>
          <w:szCs w:val="24"/>
        </w:rPr>
      </w:pPr>
      <w:r w:rsidRPr="003E5415">
        <w:rPr>
          <w:rFonts w:asciiTheme="minorEastAsia" w:hAnsiTheme="minorEastAsia" w:cs="宋体" w:hint="eastAsia"/>
          <w:kern w:val="0"/>
          <w:sz w:val="24"/>
          <w:szCs w:val="24"/>
        </w:rPr>
        <w:t>易方达基金管理有限公司</w:t>
      </w:r>
    </w:p>
    <w:p w:rsidR="00477D82" w:rsidRPr="00D97644" w:rsidRDefault="009F408D" w:rsidP="00D97644">
      <w:pPr>
        <w:widowControl/>
        <w:spacing w:afterLines="0" w:line="360" w:lineRule="auto"/>
        <w:ind w:firstLineChars="202" w:firstLine="485"/>
        <w:contextualSpacing/>
        <w:jc w:val="right"/>
        <w:rPr>
          <w:rFonts w:asciiTheme="minorEastAsia" w:hAnsiTheme="minorEastAsia" w:cs="宋体"/>
          <w:kern w:val="0"/>
          <w:sz w:val="24"/>
          <w:szCs w:val="24"/>
        </w:rPr>
      </w:pPr>
      <w:r w:rsidRPr="003E5415">
        <w:rPr>
          <w:rFonts w:asciiTheme="minorEastAsia" w:hAnsiTheme="minorEastAsia" w:cs="宋体"/>
          <w:kern w:val="0"/>
          <w:sz w:val="24"/>
          <w:szCs w:val="24"/>
        </w:rPr>
        <w:t>202</w:t>
      </w:r>
      <w:r>
        <w:rPr>
          <w:rFonts w:asciiTheme="minorEastAsia" w:hAnsiTheme="minorEastAsia" w:cs="宋体"/>
          <w:kern w:val="0"/>
          <w:sz w:val="24"/>
          <w:szCs w:val="24"/>
        </w:rPr>
        <w:t>5</w:t>
      </w:r>
      <w:r w:rsidR="009A67EB" w:rsidRPr="003E5415">
        <w:rPr>
          <w:rFonts w:asciiTheme="minorEastAsia" w:hAnsiTheme="minorEastAsia" w:cs="宋体" w:hint="eastAsia"/>
          <w:kern w:val="0"/>
          <w:sz w:val="24"/>
          <w:szCs w:val="24"/>
        </w:rPr>
        <w:t>年</w:t>
      </w:r>
      <w:r>
        <w:rPr>
          <w:rFonts w:asciiTheme="minorEastAsia" w:hAnsiTheme="minorEastAsia" w:cs="宋体"/>
          <w:kern w:val="0"/>
          <w:sz w:val="24"/>
          <w:szCs w:val="24"/>
        </w:rPr>
        <w:t>10</w:t>
      </w:r>
      <w:r w:rsidR="0014148C" w:rsidRPr="003E5415">
        <w:rPr>
          <w:rFonts w:asciiTheme="minorEastAsia" w:hAnsiTheme="minorEastAsia" w:cs="宋体" w:hint="eastAsia"/>
          <w:kern w:val="0"/>
          <w:sz w:val="24"/>
          <w:szCs w:val="24"/>
        </w:rPr>
        <w:t>月</w:t>
      </w:r>
      <w:r>
        <w:rPr>
          <w:rFonts w:asciiTheme="minorEastAsia" w:hAnsiTheme="minorEastAsia" w:cs="宋体"/>
          <w:kern w:val="0"/>
          <w:sz w:val="24"/>
          <w:szCs w:val="24"/>
        </w:rPr>
        <w:t>23</w:t>
      </w:r>
      <w:r w:rsidR="0014148C" w:rsidRPr="003E5415">
        <w:rPr>
          <w:rFonts w:asciiTheme="minorEastAsia" w:hAnsiTheme="minorEastAsia" w:cs="宋体" w:hint="eastAsia"/>
          <w:kern w:val="0"/>
          <w:sz w:val="24"/>
          <w:szCs w:val="24"/>
        </w:rPr>
        <w:t>日</w:t>
      </w:r>
    </w:p>
    <w:sectPr w:rsidR="00477D82" w:rsidRPr="00D97644" w:rsidSect="00477D82">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4FF9" w:rsidRDefault="00564FF9" w:rsidP="009F408D">
      <w:pPr>
        <w:spacing w:after="240"/>
      </w:pPr>
      <w:r>
        <w:separator/>
      </w:r>
    </w:p>
  </w:endnote>
  <w:endnote w:type="continuationSeparator" w:id="0">
    <w:p w:rsidR="00564FF9" w:rsidRDefault="00564FF9" w:rsidP="009F408D">
      <w:pPr>
        <w:spacing w:after="24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606D" w:rsidRDefault="0057606D" w:rsidP="0014148C">
    <w:pPr>
      <w:pStyle w:val="a4"/>
      <w:spacing w:after="24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606D" w:rsidRDefault="0057606D" w:rsidP="0014148C">
    <w:pPr>
      <w:pStyle w:val="a4"/>
      <w:spacing w:after="24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606D" w:rsidRDefault="0057606D" w:rsidP="0014148C">
    <w:pPr>
      <w:pStyle w:val="a4"/>
      <w:spacing w:after="24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4FF9" w:rsidRDefault="00564FF9" w:rsidP="009F408D">
      <w:pPr>
        <w:spacing w:after="240"/>
      </w:pPr>
      <w:r>
        <w:separator/>
      </w:r>
    </w:p>
  </w:footnote>
  <w:footnote w:type="continuationSeparator" w:id="0">
    <w:p w:rsidR="00564FF9" w:rsidRDefault="00564FF9" w:rsidP="009F408D">
      <w:pPr>
        <w:spacing w:after="24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606D" w:rsidRDefault="0057606D" w:rsidP="0014148C">
    <w:pPr>
      <w:pStyle w:val="a3"/>
      <w:spacing w:after="24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606D" w:rsidRDefault="0057606D" w:rsidP="0014148C">
    <w:pPr>
      <w:pStyle w:val="a3"/>
      <w:spacing w:after="24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606D" w:rsidRDefault="0057606D" w:rsidP="0014148C">
    <w:pPr>
      <w:pStyle w:val="a3"/>
      <w:spacing w:after="24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4148C"/>
    <w:rsid w:val="00004E00"/>
    <w:rsid w:val="00011985"/>
    <w:rsid w:val="0001226F"/>
    <w:rsid w:val="000202F8"/>
    <w:rsid w:val="00033199"/>
    <w:rsid w:val="000348F0"/>
    <w:rsid w:val="00051C68"/>
    <w:rsid w:val="00054C79"/>
    <w:rsid w:val="000574E3"/>
    <w:rsid w:val="000726F4"/>
    <w:rsid w:val="000775EA"/>
    <w:rsid w:val="00084B96"/>
    <w:rsid w:val="000954A2"/>
    <w:rsid w:val="000A1A61"/>
    <w:rsid w:val="000A7528"/>
    <w:rsid w:val="000B0961"/>
    <w:rsid w:val="000C4EDD"/>
    <w:rsid w:val="000C50AF"/>
    <w:rsid w:val="000D12C6"/>
    <w:rsid w:val="000D5D95"/>
    <w:rsid w:val="000F3867"/>
    <w:rsid w:val="00100CDC"/>
    <w:rsid w:val="00103CE8"/>
    <w:rsid w:val="00110A44"/>
    <w:rsid w:val="001142F4"/>
    <w:rsid w:val="00117311"/>
    <w:rsid w:val="0011743F"/>
    <w:rsid w:val="00124D87"/>
    <w:rsid w:val="0014148C"/>
    <w:rsid w:val="0014445C"/>
    <w:rsid w:val="0015190E"/>
    <w:rsid w:val="001649F0"/>
    <w:rsid w:val="00195ED1"/>
    <w:rsid w:val="001B6FE1"/>
    <w:rsid w:val="001D3909"/>
    <w:rsid w:val="001D3A9B"/>
    <w:rsid w:val="001F5FE9"/>
    <w:rsid w:val="00226F83"/>
    <w:rsid w:val="00234042"/>
    <w:rsid w:val="00237059"/>
    <w:rsid w:val="00257FAF"/>
    <w:rsid w:val="00260BCA"/>
    <w:rsid w:val="00265B9E"/>
    <w:rsid w:val="00270749"/>
    <w:rsid w:val="00275461"/>
    <w:rsid w:val="00277414"/>
    <w:rsid w:val="00281CA6"/>
    <w:rsid w:val="002833B8"/>
    <w:rsid w:val="002946BC"/>
    <w:rsid w:val="002A2EFE"/>
    <w:rsid w:val="002A6540"/>
    <w:rsid w:val="002B7361"/>
    <w:rsid w:val="002C2526"/>
    <w:rsid w:val="002E6571"/>
    <w:rsid w:val="00311FA5"/>
    <w:rsid w:val="00320F9D"/>
    <w:rsid w:val="00323C53"/>
    <w:rsid w:val="00324C32"/>
    <w:rsid w:val="003254DE"/>
    <w:rsid w:val="003309BD"/>
    <w:rsid w:val="0033190A"/>
    <w:rsid w:val="0034113C"/>
    <w:rsid w:val="00344289"/>
    <w:rsid w:val="00350FFE"/>
    <w:rsid w:val="0035592F"/>
    <w:rsid w:val="0036065D"/>
    <w:rsid w:val="003632BB"/>
    <w:rsid w:val="00382FE5"/>
    <w:rsid w:val="0039040E"/>
    <w:rsid w:val="00390EE1"/>
    <w:rsid w:val="00392055"/>
    <w:rsid w:val="00392EDA"/>
    <w:rsid w:val="003A02C4"/>
    <w:rsid w:val="003A16FD"/>
    <w:rsid w:val="003A5EE2"/>
    <w:rsid w:val="003A7A74"/>
    <w:rsid w:val="003B04BC"/>
    <w:rsid w:val="003B2DD8"/>
    <w:rsid w:val="003C5222"/>
    <w:rsid w:val="003D6973"/>
    <w:rsid w:val="003E1C7B"/>
    <w:rsid w:val="003E5415"/>
    <w:rsid w:val="003F0037"/>
    <w:rsid w:val="00430397"/>
    <w:rsid w:val="004453C7"/>
    <w:rsid w:val="00447155"/>
    <w:rsid w:val="00456E80"/>
    <w:rsid w:val="00461B0C"/>
    <w:rsid w:val="004741F8"/>
    <w:rsid w:val="00477D82"/>
    <w:rsid w:val="00483436"/>
    <w:rsid w:val="004A1B8F"/>
    <w:rsid w:val="004B20B8"/>
    <w:rsid w:val="004D050A"/>
    <w:rsid w:val="004D21C9"/>
    <w:rsid w:val="004F7366"/>
    <w:rsid w:val="005166AA"/>
    <w:rsid w:val="005367F1"/>
    <w:rsid w:val="00536EA2"/>
    <w:rsid w:val="0056091A"/>
    <w:rsid w:val="00564FF9"/>
    <w:rsid w:val="0057065D"/>
    <w:rsid w:val="00570DB5"/>
    <w:rsid w:val="0057606D"/>
    <w:rsid w:val="00586879"/>
    <w:rsid w:val="005949D7"/>
    <w:rsid w:val="00594FF2"/>
    <w:rsid w:val="005A00B2"/>
    <w:rsid w:val="005A22AB"/>
    <w:rsid w:val="005A47AD"/>
    <w:rsid w:val="005C7B4A"/>
    <w:rsid w:val="005F4A28"/>
    <w:rsid w:val="005F4C45"/>
    <w:rsid w:val="005F7527"/>
    <w:rsid w:val="00603BA1"/>
    <w:rsid w:val="006131CF"/>
    <w:rsid w:val="00620908"/>
    <w:rsid w:val="006257D2"/>
    <w:rsid w:val="00630354"/>
    <w:rsid w:val="006352D2"/>
    <w:rsid w:val="00652856"/>
    <w:rsid w:val="00653258"/>
    <w:rsid w:val="00667F24"/>
    <w:rsid w:val="00682238"/>
    <w:rsid w:val="00692AA2"/>
    <w:rsid w:val="00693B8F"/>
    <w:rsid w:val="00696579"/>
    <w:rsid w:val="006A779F"/>
    <w:rsid w:val="006B5E4C"/>
    <w:rsid w:val="006B6918"/>
    <w:rsid w:val="006D4436"/>
    <w:rsid w:val="006D6369"/>
    <w:rsid w:val="006E0614"/>
    <w:rsid w:val="006E06FC"/>
    <w:rsid w:val="006E1C59"/>
    <w:rsid w:val="006E7352"/>
    <w:rsid w:val="006E7DD5"/>
    <w:rsid w:val="006F5864"/>
    <w:rsid w:val="00701DA6"/>
    <w:rsid w:val="00702779"/>
    <w:rsid w:val="00707A72"/>
    <w:rsid w:val="00714AA9"/>
    <w:rsid w:val="007241A6"/>
    <w:rsid w:val="007318A5"/>
    <w:rsid w:val="00741B36"/>
    <w:rsid w:val="00745906"/>
    <w:rsid w:val="00751F00"/>
    <w:rsid w:val="007543C2"/>
    <w:rsid w:val="007814E2"/>
    <w:rsid w:val="00786DD9"/>
    <w:rsid w:val="007931BA"/>
    <w:rsid w:val="00795616"/>
    <w:rsid w:val="00796C25"/>
    <w:rsid w:val="00797B70"/>
    <w:rsid w:val="007A08EC"/>
    <w:rsid w:val="007A2A1F"/>
    <w:rsid w:val="007B50F0"/>
    <w:rsid w:val="007C4C8A"/>
    <w:rsid w:val="007C55F6"/>
    <w:rsid w:val="007F436C"/>
    <w:rsid w:val="008075DE"/>
    <w:rsid w:val="0084351E"/>
    <w:rsid w:val="00845952"/>
    <w:rsid w:val="00847AF6"/>
    <w:rsid w:val="008506AC"/>
    <w:rsid w:val="008512CE"/>
    <w:rsid w:val="00855FFD"/>
    <w:rsid w:val="0085720E"/>
    <w:rsid w:val="00865903"/>
    <w:rsid w:val="00870CF1"/>
    <w:rsid w:val="00873B3C"/>
    <w:rsid w:val="00881268"/>
    <w:rsid w:val="008820C5"/>
    <w:rsid w:val="0089029A"/>
    <w:rsid w:val="00890ABC"/>
    <w:rsid w:val="00891335"/>
    <w:rsid w:val="008C56F3"/>
    <w:rsid w:val="008C5EA1"/>
    <w:rsid w:val="008C690D"/>
    <w:rsid w:val="008D4791"/>
    <w:rsid w:val="008D5749"/>
    <w:rsid w:val="00914CAF"/>
    <w:rsid w:val="00922686"/>
    <w:rsid w:val="009626E5"/>
    <w:rsid w:val="009653C1"/>
    <w:rsid w:val="00972C1A"/>
    <w:rsid w:val="00974241"/>
    <w:rsid w:val="00981B2C"/>
    <w:rsid w:val="00990396"/>
    <w:rsid w:val="009A3DAE"/>
    <w:rsid w:val="009A67EB"/>
    <w:rsid w:val="009B349B"/>
    <w:rsid w:val="009C2507"/>
    <w:rsid w:val="009D1967"/>
    <w:rsid w:val="009D50B3"/>
    <w:rsid w:val="009D5220"/>
    <w:rsid w:val="009D6FB8"/>
    <w:rsid w:val="009F1751"/>
    <w:rsid w:val="009F408D"/>
    <w:rsid w:val="009F4650"/>
    <w:rsid w:val="009F6F66"/>
    <w:rsid w:val="00A02A9C"/>
    <w:rsid w:val="00A10B46"/>
    <w:rsid w:val="00A26F13"/>
    <w:rsid w:val="00A27400"/>
    <w:rsid w:val="00A31A3E"/>
    <w:rsid w:val="00A32841"/>
    <w:rsid w:val="00A3427B"/>
    <w:rsid w:val="00A55876"/>
    <w:rsid w:val="00A72D6B"/>
    <w:rsid w:val="00A824AE"/>
    <w:rsid w:val="00A84511"/>
    <w:rsid w:val="00A84648"/>
    <w:rsid w:val="00A911B7"/>
    <w:rsid w:val="00A95EC5"/>
    <w:rsid w:val="00A96CA6"/>
    <w:rsid w:val="00A97463"/>
    <w:rsid w:val="00AA63E9"/>
    <w:rsid w:val="00AC597D"/>
    <w:rsid w:val="00AD38C4"/>
    <w:rsid w:val="00AE5008"/>
    <w:rsid w:val="00AE7EC1"/>
    <w:rsid w:val="00AF184D"/>
    <w:rsid w:val="00AF65CB"/>
    <w:rsid w:val="00B01E45"/>
    <w:rsid w:val="00B13907"/>
    <w:rsid w:val="00B302ED"/>
    <w:rsid w:val="00B34050"/>
    <w:rsid w:val="00B35679"/>
    <w:rsid w:val="00B51373"/>
    <w:rsid w:val="00B54989"/>
    <w:rsid w:val="00B77813"/>
    <w:rsid w:val="00B8258B"/>
    <w:rsid w:val="00B8320C"/>
    <w:rsid w:val="00B854B5"/>
    <w:rsid w:val="00BA2FDF"/>
    <w:rsid w:val="00BB170A"/>
    <w:rsid w:val="00BB37B8"/>
    <w:rsid w:val="00BB4E0B"/>
    <w:rsid w:val="00BC1D78"/>
    <w:rsid w:val="00BD2DC9"/>
    <w:rsid w:val="00BE469B"/>
    <w:rsid w:val="00BF7F90"/>
    <w:rsid w:val="00C21D49"/>
    <w:rsid w:val="00C37C15"/>
    <w:rsid w:val="00C5697F"/>
    <w:rsid w:val="00C65A72"/>
    <w:rsid w:val="00C86EAD"/>
    <w:rsid w:val="00C92132"/>
    <w:rsid w:val="00CA1F93"/>
    <w:rsid w:val="00CB46C7"/>
    <w:rsid w:val="00CC52B1"/>
    <w:rsid w:val="00CD05A6"/>
    <w:rsid w:val="00CD7C0B"/>
    <w:rsid w:val="00CF4A6D"/>
    <w:rsid w:val="00D1412C"/>
    <w:rsid w:val="00D1556F"/>
    <w:rsid w:val="00D26906"/>
    <w:rsid w:val="00D33460"/>
    <w:rsid w:val="00D42F3A"/>
    <w:rsid w:val="00D52F20"/>
    <w:rsid w:val="00D53900"/>
    <w:rsid w:val="00D53D74"/>
    <w:rsid w:val="00D90B5E"/>
    <w:rsid w:val="00D92D82"/>
    <w:rsid w:val="00D97644"/>
    <w:rsid w:val="00DA0649"/>
    <w:rsid w:val="00DA387B"/>
    <w:rsid w:val="00DB2527"/>
    <w:rsid w:val="00DB6D9B"/>
    <w:rsid w:val="00DC2569"/>
    <w:rsid w:val="00DD03E1"/>
    <w:rsid w:val="00DD7F02"/>
    <w:rsid w:val="00DE04C4"/>
    <w:rsid w:val="00DE195E"/>
    <w:rsid w:val="00DE55B9"/>
    <w:rsid w:val="00DE7355"/>
    <w:rsid w:val="00DF75EA"/>
    <w:rsid w:val="00E0214D"/>
    <w:rsid w:val="00E15314"/>
    <w:rsid w:val="00E16F2E"/>
    <w:rsid w:val="00E40FC7"/>
    <w:rsid w:val="00E41C92"/>
    <w:rsid w:val="00E43D27"/>
    <w:rsid w:val="00E458BE"/>
    <w:rsid w:val="00E50C5C"/>
    <w:rsid w:val="00E52435"/>
    <w:rsid w:val="00E54978"/>
    <w:rsid w:val="00E7347C"/>
    <w:rsid w:val="00E80780"/>
    <w:rsid w:val="00EA1AA3"/>
    <w:rsid w:val="00EB6DEC"/>
    <w:rsid w:val="00EC075F"/>
    <w:rsid w:val="00EC2A1F"/>
    <w:rsid w:val="00EC6113"/>
    <w:rsid w:val="00F02404"/>
    <w:rsid w:val="00F176A2"/>
    <w:rsid w:val="00F30C5A"/>
    <w:rsid w:val="00F35AAD"/>
    <w:rsid w:val="00F506B4"/>
    <w:rsid w:val="00F63B18"/>
    <w:rsid w:val="00F63C4E"/>
    <w:rsid w:val="00F709EB"/>
    <w:rsid w:val="00F72D7C"/>
    <w:rsid w:val="00F73D14"/>
    <w:rsid w:val="00F74CB5"/>
    <w:rsid w:val="00F77796"/>
    <w:rsid w:val="00F802E5"/>
    <w:rsid w:val="00F94F93"/>
    <w:rsid w:val="00FA2813"/>
    <w:rsid w:val="00FB3E59"/>
    <w:rsid w:val="00FB53C2"/>
    <w:rsid w:val="00FC3EFB"/>
    <w:rsid w:val="00FC413B"/>
    <w:rsid w:val="00FD1A2F"/>
    <w:rsid w:val="00FE142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afterLines="100"/>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7D8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4148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14148C"/>
    <w:rPr>
      <w:sz w:val="18"/>
      <w:szCs w:val="18"/>
    </w:rPr>
  </w:style>
  <w:style w:type="paragraph" w:styleId="a4">
    <w:name w:val="footer"/>
    <w:basedOn w:val="a"/>
    <w:link w:val="Char0"/>
    <w:uiPriority w:val="99"/>
    <w:semiHidden/>
    <w:unhideWhenUsed/>
    <w:rsid w:val="0014148C"/>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14148C"/>
    <w:rPr>
      <w:sz w:val="18"/>
      <w:szCs w:val="18"/>
    </w:rPr>
  </w:style>
  <w:style w:type="paragraph" w:customStyle="1" w:styleId="font14">
    <w:name w:val="font14"/>
    <w:basedOn w:val="a"/>
    <w:rsid w:val="0014148C"/>
    <w:pPr>
      <w:widowControl/>
      <w:spacing w:afterLines="0" w:line="360" w:lineRule="auto"/>
      <w:jc w:val="left"/>
    </w:pPr>
    <w:rPr>
      <w:rFonts w:ascii="宋体" w:eastAsia="宋体" w:hAnsi="宋体" w:cs="宋体"/>
      <w:kern w:val="0"/>
      <w:szCs w:val="21"/>
    </w:rPr>
  </w:style>
  <w:style w:type="character" w:styleId="a5">
    <w:name w:val="Strong"/>
    <w:basedOn w:val="a0"/>
    <w:uiPriority w:val="22"/>
    <w:qFormat/>
    <w:rsid w:val="0014148C"/>
    <w:rPr>
      <w:b/>
      <w:bCs/>
    </w:rPr>
  </w:style>
  <w:style w:type="paragraph" w:customStyle="1" w:styleId="Default">
    <w:name w:val="Default"/>
    <w:rsid w:val="008C56F3"/>
    <w:pPr>
      <w:widowControl w:val="0"/>
      <w:autoSpaceDE w:val="0"/>
      <w:autoSpaceDN w:val="0"/>
      <w:adjustRightInd w:val="0"/>
      <w:spacing w:afterLines="0"/>
      <w:jc w:val="left"/>
    </w:pPr>
    <w:rPr>
      <w:rFonts w:ascii="宋体" w:eastAsia="宋体" w:cs="宋体"/>
      <w:color w:val="000000"/>
      <w:kern w:val="0"/>
      <w:sz w:val="24"/>
      <w:szCs w:val="24"/>
    </w:rPr>
  </w:style>
  <w:style w:type="table" w:styleId="a6">
    <w:name w:val="Table Grid"/>
    <w:basedOn w:val="a1"/>
    <w:uiPriority w:val="59"/>
    <w:rsid w:val="00FB53C2"/>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Balloon Text"/>
    <w:basedOn w:val="a"/>
    <w:link w:val="Char1"/>
    <w:uiPriority w:val="99"/>
    <w:semiHidden/>
    <w:unhideWhenUsed/>
    <w:rsid w:val="00FB3E59"/>
    <w:rPr>
      <w:sz w:val="18"/>
      <w:szCs w:val="18"/>
    </w:rPr>
  </w:style>
  <w:style w:type="character" w:customStyle="1" w:styleId="Char1">
    <w:name w:val="批注框文本 Char"/>
    <w:basedOn w:val="a0"/>
    <w:link w:val="a7"/>
    <w:uiPriority w:val="99"/>
    <w:semiHidden/>
    <w:rsid w:val="00FB3E59"/>
    <w:rPr>
      <w:sz w:val="18"/>
      <w:szCs w:val="18"/>
    </w:rPr>
  </w:style>
  <w:style w:type="paragraph" w:styleId="a8">
    <w:name w:val="Document Map"/>
    <w:basedOn w:val="a"/>
    <w:link w:val="Char2"/>
    <w:uiPriority w:val="99"/>
    <w:semiHidden/>
    <w:unhideWhenUsed/>
    <w:rsid w:val="000D5D95"/>
    <w:rPr>
      <w:rFonts w:ascii="宋体" w:eastAsia="宋体"/>
      <w:sz w:val="18"/>
      <w:szCs w:val="18"/>
    </w:rPr>
  </w:style>
  <w:style w:type="character" w:customStyle="1" w:styleId="Char2">
    <w:name w:val="文档结构图 Char"/>
    <w:basedOn w:val="a0"/>
    <w:link w:val="a8"/>
    <w:uiPriority w:val="99"/>
    <w:semiHidden/>
    <w:rsid w:val="000D5D95"/>
    <w:rPr>
      <w:rFonts w:ascii="宋体" w:eastAsia="宋体"/>
      <w:sz w:val="18"/>
      <w:szCs w:val="18"/>
    </w:rPr>
  </w:style>
  <w:style w:type="character" w:styleId="a9">
    <w:name w:val="annotation reference"/>
    <w:basedOn w:val="a0"/>
    <w:uiPriority w:val="99"/>
    <w:semiHidden/>
    <w:unhideWhenUsed/>
    <w:rsid w:val="009F1751"/>
    <w:rPr>
      <w:sz w:val="21"/>
      <w:szCs w:val="21"/>
    </w:rPr>
  </w:style>
  <w:style w:type="paragraph" w:styleId="aa">
    <w:name w:val="annotation text"/>
    <w:basedOn w:val="a"/>
    <w:link w:val="Char3"/>
    <w:uiPriority w:val="99"/>
    <w:semiHidden/>
    <w:unhideWhenUsed/>
    <w:rsid w:val="009F1751"/>
    <w:pPr>
      <w:jc w:val="left"/>
    </w:pPr>
  </w:style>
  <w:style w:type="character" w:customStyle="1" w:styleId="Char3">
    <w:name w:val="批注文字 Char"/>
    <w:basedOn w:val="a0"/>
    <w:link w:val="aa"/>
    <w:uiPriority w:val="99"/>
    <w:semiHidden/>
    <w:rsid w:val="009F1751"/>
  </w:style>
  <w:style w:type="paragraph" w:styleId="ab">
    <w:name w:val="annotation subject"/>
    <w:basedOn w:val="aa"/>
    <w:next w:val="aa"/>
    <w:link w:val="Char4"/>
    <w:uiPriority w:val="99"/>
    <w:semiHidden/>
    <w:unhideWhenUsed/>
    <w:rsid w:val="009F1751"/>
    <w:rPr>
      <w:b/>
      <w:bCs/>
    </w:rPr>
  </w:style>
  <w:style w:type="character" w:customStyle="1" w:styleId="Char4">
    <w:name w:val="批注主题 Char"/>
    <w:basedOn w:val="Char3"/>
    <w:link w:val="ab"/>
    <w:uiPriority w:val="99"/>
    <w:semiHidden/>
    <w:rsid w:val="009F1751"/>
    <w:rPr>
      <w:b/>
      <w:bCs/>
    </w:rPr>
  </w:style>
  <w:style w:type="character" w:styleId="HTML">
    <w:name w:val="HTML Typewriter"/>
    <w:basedOn w:val="a0"/>
    <w:uiPriority w:val="99"/>
    <w:semiHidden/>
    <w:unhideWhenUsed/>
    <w:rsid w:val="002946BC"/>
    <w:rPr>
      <w:rFonts w:ascii="宋体" w:eastAsia="宋体" w:hAnsi="宋体" w:cs="宋体"/>
      <w:sz w:val="24"/>
      <w:szCs w:val="24"/>
    </w:rPr>
  </w:style>
  <w:style w:type="paragraph" w:styleId="ac">
    <w:name w:val="Revision"/>
    <w:hidden/>
    <w:uiPriority w:val="99"/>
    <w:semiHidden/>
    <w:rsid w:val="00FC3EFB"/>
    <w:pPr>
      <w:spacing w:afterLines="0"/>
      <w:jc w:val="left"/>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4BE37EF-B56F-487E-9450-E173022E89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175</Words>
  <Characters>999</Characters>
  <Application>Microsoft Office Word</Application>
  <DocSecurity>4</DocSecurity>
  <Lines>8</Lines>
  <Paragraphs>2</Paragraphs>
  <ScaleCrop>false</ScaleCrop>
  <Company/>
  <LinksUpToDate>false</LinksUpToDate>
  <CharactersWithSpaces>1172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ZHONGM</cp:lastModifiedBy>
  <cp:revision>2</cp:revision>
  <dcterms:created xsi:type="dcterms:W3CDTF">2025-10-22T16:02:00Z</dcterms:created>
  <dcterms:modified xsi:type="dcterms:W3CDTF">2025-10-22T16:02:00Z</dcterms:modified>
</cp:coreProperties>
</file>