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28" w:rsidRPr="00FC2A28" w:rsidRDefault="00BC608B" w:rsidP="00FB1F13">
      <w:pPr>
        <w:keepNext/>
        <w:keepLines/>
        <w:widowControl/>
        <w:spacing w:before="120" w:after="120" w:line="360" w:lineRule="auto"/>
        <w:jc w:val="center"/>
        <w:outlineLvl w:val="2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华安基金管理有限公司</w:t>
      </w:r>
      <w:r w:rsidR="00FC2A28"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关</w:t>
      </w:r>
      <w:r w:rsid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于</w:t>
      </w: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旗下部分基金</w:t>
      </w:r>
      <w:r w:rsidR="00792A96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新增</w:t>
      </w:r>
      <w:r w:rsidR="00FC2A28"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流动性服务商的公告</w:t>
      </w:r>
    </w:p>
    <w:p w:rsidR="00FC2A28" w:rsidRPr="00FC2A28" w:rsidRDefault="00FC2A28" w:rsidP="00FC2A28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B1F13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为促进</w:t>
      </w:r>
      <w:r w:rsidR="00A659E2" w:rsidRPr="00A659E2">
        <w:rPr>
          <w:rFonts w:ascii="Times New Roman" w:eastAsia="宋体" w:hAnsi="Times New Roman" w:cs="Times New Roman" w:hint="eastAsia"/>
          <w:szCs w:val="20"/>
        </w:rPr>
        <w:t>华安创业板人工智能交易型开放式指数证券投资基金</w:t>
      </w:r>
      <w:r w:rsidRPr="00FC2A28">
        <w:rPr>
          <w:rFonts w:ascii="Times New Roman" w:eastAsia="宋体" w:hAnsi="Times New Roman" w:cs="Times New Roman" w:hint="eastAsia"/>
          <w:szCs w:val="20"/>
        </w:rPr>
        <w:t>（</w:t>
      </w:r>
      <w:r w:rsidR="00AF5FB5">
        <w:rPr>
          <w:rFonts w:ascii="Times New Roman" w:eastAsia="宋体" w:hAnsi="Times New Roman" w:cs="Times New Roman" w:hint="eastAsia"/>
          <w:szCs w:val="20"/>
        </w:rPr>
        <w:t>场内</w:t>
      </w:r>
      <w:r w:rsidRPr="00FC2A28">
        <w:rPr>
          <w:rFonts w:ascii="Times New Roman" w:eastAsia="宋体" w:hAnsi="Times New Roman" w:cs="Times New Roman" w:hint="eastAsia"/>
          <w:szCs w:val="20"/>
        </w:rPr>
        <w:t>简称</w:t>
      </w:r>
      <w:r w:rsidR="00AF5FB5">
        <w:rPr>
          <w:rFonts w:ascii="Times New Roman" w:eastAsia="宋体" w:hAnsi="Times New Roman" w:cs="Times New Roman" w:hint="eastAsia"/>
          <w:szCs w:val="20"/>
        </w:rPr>
        <w:t>：</w:t>
      </w:r>
      <w:r w:rsidR="00A659E2">
        <w:rPr>
          <w:rFonts w:ascii="Times New Roman" w:eastAsia="宋体" w:hAnsi="Times New Roman" w:cs="Times New Roman" w:hint="eastAsia"/>
          <w:szCs w:val="20"/>
        </w:rPr>
        <w:t>创业板人工智能</w:t>
      </w:r>
      <w:r w:rsidR="00961045" w:rsidRPr="00961045">
        <w:rPr>
          <w:rFonts w:ascii="Times New Roman" w:eastAsia="宋体" w:hAnsi="Times New Roman" w:cs="Times New Roman"/>
          <w:szCs w:val="20"/>
        </w:rPr>
        <w:t>ETF</w:t>
      </w:r>
      <w:r w:rsidR="00A659E2">
        <w:rPr>
          <w:rFonts w:ascii="Times New Roman" w:eastAsia="宋体" w:hAnsi="Times New Roman" w:cs="Times New Roman" w:hint="eastAsia"/>
          <w:szCs w:val="20"/>
        </w:rPr>
        <w:t>华安</w:t>
      </w:r>
      <w:r w:rsidR="00AF5FB5">
        <w:rPr>
          <w:rFonts w:ascii="Times New Roman" w:eastAsia="宋体" w:hAnsi="Times New Roman" w:cs="Times New Roman" w:hint="eastAsia"/>
          <w:szCs w:val="20"/>
        </w:rPr>
        <w:t>，基金代码：</w:t>
      </w:r>
      <w:r w:rsidR="00AF5FB5">
        <w:rPr>
          <w:rFonts w:ascii="Times New Roman" w:eastAsia="宋体" w:hAnsi="Times New Roman" w:cs="Times New Roman" w:hint="eastAsia"/>
          <w:szCs w:val="20"/>
        </w:rPr>
        <w:t>1</w:t>
      </w:r>
      <w:r w:rsidR="00AF5FB5">
        <w:rPr>
          <w:rFonts w:ascii="Times New Roman" w:eastAsia="宋体" w:hAnsi="Times New Roman" w:cs="Times New Roman"/>
          <w:szCs w:val="20"/>
        </w:rPr>
        <w:t>59279</w:t>
      </w:r>
      <w:r w:rsidRPr="00FC2A28">
        <w:rPr>
          <w:rFonts w:ascii="Times New Roman" w:eastAsia="宋体" w:hAnsi="Times New Roman" w:cs="Times New Roman" w:hint="eastAsia"/>
          <w:szCs w:val="20"/>
        </w:rPr>
        <w:t>）</w:t>
      </w:r>
      <w:r w:rsidR="00654934">
        <w:rPr>
          <w:rFonts w:ascii="Times New Roman" w:eastAsia="宋体" w:hAnsi="Times New Roman" w:cs="Times New Roman" w:hint="eastAsia"/>
          <w:szCs w:val="20"/>
        </w:rPr>
        <w:t>和</w:t>
      </w:r>
      <w:bookmarkStart w:id="0" w:name="_GoBack"/>
      <w:bookmarkEnd w:id="0"/>
      <w:r w:rsidR="00BC608B" w:rsidRPr="001D74BB">
        <w:rPr>
          <w:rFonts w:ascii="Times New Roman" w:eastAsia="宋体" w:hAnsi="Times New Roman" w:cs="Times New Roman" w:hint="eastAsia"/>
          <w:szCs w:val="20"/>
        </w:rPr>
        <w:t>华安国证航天航空行业交易型开放式指数证券投资基金</w:t>
      </w:r>
      <w:r w:rsidR="00BC608B" w:rsidRPr="00FC2A28">
        <w:rPr>
          <w:rFonts w:ascii="Times New Roman" w:eastAsia="宋体" w:hAnsi="Times New Roman" w:cs="Times New Roman" w:hint="eastAsia"/>
          <w:szCs w:val="20"/>
        </w:rPr>
        <w:t>（</w:t>
      </w:r>
      <w:r w:rsidR="00AF5FB5">
        <w:rPr>
          <w:rFonts w:ascii="Times New Roman" w:eastAsia="宋体" w:hAnsi="Times New Roman" w:cs="Times New Roman" w:hint="eastAsia"/>
          <w:szCs w:val="20"/>
        </w:rPr>
        <w:t>场内</w:t>
      </w:r>
      <w:r w:rsidR="00BC608B" w:rsidRPr="00FC2A28">
        <w:rPr>
          <w:rFonts w:ascii="Times New Roman" w:eastAsia="宋体" w:hAnsi="Times New Roman" w:cs="Times New Roman" w:hint="eastAsia"/>
          <w:szCs w:val="20"/>
        </w:rPr>
        <w:t>简称</w:t>
      </w:r>
      <w:r w:rsidR="00AF5FB5">
        <w:rPr>
          <w:rFonts w:ascii="Times New Roman" w:eastAsia="宋体" w:hAnsi="Times New Roman" w:cs="Times New Roman" w:hint="eastAsia"/>
          <w:szCs w:val="20"/>
        </w:rPr>
        <w:t>：</w:t>
      </w:r>
      <w:r w:rsidR="00BC608B">
        <w:rPr>
          <w:rFonts w:ascii="Times New Roman" w:eastAsia="宋体" w:hAnsi="Times New Roman" w:cs="Times New Roman" w:hint="eastAsia"/>
          <w:szCs w:val="20"/>
        </w:rPr>
        <w:t>航天</w:t>
      </w:r>
      <w:r w:rsidR="00BC608B" w:rsidRPr="00555759">
        <w:rPr>
          <w:rFonts w:ascii="Times New Roman" w:eastAsia="宋体" w:hAnsi="Times New Roman" w:cs="Times New Roman"/>
          <w:szCs w:val="20"/>
        </w:rPr>
        <w:t>ETF</w:t>
      </w:r>
      <w:r w:rsidR="00AF5FB5">
        <w:rPr>
          <w:rFonts w:ascii="Times New Roman" w:eastAsia="宋体" w:hAnsi="Times New Roman" w:cs="Times New Roman" w:hint="eastAsia"/>
          <w:szCs w:val="20"/>
        </w:rPr>
        <w:t>，基金代码：</w:t>
      </w:r>
      <w:r w:rsidR="00AF5FB5">
        <w:rPr>
          <w:rFonts w:ascii="Times New Roman" w:eastAsia="宋体" w:hAnsi="Times New Roman" w:cs="Times New Roman" w:hint="eastAsia"/>
          <w:szCs w:val="20"/>
        </w:rPr>
        <w:t>1</w:t>
      </w:r>
      <w:r w:rsidR="00AF5FB5">
        <w:rPr>
          <w:rFonts w:ascii="Times New Roman" w:eastAsia="宋体" w:hAnsi="Times New Roman" w:cs="Times New Roman"/>
          <w:szCs w:val="20"/>
        </w:rPr>
        <w:t>59267</w:t>
      </w:r>
      <w:r w:rsidR="00BC608B" w:rsidRPr="00FC2A28">
        <w:rPr>
          <w:rFonts w:ascii="Times New Roman" w:eastAsia="宋体" w:hAnsi="Times New Roman" w:cs="Times New Roman" w:hint="eastAsia"/>
          <w:szCs w:val="20"/>
        </w:rPr>
        <w:t>）</w:t>
      </w:r>
      <w:r w:rsidRPr="00FC2A28">
        <w:rPr>
          <w:rFonts w:ascii="Times New Roman" w:eastAsia="宋体" w:hAnsi="Times New Roman" w:cs="Times New Roman" w:hint="eastAsia"/>
          <w:szCs w:val="20"/>
        </w:rPr>
        <w:t>的市场流动性和平稳运行，根据《</w:t>
      </w:r>
      <w:r w:rsidR="00092C75" w:rsidRPr="00092C75">
        <w:rPr>
          <w:rFonts w:ascii="Times New Roman" w:eastAsia="宋体" w:hAnsi="Times New Roman" w:cs="Times New Roman" w:hint="eastAsia"/>
          <w:szCs w:val="20"/>
        </w:rPr>
        <w:t>深圳证券交易所证券投资基金业务指引第</w:t>
      </w:r>
      <w:r w:rsidR="00092C75" w:rsidRPr="00092C75">
        <w:rPr>
          <w:rFonts w:ascii="Times New Roman" w:eastAsia="宋体" w:hAnsi="Times New Roman" w:cs="Times New Roman"/>
          <w:szCs w:val="20"/>
        </w:rPr>
        <w:t>2</w:t>
      </w:r>
      <w:r w:rsidR="00092C75" w:rsidRPr="00092C75">
        <w:rPr>
          <w:rFonts w:ascii="Times New Roman" w:eastAsia="宋体" w:hAnsi="Times New Roman" w:cs="Times New Roman"/>
          <w:szCs w:val="20"/>
        </w:rPr>
        <w:t>号</w:t>
      </w:r>
      <w:r w:rsidR="00092C75" w:rsidRPr="00092C75">
        <w:rPr>
          <w:rFonts w:ascii="Times New Roman" w:eastAsia="宋体" w:hAnsi="Times New Roman" w:cs="Times New Roman"/>
          <w:szCs w:val="20"/>
        </w:rPr>
        <w:t>——</w:t>
      </w:r>
      <w:r w:rsidR="00092C75" w:rsidRPr="00092C75">
        <w:rPr>
          <w:rFonts w:ascii="Times New Roman" w:eastAsia="宋体" w:hAnsi="Times New Roman" w:cs="Times New Roman"/>
          <w:szCs w:val="20"/>
        </w:rPr>
        <w:t>流动性服务</w:t>
      </w:r>
      <w:r w:rsidRPr="00FC2A28">
        <w:rPr>
          <w:rFonts w:ascii="Times New Roman" w:eastAsia="宋体" w:hAnsi="Times New Roman" w:cs="Times New Roman" w:hint="eastAsia"/>
          <w:szCs w:val="20"/>
        </w:rPr>
        <w:t>》</w:t>
      </w:r>
      <w:r w:rsidR="00F8460C">
        <w:rPr>
          <w:rFonts w:ascii="Times New Roman" w:eastAsia="宋体" w:hAnsi="Times New Roman" w:cs="Times New Roman" w:hint="eastAsia"/>
          <w:szCs w:val="20"/>
        </w:rPr>
        <w:t>等</w:t>
      </w:r>
      <w:r w:rsidRPr="00FC2A28">
        <w:rPr>
          <w:rFonts w:ascii="Times New Roman" w:eastAsia="宋体" w:hAnsi="Times New Roman" w:cs="Times New Roman" w:hint="eastAsia"/>
          <w:szCs w:val="20"/>
        </w:rPr>
        <w:t>有关规定，自</w:t>
      </w:r>
      <w:r w:rsidR="00C65BA1">
        <w:rPr>
          <w:rFonts w:ascii="Times New Roman" w:eastAsia="宋体" w:hAnsi="Times New Roman" w:cs="Times New Roman" w:hint="eastAsia"/>
          <w:szCs w:val="20"/>
        </w:rPr>
        <w:t>202</w:t>
      </w:r>
      <w:r w:rsidR="001D74BB">
        <w:rPr>
          <w:rFonts w:ascii="Times New Roman" w:eastAsia="宋体" w:hAnsi="Times New Roman" w:cs="Times New Roman"/>
          <w:szCs w:val="20"/>
        </w:rPr>
        <w:t>5</w:t>
      </w:r>
      <w:r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CE0FDD">
        <w:rPr>
          <w:rFonts w:ascii="Times New Roman" w:eastAsia="宋体" w:hAnsi="Times New Roman" w:cs="Times New Roman"/>
          <w:szCs w:val="20"/>
        </w:rPr>
        <w:t>10</w:t>
      </w:r>
      <w:r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CE0FDD">
        <w:rPr>
          <w:rFonts w:ascii="Times New Roman" w:eastAsia="宋体" w:hAnsi="Times New Roman" w:cs="Times New Roman"/>
          <w:szCs w:val="20"/>
        </w:rPr>
        <w:t>2</w:t>
      </w:r>
      <w:r w:rsidR="000F00A5">
        <w:rPr>
          <w:rFonts w:ascii="Times New Roman" w:eastAsia="宋体" w:hAnsi="Times New Roman" w:cs="Times New Roman"/>
          <w:szCs w:val="20"/>
        </w:rPr>
        <w:t>3</w:t>
      </w:r>
      <w:r w:rsidRPr="00FC2A28">
        <w:rPr>
          <w:rFonts w:ascii="Times New Roman" w:eastAsia="宋体" w:hAnsi="Times New Roman" w:cs="Times New Roman" w:hint="eastAsia"/>
          <w:szCs w:val="20"/>
        </w:rPr>
        <w:t>日起，</w:t>
      </w:r>
      <w:r w:rsidR="00AF5FB5">
        <w:rPr>
          <w:rFonts w:ascii="Times New Roman" w:eastAsia="宋体" w:hAnsi="Times New Roman" w:cs="Times New Roman" w:hint="eastAsia"/>
          <w:szCs w:val="20"/>
        </w:rPr>
        <w:t>华安基金管理有限</w:t>
      </w:r>
      <w:r w:rsidR="00AF5FB5" w:rsidRPr="00FC2A28">
        <w:rPr>
          <w:rFonts w:ascii="Times New Roman" w:eastAsia="宋体" w:hAnsi="Times New Roman" w:cs="Times New Roman" w:hint="eastAsia"/>
          <w:szCs w:val="20"/>
        </w:rPr>
        <w:t>公司</w:t>
      </w:r>
      <w:r w:rsidR="00F8460C">
        <w:rPr>
          <w:rFonts w:ascii="Times New Roman" w:eastAsia="宋体" w:hAnsi="Times New Roman" w:cs="Times New Roman" w:hint="eastAsia"/>
          <w:szCs w:val="20"/>
        </w:rPr>
        <w:t>新增</w:t>
      </w:r>
      <w:r w:rsidR="00084406">
        <w:rPr>
          <w:rFonts w:ascii="Times New Roman" w:eastAsia="宋体" w:hAnsi="Times New Roman" w:cs="Times New Roman" w:hint="eastAsia"/>
          <w:szCs w:val="20"/>
        </w:rPr>
        <w:t>华泰</w:t>
      </w:r>
      <w:r w:rsidR="00EF7221" w:rsidRPr="00EF7221">
        <w:rPr>
          <w:rFonts w:ascii="Times New Roman" w:eastAsia="宋体" w:hAnsi="Times New Roman" w:cs="Times New Roman" w:hint="eastAsia"/>
          <w:szCs w:val="20"/>
        </w:rPr>
        <w:t>证券股份有限公司</w:t>
      </w:r>
      <w:r w:rsidRPr="00FC2A28">
        <w:rPr>
          <w:rFonts w:ascii="Times New Roman" w:eastAsia="宋体" w:hAnsi="Times New Roman" w:cs="Times New Roman" w:hint="eastAsia"/>
          <w:szCs w:val="20"/>
        </w:rPr>
        <w:t>为</w:t>
      </w:r>
      <w:r w:rsidR="00AF5FB5">
        <w:rPr>
          <w:rFonts w:ascii="Times New Roman" w:eastAsia="宋体" w:hAnsi="Times New Roman" w:cs="Times New Roman" w:hint="eastAsia"/>
          <w:szCs w:val="20"/>
        </w:rPr>
        <w:t>上述基金</w:t>
      </w:r>
      <w:r w:rsidR="00792A96">
        <w:rPr>
          <w:rFonts w:ascii="Times New Roman" w:eastAsia="宋体" w:hAnsi="Times New Roman" w:cs="Times New Roman" w:hint="eastAsia"/>
          <w:szCs w:val="20"/>
        </w:rPr>
        <w:t>的</w:t>
      </w:r>
      <w:r w:rsidRPr="00FC2A28">
        <w:rPr>
          <w:rFonts w:ascii="Times New Roman" w:eastAsia="宋体" w:hAnsi="Times New Roman" w:cs="Times New Roman" w:hint="eastAsia"/>
          <w:szCs w:val="20"/>
        </w:rPr>
        <w:t>流动性服务商。</w:t>
      </w:r>
    </w:p>
    <w:p w:rsidR="00FC2A28" w:rsidRPr="00FC2A28" w:rsidRDefault="00FC2A28" w:rsidP="00692E67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特此公告。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C65BA1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华安基金管理有限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公司</w:t>
      </w:r>
    </w:p>
    <w:p w:rsidR="00FC2A28" w:rsidRPr="00FC2A28" w:rsidRDefault="00C65BA1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202</w:t>
      </w:r>
      <w:r w:rsidR="00661860">
        <w:rPr>
          <w:rFonts w:ascii="Times New Roman" w:eastAsia="宋体" w:hAnsi="Times New Roman" w:cs="Times New Roman"/>
          <w:szCs w:val="20"/>
        </w:rPr>
        <w:t>5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CE0FDD">
        <w:rPr>
          <w:rFonts w:ascii="Times New Roman" w:eastAsia="宋体" w:hAnsi="Times New Roman" w:cs="Times New Roman"/>
          <w:szCs w:val="20"/>
        </w:rPr>
        <w:t>10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CE0FDD">
        <w:rPr>
          <w:rFonts w:ascii="Times New Roman" w:eastAsia="宋体" w:hAnsi="Times New Roman" w:cs="Times New Roman"/>
          <w:szCs w:val="20"/>
        </w:rPr>
        <w:t>2</w:t>
      </w:r>
      <w:r w:rsidR="000F00A5">
        <w:rPr>
          <w:rFonts w:ascii="Times New Roman" w:eastAsia="宋体" w:hAnsi="Times New Roman" w:cs="Times New Roman"/>
          <w:szCs w:val="20"/>
        </w:rPr>
        <w:t>3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日</w:t>
      </w:r>
    </w:p>
    <w:sectPr w:rsidR="00FC2A28" w:rsidRPr="00FC2A28" w:rsidSect="00A35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6F7" w:rsidRDefault="00FB46F7" w:rsidP="00092C75">
      <w:r>
        <w:separator/>
      </w:r>
    </w:p>
  </w:endnote>
  <w:endnote w:type="continuationSeparator" w:id="0">
    <w:p w:rsidR="00FB46F7" w:rsidRDefault="00FB46F7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6F7" w:rsidRDefault="00FB46F7" w:rsidP="00092C75">
      <w:r>
        <w:separator/>
      </w:r>
    </w:p>
  </w:footnote>
  <w:footnote w:type="continuationSeparator" w:id="0">
    <w:p w:rsidR="00FB46F7" w:rsidRDefault="00FB46F7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75C80"/>
    <w:rsid w:val="00084406"/>
    <w:rsid w:val="00092C75"/>
    <w:rsid w:val="000D3E47"/>
    <w:rsid w:val="000E0A88"/>
    <w:rsid w:val="000E598A"/>
    <w:rsid w:val="000F001D"/>
    <w:rsid w:val="000F00A5"/>
    <w:rsid w:val="00101BE8"/>
    <w:rsid w:val="001702F5"/>
    <w:rsid w:val="00186B81"/>
    <w:rsid w:val="001A3F1E"/>
    <w:rsid w:val="001D74BB"/>
    <w:rsid w:val="00204DD8"/>
    <w:rsid w:val="0027447A"/>
    <w:rsid w:val="002A7D17"/>
    <w:rsid w:val="00313699"/>
    <w:rsid w:val="00340499"/>
    <w:rsid w:val="003A40C6"/>
    <w:rsid w:val="003C2565"/>
    <w:rsid w:val="003C5C99"/>
    <w:rsid w:val="003D0FDB"/>
    <w:rsid w:val="004949B6"/>
    <w:rsid w:val="005462B5"/>
    <w:rsid w:val="00555759"/>
    <w:rsid w:val="005754A6"/>
    <w:rsid w:val="005A78CB"/>
    <w:rsid w:val="005C6C5C"/>
    <w:rsid w:val="005D1403"/>
    <w:rsid w:val="00600EA2"/>
    <w:rsid w:val="00622043"/>
    <w:rsid w:val="00654934"/>
    <w:rsid w:val="00661860"/>
    <w:rsid w:val="00692E67"/>
    <w:rsid w:val="006C213B"/>
    <w:rsid w:val="00765AF1"/>
    <w:rsid w:val="007855AA"/>
    <w:rsid w:val="00792A96"/>
    <w:rsid w:val="007B2188"/>
    <w:rsid w:val="007B44E6"/>
    <w:rsid w:val="007E7202"/>
    <w:rsid w:val="0083352B"/>
    <w:rsid w:val="00855EA9"/>
    <w:rsid w:val="00864DD8"/>
    <w:rsid w:val="008B5581"/>
    <w:rsid w:val="008C5BD0"/>
    <w:rsid w:val="008D0F9B"/>
    <w:rsid w:val="00933802"/>
    <w:rsid w:val="00946D69"/>
    <w:rsid w:val="00961045"/>
    <w:rsid w:val="009974C0"/>
    <w:rsid w:val="009D1DE7"/>
    <w:rsid w:val="00A358B4"/>
    <w:rsid w:val="00A358B6"/>
    <w:rsid w:val="00A652CC"/>
    <w:rsid w:val="00A659E2"/>
    <w:rsid w:val="00AC2564"/>
    <w:rsid w:val="00AF5FB5"/>
    <w:rsid w:val="00B30276"/>
    <w:rsid w:val="00B50B2B"/>
    <w:rsid w:val="00BA1885"/>
    <w:rsid w:val="00BB5CC5"/>
    <w:rsid w:val="00BC608B"/>
    <w:rsid w:val="00C54272"/>
    <w:rsid w:val="00C65BA1"/>
    <w:rsid w:val="00C66FFE"/>
    <w:rsid w:val="00C910F6"/>
    <w:rsid w:val="00CE0FDD"/>
    <w:rsid w:val="00D006C6"/>
    <w:rsid w:val="00DA5ADF"/>
    <w:rsid w:val="00DB6513"/>
    <w:rsid w:val="00DD29BA"/>
    <w:rsid w:val="00DE32CF"/>
    <w:rsid w:val="00DE5EF3"/>
    <w:rsid w:val="00E06CD9"/>
    <w:rsid w:val="00E13483"/>
    <w:rsid w:val="00E83DC9"/>
    <w:rsid w:val="00EF4AA8"/>
    <w:rsid w:val="00EF7221"/>
    <w:rsid w:val="00F4099B"/>
    <w:rsid w:val="00F41D5D"/>
    <w:rsid w:val="00F53409"/>
    <w:rsid w:val="00F64F91"/>
    <w:rsid w:val="00F8460C"/>
    <w:rsid w:val="00FB06A4"/>
    <w:rsid w:val="00FB1F13"/>
    <w:rsid w:val="00FB2ECA"/>
    <w:rsid w:val="00FB46F7"/>
    <w:rsid w:val="00FC25FC"/>
    <w:rsid w:val="00FC2A28"/>
    <w:rsid w:val="00FE0443"/>
    <w:rsid w:val="00FE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06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06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4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2025-10-22T16:01:00Z</dcterms:created>
  <dcterms:modified xsi:type="dcterms:W3CDTF">2025-10-22T16:01:00Z</dcterms:modified>
</cp:coreProperties>
</file>