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2ED" w:rsidRPr="00534E1A" w:rsidRDefault="008232ED" w:rsidP="008F29AE">
      <w:pPr>
        <w:widowControl/>
        <w:shd w:val="clear" w:color="auto" w:fill="FFFFFF"/>
        <w:spacing w:before="270" w:after="180" w:line="360" w:lineRule="auto"/>
        <w:jc w:val="center"/>
        <w:rPr>
          <w:rFonts w:ascii="Calibri" w:eastAsia="宋体" w:hAnsi="Calibri" w:cs="Calibri"/>
          <w:b/>
          <w:color w:val="000000"/>
          <w:kern w:val="36"/>
          <w:sz w:val="24"/>
          <w:szCs w:val="30"/>
        </w:rPr>
      </w:pP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关于新增</w:t>
      </w:r>
      <w:r w:rsidR="007E03B5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宁波银行股份有限公司</w:t>
      </w:r>
      <w:r w:rsidR="00601ABC" w:rsidRPr="00601ABC">
        <w:rPr>
          <w:rFonts w:ascii="Calibri" w:eastAsia="宋体" w:hAnsi="Calibri" w:cs="Calibri" w:hint="eastAsia"/>
          <w:b/>
          <w:bCs/>
          <w:color w:val="000000"/>
          <w:kern w:val="36"/>
          <w:sz w:val="24"/>
          <w:szCs w:val="30"/>
        </w:rPr>
        <w:t>同业易管家平台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为</w:t>
      </w:r>
      <w:r w:rsidR="00EA512D" w:rsidRPr="00EA512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摩根基金管理（中国）有限公司</w:t>
      </w:r>
      <w:r w:rsidR="00EA512D">
        <w:rPr>
          <w:rFonts w:ascii="Calibri" w:eastAsia="宋体" w:hAnsi="Calibri" w:cs="Calibri" w:hint="eastAsia"/>
          <w:b/>
          <w:color w:val="000000"/>
          <w:kern w:val="36"/>
          <w:sz w:val="24"/>
          <w:szCs w:val="30"/>
        </w:rPr>
        <w:t>旗下部分基金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代销机构</w:t>
      </w:r>
      <w:r w:rsidR="005D0D01"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的</w:t>
      </w:r>
      <w:r w:rsidRPr="00534E1A">
        <w:rPr>
          <w:rFonts w:ascii="Calibri" w:eastAsia="宋体" w:hAnsi="Calibri" w:cs="Calibri"/>
          <w:b/>
          <w:color w:val="000000"/>
          <w:kern w:val="36"/>
          <w:sz w:val="24"/>
          <w:szCs w:val="30"/>
        </w:rPr>
        <w:t>公告</w:t>
      </w:r>
    </w:p>
    <w:p w:rsidR="00EA512D" w:rsidRDefault="00763FAB" w:rsidP="00EA512D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534E1A">
        <w:rPr>
          <w:rFonts w:ascii="Calibri" w:eastAsia="宋体" w:hAnsi="Calibri" w:cs="Calibri"/>
          <w:sz w:val="24"/>
        </w:rPr>
        <w:t>摩根基金管理</w:t>
      </w:r>
      <w:r w:rsidR="00B403C5" w:rsidRPr="00534E1A">
        <w:rPr>
          <w:rFonts w:ascii="Calibri" w:eastAsia="宋体" w:hAnsi="Calibri" w:cs="Calibri" w:hint="eastAsia"/>
          <w:sz w:val="24"/>
        </w:rPr>
        <w:t>（中国）</w:t>
      </w:r>
      <w:r w:rsidRPr="00534E1A">
        <w:rPr>
          <w:rFonts w:ascii="Calibri" w:eastAsia="宋体" w:hAnsi="Calibri" w:cs="Calibri"/>
          <w:sz w:val="24"/>
        </w:rPr>
        <w:t>有限公司</w:t>
      </w:r>
      <w:r w:rsidR="00EA512D">
        <w:rPr>
          <w:rFonts w:ascii="Calibri" w:eastAsia="宋体" w:hAnsi="Calibri" w:cs="Calibri" w:hint="eastAsia"/>
          <w:sz w:val="24"/>
        </w:rPr>
        <w:t>（以下简称“本公司”）</w:t>
      </w:r>
      <w:r w:rsidRPr="00534E1A">
        <w:rPr>
          <w:rFonts w:ascii="Calibri" w:eastAsia="宋体" w:hAnsi="Calibri" w:cs="Calibri"/>
          <w:sz w:val="24"/>
        </w:rPr>
        <w:t>已与</w:t>
      </w:r>
      <w:r w:rsidR="007E03B5">
        <w:rPr>
          <w:rFonts w:ascii="Calibri" w:eastAsia="宋体" w:hAnsi="Calibri" w:cs="Calibri" w:hint="eastAsia"/>
          <w:sz w:val="24"/>
        </w:rPr>
        <w:t>宁波银行股份有限公司</w:t>
      </w:r>
      <w:r w:rsidR="008232ED" w:rsidRPr="00534E1A">
        <w:rPr>
          <w:rFonts w:ascii="Calibri" w:eastAsia="宋体" w:hAnsi="Calibri" w:cs="Calibri"/>
          <w:sz w:val="24"/>
        </w:rPr>
        <w:t>签订了基金销售代理协议，</w:t>
      </w:r>
      <w:r w:rsidR="00FB42EC" w:rsidRPr="00534E1A">
        <w:rPr>
          <w:rFonts w:ascii="Calibri" w:eastAsia="宋体" w:hAnsi="Calibri" w:cs="Calibri"/>
          <w:sz w:val="24"/>
        </w:rPr>
        <w:t>现决定</w:t>
      </w:r>
      <w:r w:rsidR="008232ED" w:rsidRPr="00534E1A">
        <w:rPr>
          <w:rFonts w:ascii="Calibri" w:eastAsia="宋体" w:hAnsi="Calibri" w:cs="Calibri"/>
          <w:sz w:val="24"/>
        </w:rPr>
        <w:t>自本公告之日起，新增</w:t>
      </w:r>
      <w:r w:rsidR="00601ABC" w:rsidRPr="00601ABC">
        <w:rPr>
          <w:rFonts w:ascii="Calibri" w:eastAsia="宋体" w:hAnsi="Calibri" w:cs="Calibri" w:hint="eastAsia"/>
          <w:sz w:val="24"/>
        </w:rPr>
        <w:t>宁波银行股份有限公司同业易管家平台</w:t>
      </w:r>
      <w:r w:rsidR="00601ABC">
        <w:rPr>
          <w:rFonts w:ascii="Calibri" w:eastAsia="宋体" w:hAnsi="Calibri" w:cs="Calibri" w:hint="eastAsia"/>
          <w:sz w:val="24"/>
        </w:rPr>
        <w:t>（以下简称“</w:t>
      </w:r>
      <w:r w:rsidR="00601ABC" w:rsidRPr="00601ABC">
        <w:rPr>
          <w:rFonts w:ascii="Calibri" w:eastAsia="宋体" w:hAnsi="Calibri" w:cs="Calibri" w:hint="eastAsia"/>
          <w:sz w:val="24"/>
        </w:rPr>
        <w:t>宁波银行易管家平台</w:t>
      </w:r>
      <w:r w:rsidR="00601ABC">
        <w:rPr>
          <w:rFonts w:ascii="Calibri" w:eastAsia="宋体" w:hAnsi="Calibri" w:cs="Calibri" w:hint="eastAsia"/>
          <w:sz w:val="24"/>
        </w:rPr>
        <w:t>”）</w:t>
      </w:r>
      <w:r w:rsidR="00131DE3" w:rsidRPr="00534E1A">
        <w:rPr>
          <w:rFonts w:ascii="Calibri" w:eastAsia="宋体" w:hAnsi="Calibri" w:cs="Calibri"/>
          <w:sz w:val="24"/>
        </w:rPr>
        <w:t>为</w:t>
      </w:r>
      <w:r w:rsidR="00EA512D">
        <w:rPr>
          <w:rFonts w:ascii="Calibri" w:eastAsia="宋体" w:hAnsi="Calibri" w:cs="Calibri" w:hint="eastAsia"/>
          <w:sz w:val="24"/>
        </w:rPr>
        <w:t>本公司以下基金的</w:t>
      </w:r>
      <w:r w:rsidR="00131DE3" w:rsidRPr="00607BE4">
        <w:rPr>
          <w:rFonts w:ascii="Calibri" w:eastAsia="宋体" w:hAnsi="Calibri" w:cs="Calibri"/>
          <w:sz w:val="24"/>
        </w:rPr>
        <w:t>代销机构</w:t>
      </w:r>
      <w:r w:rsidR="00FB42EC" w:rsidRPr="00607BE4">
        <w:rPr>
          <w:rFonts w:ascii="Calibri" w:eastAsia="宋体" w:hAnsi="Calibri" w:cs="Calibri"/>
          <w:sz w:val="24"/>
        </w:rPr>
        <w:t>。</w:t>
      </w:r>
      <w:r w:rsidR="00A30633" w:rsidRPr="00607BE4">
        <w:rPr>
          <w:rFonts w:ascii="Calibri" w:eastAsia="宋体" w:hAnsi="Calibri" w:cs="Calibri"/>
          <w:sz w:val="24"/>
        </w:rPr>
        <w:t>投资人可通过</w:t>
      </w:r>
      <w:r w:rsidR="00601ABC" w:rsidRPr="00601ABC">
        <w:rPr>
          <w:rFonts w:ascii="Calibri" w:eastAsia="宋体" w:hAnsi="Calibri" w:cs="Calibri" w:hint="eastAsia"/>
          <w:sz w:val="24"/>
        </w:rPr>
        <w:t>宁波银行易管家平台</w:t>
      </w:r>
      <w:r w:rsidR="00A30633" w:rsidRPr="00607BE4">
        <w:rPr>
          <w:rFonts w:ascii="Calibri" w:eastAsia="宋体" w:hAnsi="Calibri" w:cs="Calibri"/>
          <w:sz w:val="24"/>
        </w:rPr>
        <w:t>开展</w:t>
      </w:r>
      <w:r w:rsidR="00EA512D">
        <w:rPr>
          <w:rFonts w:ascii="Calibri" w:eastAsia="宋体" w:hAnsi="Calibri" w:cs="Calibri" w:hint="eastAsia"/>
          <w:sz w:val="24"/>
        </w:rPr>
        <w:t>以下</w:t>
      </w:r>
      <w:r w:rsidR="00A30633" w:rsidRPr="00607BE4">
        <w:rPr>
          <w:rFonts w:ascii="Calibri" w:eastAsia="宋体" w:hAnsi="Calibri" w:cs="Calibri"/>
          <w:sz w:val="24"/>
        </w:rPr>
        <w:t>基金的申购、赎回、定期定</w:t>
      </w:r>
      <w:r w:rsidR="00A30633" w:rsidRPr="00347C1A">
        <w:rPr>
          <w:rFonts w:ascii="Calibri" w:eastAsia="宋体" w:hAnsi="Calibri" w:cs="Calibri"/>
          <w:sz w:val="24"/>
        </w:rPr>
        <w:t>额等</w:t>
      </w:r>
      <w:r w:rsidR="00A30633" w:rsidRPr="00607BE4">
        <w:rPr>
          <w:rFonts w:ascii="Calibri" w:eastAsia="宋体" w:hAnsi="Calibri" w:cs="Calibri"/>
          <w:sz w:val="24"/>
        </w:rPr>
        <w:t>相关业务。具体的业务流程、办理时间和办理方式以</w:t>
      </w:r>
      <w:r w:rsidR="00601ABC" w:rsidRPr="00601ABC">
        <w:rPr>
          <w:rFonts w:ascii="Calibri" w:eastAsia="宋体" w:hAnsi="Calibri" w:cs="Calibri" w:hint="eastAsia"/>
          <w:sz w:val="24"/>
        </w:rPr>
        <w:t>宁波银行易管家平台</w:t>
      </w:r>
      <w:r w:rsidR="00A30633" w:rsidRPr="00607BE4">
        <w:rPr>
          <w:rFonts w:ascii="Calibri" w:eastAsia="宋体" w:hAnsi="Calibri" w:cs="Calibri"/>
          <w:sz w:val="24"/>
        </w:rPr>
        <w:t>的规定为准。</w:t>
      </w: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7230"/>
        <w:gridCol w:w="1275"/>
      </w:tblGrid>
      <w:tr w:rsidR="00EA512D" w:rsidRPr="004417D7" w:rsidTr="00EA512D">
        <w:trPr>
          <w:trHeight w:val="360"/>
        </w:trPr>
        <w:tc>
          <w:tcPr>
            <w:tcW w:w="851" w:type="dxa"/>
            <w:noWrap/>
            <w:vAlign w:val="center"/>
            <w:hideMark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230" w:type="dxa"/>
            <w:noWrap/>
            <w:vAlign w:val="center"/>
            <w:hideMark/>
          </w:tcPr>
          <w:p w:rsidR="00EA512D" w:rsidRPr="004417D7" w:rsidRDefault="00EA512D" w:rsidP="004E35E7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1275" w:type="dxa"/>
            <w:vAlign w:val="center"/>
          </w:tcPr>
          <w:p w:rsidR="00EA512D" w:rsidRPr="004417D7" w:rsidRDefault="00EA512D" w:rsidP="004E35E7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基金代码</w:t>
            </w:r>
          </w:p>
        </w:tc>
      </w:tr>
      <w:tr w:rsidR="00EA512D" w:rsidRPr="004417D7" w:rsidTr="00EA512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摩根汇智优选混合型证券投资基金</w:t>
            </w: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A</w:t>
            </w: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023780</w:t>
            </w:r>
          </w:p>
        </w:tc>
      </w:tr>
      <w:tr w:rsidR="00EA512D" w:rsidRPr="004417D7" w:rsidTr="00EA512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摩根汇智优选混合型证券投资基金</w:t>
            </w: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C</w:t>
            </w: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02378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EA512D" w:rsidRPr="004417D7" w:rsidTr="00EA512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4417D7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摩根盈元稳健三个月持有期混合型基金中基金（</w:t>
            </w: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FOF</w:t>
            </w: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A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024695</w:t>
            </w:r>
          </w:p>
        </w:tc>
      </w:tr>
      <w:tr w:rsidR="00EA512D" w:rsidRPr="004417D7" w:rsidTr="00EA512D">
        <w:trPr>
          <w:trHeight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A512D" w:rsidRPr="004417D7" w:rsidRDefault="00EA512D" w:rsidP="004E35E7">
            <w:pPr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摩根盈元稳健三个月持有期混合型基金中基金（</w:t>
            </w: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FOF</w:t>
            </w: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）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C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类份额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12D" w:rsidRPr="004417D7" w:rsidRDefault="00EA512D" w:rsidP="004E35E7">
            <w:pPr>
              <w:widowControl/>
              <w:spacing w:line="400" w:lineRule="exact"/>
              <w:jc w:val="center"/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</w:pPr>
            <w:r w:rsidRPr="00EA512D">
              <w:rPr>
                <w:rFonts w:ascii="Calibri" w:eastAsia="宋体" w:hAnsi="Calibri" w:cs="Calibri"/>
                <w:color w:val="000000"/>
                <w:kern w:val="0"/>
                <w:sz w:val="24"/>
                <w:szCs w:val="24"/>
              </w:rPr>
              <w:t>02469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</w:tbl>
    <w:p w:rsidR="00131DE3" w:rsidRPr="00607BE4" w:rsidRDefault="00131DE3" w:rsidP="00164B4A">
      <w:pPr>
        <w:widowControl/>
        <w:shd w:val="clear" w:color="auto" w:fill="FFFFFF"/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有关</w:t>
      </w:r>
      <w:r w:rsidR="00EA512D">
        <w:rPr>
          <w:rFonts w:ascii="Calibri" w:eastAsia="宋体" w:hAnsi="Calibri" w:cs="Calibri" w:hint="eastAsia"/>
          <w:sz w:val="24"/>
        </w:rPr>
        <w:t>上述基金</w:t>
      </w:r>
      <w:r w:rsidR="006E1F03" w:rsidRPr="00607BE4">
        <w:rPr>
          <w:rFonts w:ascii="Calibri" w:eastAsia="宋体" w:hAnsi="Calibri" w:cs="Calibri"/>
          <w:sz w:val="24"/>
        </w:rPr>
        <w:t>销售的具体事宜请仔细阅读</w:t>
      </w:r>
      <w:r w:rsidR="004C3CD5">
        <w:rPr>
          <w:rFonts w:ascii="Calibri" w:eastAsia="宋体" w:hAnsi="Calibri" w:cs="Calibri" w:hint="eastAsia"/>
          <w:sz w:val="24"/>
        </w:rPr>
        <w:t>上述</w:t>
      </w:r>
      <w:r w:rsidR="006E1F03" w:rsidRPr="00607BE4">
        <w:rPr>
          <w:rFonts w:ascii="Calibri" w:eastAsia="宋体" w:hAnsi="Calibri" w:cs="Calibri"/>
          <w:sz w:val="24"/>
        </w:rPr>
        <w:t>基金的招募说明书、基金产品资料概要</w:t>
      </w:r>
      <w:r w:rsidRPr="00607BE4">
        <w:rPr>
          <w:rFonts w:ascii="Calibri" w:eastAsia="宋体" w:hAnsi="Calibri" w:cs="Calibri"/>
          <w:sz w:val="24"/>
        </w:rPr>
        <w:t>及基金合同等相关法律文件。</w:t>
      </w:r>
    </w:p>
    <w:p w:rsidR="00164B4A" w:rsidRPr="00956500" w:rsidRDefault="00164B4A" w:rsidP="00164B4A">
      <w:pPr>
        <w:spacing w:line="360" w:lineRule="auto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投资者可通过以下途径咨询有关详情：</w:t>
      </w:r>
    </w:p>
    <w:p w:rsidR="004454F0" w:rsidRPr="00607BE4" w:rsidRDefault="00B958E2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1</w:t>
      </w:r>
      <w:r w:rsidRPr="00607BE4">
        <w:rPr>
          <w:rFonts w:ascii="Calibri" w:eastAsia="宋体" w:hAnsi="Calibri" w:cs="Calibri"/>
          <w:sz w:val="24"/>
        </w:rPr>
        <w:t>、</w:t>
      </w:r>
      <w:r w:rsidR="007E03B5">
        <w:rPr>
          <w:rFonts w:ascii="Calibri" w:eastAsia="宋体" w:hAnsi="Calibri" w:cs="Calibri" w:hint="eastAsia"/>
          <w:sz w:val="24"/>
        </w:rPr>
        <w:t>宁波银行股份有限公司</w:t>
      </w:r>
    </w:p>
    <w:p w:rsidR="0059448F" w:rsidRPr="00607BE4" w:rsidRDefault="0059448F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="007E03B5">
        <w:rPr>
          <w:rFonts w:ascii="Calibri" w:eastAsia="宋体" w:hAnsi="Calibri" w:cs="Calibri"/>
          <w:sz w:val="24"/>
        </w:rPr>
        <w:t>95574</w:t>
      </w:r>
    </w:p>
    <w:p w:rsidR="0059448F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F369F3" w:rsidRPr="00607BE4">
        <w:rPr>
          <w:rFonts w:ascii="Calibri" w:eastAsia="宋体" w:hAnsi="Calibri" w:cs="Calibri"/>
          <w:sz w:val="24"/>
        </w:rPr>
        <w:t>网址</w:t>
      </w:r>
      <w:r w:rsidR="0059448F" w:rsidRPr="00607BE4">
        <w:rPr>
          <w:rFonts w:ascii="Calibri" w:eastAsia="宋体" w:hAnsi="Calibri" w:cs="Calibri"/>
          <w:sz w:val="24"/>
        </w:rPr>
        <w:t>：</w:t>
      </w:r>
      <w:r w:rsidR="007E03B5">
        <w:rPr>
          <w:rFonts w:ascii="Calibri" w:eastAsia="宋体" w:hAnsi="Calibri" w:cs="Calibri"/>
          <w:sz w:val="24"/>
        </w:rPr>
        <w:t>www.nbcb.com.cn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2</w:t>
      </w:r>
      <w:r w:rsidR="006A1679">
        <w:rPr>
          <w:rFonts w:ascii="Calibri" w:eastAsia="宋体" w:hAnsi="Calibri" w:cs="Calibri"/>
          <w:sz w:val="24"/>
        </w:rPr>
        <w:t>、</w:t>
      </w:r>
      <w:r w:rsidR="00813607" w:rsidRPr="00607BE4">
        <w:rPr>
          <w:rFonts w:ascii="Calibri" w:eastAsia="宋体" w:hAnsi="Calibri" w:cs="Calibri"/>
          <w:sz w:val="24"/>
        </w:rPr>
        <w:t>摩根基金管理</w:t>
      </w:r>
      <w:r w:rsidR="006A1679">
        <w:rPr>
          <w:rFonts w:ascii="Calibri" w:eastAsia="宋体" w:hAnsi="Calibri" w:cs="Calibri" w:hint="eastAsia"/>
          <w:sz w:val="24"/>
        </w:rPr>
        <w:t>（中国）</w:t>
      </w:r>
      <w:r w:rsidR="00813607" w:rsidRPr="00607BE4">
        <w:rPr>
          <w:rFonts w:ascii="Calibri" w:eastAsia="宋体" w:hAnsi="Calibri" w:cs="Calibri"/>
          <w:sz w:val="24"/>
        </w:rPr>
        <w:t>有限公司</w:t>
      </w:r>
    </w:p>
    <w:p w:rsidR="00763FAB" w:rsidRPr="00607BE4" w:rsidRDefault="00763FAB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 w:rsidRPr="00607BE4">
        <w:rPr>
          <w:rFonts w:ascii="Calibri" w:eastAsia="宋体" w:hAnsi="Calibri" w:cs="Calibri"/>
          <w:sz w:val="24"/>
        </w:rPr>
        <w:t>客服电话：</w:t>
      </w:r>
      <w:r w:rsidRPr="00607BE4">
        <w:rPr>
          <w:rFonts w:ascii="Calibri" w:eastAsia="宋体" w:hAnsi="Calibri" w:cs="Calibri"/>
          <w:sz w:val="24"/>
        </w:rPr>
        <w:t>400-889-4888</w:t>
      </w:r>
    </w:p>
    <w:p w:rsidR="00763FAB" w:rsidRPr="00607BE4" w:rsidRDefault="00E77529" w:rsidP="001028CE">
      <w:pPr>
        <w:spacing w:line="360" w:lineRule="auto"/>
        <w:ind w:firstLineChars="200" w:firstLine="480"/>
        <w:rPr>
          <w:rFonts w:ascii="Calibri" w:eastAsia="宋体" w:hAnsi="Calibri" w:cs="Calibri"/>
          <w:sz w:val="24"/>
        </w:rPr>
      </w:pPr>
      <w:r>
        <w:rPr>
          <w:rFonts w:ascii="Calibri" w:eastAsia="宋体" w:hAnsi="Calibri" w:cs="Calibri" w:hint="eastAsia"/>
          <w:sz w:val="24"/>
        </w:rPr>
        <w:t>公司</w:t>
      </w:r>
      <w:r w:rsidR="00763FAB" w:rsidRPr="00607BE4">
        <w:rPr>
          <w:rFonts w:ascii="Calibri" w:eastAsia="宋体" w:hAnsi="Calibri" w:cs="Calibri"/>
          <w:sz w:val="24"/>
        </w:rPr>
        <w:t>网址：</w:t>
      </w:r>
      <w:r w:rsidR="00B170AD" w:rsidRPr="00B170AD">
        <w:rPr>
          <w:rFonts w:ascii="Calibri" w:eastAsia="宋体" w:hAnsi="Calibri" w:cs="Calibri"/>
          <w:sz w:val="24"/>
        </w:rPr>
        <w:t>am.jpmorgan.com/cn</w:t>
      </w: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</w:p>
    <w:p w:rsidR="00164B4A" w:rsidRPr="00956500" w:rsidRDefault="00164B4A" w:rsidP="00164B4A">
      <w:pPr>
        <w:spacing w:line="360" w:lineRule="auto"/>
        <w:ind w:firstLineChars="200" w:firstLine="480"/>
        <w:rPr>
          <w:rFonts w:ascii="Calibri" w:eastAsia="宋体" w:hAnsi="Calibri" w:cs="Calibri"/>
          <w:sz w:val="24"/>
          <w:szCs w:val="24"/>
        </w:rPr>
      </w:pPr>
      <w:r w:rsidRPr="00956500">
        <w:rPr>
          <w:rFonts w:ascii="Calibri" w:eastAsia="宋体" w:hAnsi="Calibri" w:cs="Calibri"/>
          <w:sz w:val="24"/>
          <w:szCs w:val="24"/>
        </w:rPr>
        <w:t>特此公告。</w:t>
      </w:r>
    </w:p>
    <w:p w:rsidR="008F29AE" w:rsidRDefault="008F29AE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</w:p>
    <w:p w:rsidR="00763FAB" w:rsidRPr="00607BE4" w:rsidRDefault="00763FAB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摩根基金管理</w:t>
      </w:r>
      <w:r w:rsidR="006A1679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（中国）</w:t>
      </w:r>
      <w:r w:rsidRPr="00607BE4">
        <w:rPr>
          <w:rFonts w:ascii="Calibri" w:eastAsia="宋体" w:hAnsi="Calibri" w:cs="Calibri"/>
          <w:color w:val="000000"/>
          <w:kern w:val="0"/>
          <w:sz w:val="24"/>
          <w:szCs w:val="21"/>
        </w:rPr>
        <w:t>有限公司</w:t>
      </w:r>
    </w:p>
    <w:p w:rsidR="00835158" w:rsidRPr="001B07B9" w:rsidRDefault="007E03B5" w:rsidP="00164B4A">
      <w:pPr>
        <w:widowControl/>
        <w:shd w:val="clear" w:color="auto" w:fill="FFFFFF"/>
        <w:spacing w:line="360" w:lineRule="auto"/>
        <w:ind w:firstLine="482"/>
        <w:jc w:val="right"/>
        <w:rPr>
          <w:rFonts w:ascii="Calibri" w:eastAsia="宋体" w:hAnsi="Calibri" w:cs="Calibri"/>
          <w:color w:val="000000"/>
          <w:kern w:val="0"/>
          <w:sz w:val="24"/>
          <w:szCs w:val="21"/>
        </w:rPr>
      </w:pP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二○二五年十月</w:t>
      </w:r>
      <w:r w:rsidR="00EA512D"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二十三</w:t>
      </w:r>
      <w:r>
        <w:rPr>
          <w:rFonts w:ascii="Calibri" w:eastAsia="宋体" w:hAnsi="Calibri" w:cs="Calibri" w:hint="eastAsia"/>
          <w:color w:val="000000"/>
          <w:kern w:val="0"/>
          <w:sz w:val="24"/>
          <w:szCs w:val="21"/>
        </w:rPr>
        <w:t>日</w:t>
      </w:r>
    </w:p>
    <w:sectPr w:rsidR="00835158" w:rsidRPr="001B07B9" w:rsidSect="00B958E2">
      <w:pgSz w:w="11906" w:h="16838"/>
      <w:pgMar w:top="1134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CE9" w:rsidRDefault="00162CE9" w:rsidP="00813607">
      <w:r>
        <w:separator/>
      </w:r>
    </w:p>
  </w:endnote>
  <w:endnote w:type="continuationSeparator" w:id="0">
    <w:p w:rsidR="00162CE9" w:rsidRDefault="00162CE9" w:rsidP="008136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CE9" w:rsidRDefault="00162CE9" w:rsidP="00813607">
      <w:r>
        <w:separator/>
      </w:r>
    </w:p>
  </w:footnote>
  <w:footnote w:type="continuationSeparator" w:id="0">
    <w:p w:rsidR="00162CE9" w:rsidRDefault="00162CE9" w:rsidP="008136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347CA"/>
    <w:multiLevelType w:val="hybridMultilevel"/>
    <w:tmpl w:val="650E2938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99A13CF"/>
    <w:multiLevelType w:val="hybridMultilevel"/>
    <w:tmpl w:val="E81E45B2"/>
    <w:lvl w:ilvl="0" w:tplc="82962286">
      <w:start w:val="1"/>
      <w:numFmt w:val="japaneseCounting"/>
      <w:lvlText w:val="%1、"/>
      <w:lvlJc w:val="left"/>
      <w:pPr>
        <w:ind w:left="9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19AF16DC"/>
    <w:multiLevelType w:val="hybridMultilevel"/>
    <w:tmpl w:val="4AF04BE2"/>
    <w:lvl w:ilvl="0" w:tplc="B93CAD9C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046BFF"/>
    <w:multiLevelType w:val="hybridMultilevel"/>
    <w:tmpl w:val="EF6EE564"/>
    <w:lvl w:ilvl="0" w:tplc="1F8A7C7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02F099F"/>
    <w:multiLevelType w:val="hybridMultilevel"/>
    <w:tmpl w:val="9E1AEC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63A6FBB"/>
    <w:multiLevelType w:val="hybridMultilevel"/>
    <w:tmpl w:val="A874E148"/>
    <w:lvl w:ilvl="0" w:tplc="791A6AA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63FAB"/>
    <w:rsid w:val="00012EA0"/>
    <w:rsid w:val="0001565A"/>
    <w:rsid w:val="00015F25"/>
    <w:rsid w:val="0002415B"/>
    <w:rsid w:val="00027084"/>
    <w:rsid w:val="00033ED2"/>
    <w:rsid w:val="00041D35"/>
    <w:rsid w:val="000629EA"/>
    <w:rsid w:val="00067F53"/>
    <w:rsid w:val="0007111A"/>
    <w:rsid w:val="000B655A"/>
    <w:rsid w:val="000D5B42"/>
    <w:rsid w:val="000E41DA"/>
    <w:rsid w:val="001028CE"/>
    <w:rsid w:val="00106A94"/>
    <w:rsid w:val="001133FF"/>
    <w:rsid w:val="00131DE3"/>
    <w:rsid w:val="0014136F"/>
    <w:rsid w:val="001467E9"/>
    <w:rsid w:val="001612EC"/>
    <w:rsid w:val="00162CE9"/>
    <w:rsid w:val="00164B4A"/>
    <w:rsid w:val="00167450"/>
    <w:rsid w:val="001A07A4"/>
    <w:rsid w:val="001A3F91"/>
    <w:rsid w:val="001A508E"/>
    <w:rsid w:val="001B07B9"/>
    <w:rsid w:val="001B70DF"/>
    <w:rsid w:val="001C698F"/>
    <w:rsid w:val="001C7C18"/>
    <w:rsid w:val="001D2089"/>
    <w:rsid w:val="001E06D4"/>
    <w:rsid w:val="001E7255"/>
    <w:rsid w:val="00201628"/>
    <w:rsid w:val="002059BC"/>
    <w:rsid w:val="00221935"/>
    <w:rsid w:val="00235D65"/>
    <w:rsid w:val="00246E7F"/>
    <w:rsid w:val="00257D18"/>
    <w:rsid w:val="00277680"/>
    <w:rsid w:val="002949A8"/>
    <w:rsid w:val="002B3F2B"/>
    <w:rsid w:val="002C689A"/>
    <w:rsid w:val="003019C9"/>
    <w:rsid w:val="003034D1"/>
    <w:rsid w:val="0031351E"/>
    <w:rsid w:val="00314A8D"/>
    <w:rsid w:val="00341B45"/>
    <w:rsid w:val="0034391E"/>
    <w:rsid w:val="00347C1A"/>
    <w:rsid w:val="003A5277"/>
    <w:rsid w:val="003C1528"/>
    <w:rsid w:val="003C305D"/>
    <w:rsid w:val="003C773A"/>
    <w:rsid w:val="00404043"/>
    <w:rsid w:val="004120D6"/>
    <w:rsid w:val="00414707"/>
    <w:rsid w:val="004151D5"/>
    <w:rsid w:val="0041628F"/>
    <w:rsid w:val="00423D4C"/>
    <w:rsid w:val="004402BE"/>
    <w:rsid w:val="004408A9"/>
    <w:rsid w:val="004410FD"/>
    <w:rsid w:val="004454F0"/>
    <w:rsid w:val="004479FB"/>
    <w:rsid w:val="004761C0"/>
    <w:rsid w:val="004A1811"/>
    <w:rsid w:val="004A4B93"/>
    <w:rsid w:val="004A5345"/>
    <w:rsid w:val="004A5539"/>
    <w:rsid w:val="004B0D43"/>
    <w:rsid w:val="004C3CD5"/>
    <w:rsid w:val="004E59C0"/>
    <w:rsid w:val="00503AFF"/>
    <w:rsid w:val="005156CA"/>
    <w:rsid w:val="00520D5D"/>
    <w:rsid w:val="0052760F"/>
    <w:rsid w:val="00534E1A"/>
    <w:rsid w:val="00552248"/>
    <w:rsid w:val="0056183F"/>
    <w:rsid w:val="00576686"/>
    <w:rsid w:val="00584643"/>
    <w:rsid w:val="0059448F"/>
    <w:rsid w:val="005A0C12"/>
    <w:rsid w:val="005B6F5E"/>
    <w:rsid w:val="005C1CBF"/>
    <w:rsid w:val="005D0D01"/>
    <w:rsid w:val="005E4211"/>
    <w:rsid w:val="005E54C8"/>
    <w:rsid w:val="00601ABC"/>
    <w:rsid w:val="00607BE4"/>
    <w:rsid w:val="006118F1"/>
    <w:rsid w:val="006168B3"/>
    <w:rsid w:val="00654EEA"/>
    <w:rsid w:val="00656EFB"/>
    <w:rsid w:val="00660EE7"/>
    <w:rsid w:val="00667876"/>
    <w:rsid w:val="0067405D"/>
    <w:rsid w:val="00675E53"/>
    <w:rsid w:val="006A1679"/>
    <w:rsid w:val="006A5F4F"/>
    <w:rsid w:val="006A71FE"/>
    <w:rsid w:val="006B4B7C"/>
    <w:rsid w:val="006D2E6E"/>
    <w:rsid w:val="006E1F03"/>
    <w:rsid w:val="006E77ED"/>
    <w:rsid w:val="006F564C"/>
    <w:rsid w:val="007506D1"/>
    <w:rsid w:val="007528A4"/>
    <w:rsid w:val="0076283B"/>
    <w:rsid w:val="00763FAB"/>
    <w:rsid w:val="00767AAD"/>
    <w:rsid w:val="00791287"/>
    <w:rsid w:val="007E03B5"/>
    <w:rsid w:val="007F53AA"/>
    <w:rsid w:val="00806062"/>
    <w:rsid w:val="00813607"/>
    <w:rsid w:val="00815FFD"/>
    <w:rsid w:val="008230DF"/>
    <w:rsid w:val="008232ED"/>
    <w:rsid w:val="00827709"/>
    <w:rsid w:val="00833BFB"/>
    <w:rsid w:val="0083512D"/>
    <w:rsid w:val="00835158"/>
    <w:rsid w:val="00837F07"/>
    <w:rsid w:val="00855691"/>
    <w:rsid w:val="00872C8B"/>
    <w:rsid w:val="008B235C"/>
    <w:rsid w:val="008C1897"/>
    <w:rsid w:val="008F29AE"/>
    <w:rsid w:val="00903471"/>
    <w:rsid w:val="00904A86"/>
    <w:rsid w:val="00905F81"/>
    <w:rsid w:val="009204FD"/>
    <w:rsid w:val="00923BEC"/>
    <w:rsid w:val="009564F0"/>
    <w:rsid w:val="00960A47"/>
    <w:rsid w:val="009677A2"/>
    <w:rsid w:val="009726D8"/>
    <w:rsid w:val="0097439A"/>
    <w:rsid w:val="009744B2"/>
    <w:rsid w:val="0097545D"/>
    <w:rsid w:val="00975831"/>
    <w:rsid w:val="0099128C"/>
    <w:rsid w:val="00992922"/>
    <w:rsid w:val="009A7F22"/>
    <w:rsid w:val="009B27C9"/>
    <w:rsid w:val="009E2153"/>
    <w:rsid w:val="009F026F"/>
    <w:rsid w:val="00A30633"/>
    <w:rsid w:val="00A378AA"/>
    <w:rsid w:val="00A5110D"/>
    <w:rsid w:val="00A62827"/>
    <w:rsid w:val="00A6474D"/>
    <w:rsid w:val="00A6530C"/>
    <w:rsid w:val="00A7676D"/>
    <w:rsid w:val="00A83D47"/>
    <w:rsid w:val="00A93BCA"/>
    <w:rsid w:val="00AB1C83"/>
    <w:rsid w:val="00AC4C4D"/>
    <w:rsid w:val="00AC7163"/>
    <w:rsid w:val="00AE424E"/>
    <w:rsid w:val="00AE79B8"/>
    <w:rsid w:val="00AF54B9"/>
    <w:rsid w:val="00B029CC"/>
    <w:rsid w:val="00B170AD"/>
    <w:rsid w:val="00B171A3"/>
    <w:rsid w:val="00B403C5"/>
    <w:rsid w:val="00B40508"/>
    <w:rsid w:val="00B42240"/>
    <w:rsid w:val="00B62AB8"/>
    <w:rsid w:val="00B72878"/>
    <w:rsid w:val="00B8179F"/>
    <w:rsid w:val="00B825C0"/>
    <w:rsid w:val="00B871D2"/>
    <w:rsid w:val="00B91CB1"/>
    <w:rsid w:val="00B958E2"/>
    <w:rsid w:val="00B97861"/>
    <w:rsid w:val="00BD2F38"/>
    <w:rsid w:val="00BD7DEC"/>
    <w:rsid w:val="00C0001D"/>
    <w:rsid w:val="00C04DC2"/>
    <w:rsid w:val="00C05E10"/>
    <w:rsid w:val="00C21C88"/>
    <w:rsid w:val="00C377A1"/>
    <w:rsid w:val="00C43454"/>
    <w:rsid w:val="00C501E8"/>
    <w:rsid w:val="00C76FF8"/>
    <w:rsid w:val="00C777E7"/>
    <w:rsid w:val="00C93165"/>
    <w:rsid w:val="00C94441"/>
    <w:rsid w:val="00CB1A8A"/>
    <w:rsid w:val="00CD271B"/>
    <w:rsid w:val="00CE2408"/>
    <w:rsid w:val="00CF6E1E"/>
    <w:rsid w:val="00D01AB6"/>
    <w:rsid w:val="00D2719C"/>
    <w:rsid w:val="00D544F3"/>
    <w:rsid w:val="00D56BF7"/>
    <w:rsid w:val="00D61B60"/>
    <w:rsid w:val="00D6289B"/>
    <w:rsid w:val="00D64F09"/>
    <w:rsid w:val="00D679C9"/>
    <w:rsid w:val="00D74385"/>
    <w:rsid w:val="00D95EA1"/>
    <w:rsid w:val="00DB7553"/>
    <w:rsid w:val="00DC03C0"/>
    <w:rsid w:val="00DC33D2"/>
    <w:rsid w:val="00DC6FC2"/>
    <w:rsid w:val="00DD23D8"/>
    <w:rsid w:val="00DD370A"/>
    <w:rsid w:val="00DE4C52"/>
    <w:rsid w:val="00DE6C15"/>
    <w:rsid w:val="00DF537F"/>
    <w:rsid w:val="00DF7719"/>
    <w:rsid w:val="00E00632"/>
    <w:rsid w:val="00E009FF"/>
    <w:rsid w:val="00E00B0F"/>
    <w:rsid w:val="00E06FCD"/>
    <w:rsid w:val="00E4295A"/>
    <w:rsid w:val="00E45F26"/>
    <w:rsid w:val="00E535DD"/>
    <w:rsid w:val="00E74D2A"/>
    <w:rsid w:val="00E77529"/>
    <w:rsid w:val="00E866E9"/>
    <w:rsid w:val="00E95E44"/>
    <w:rsid w:val="00E964F5"/>
    <w:rsid w:val="00EA512D"/>
    <w:rsid w:val="00EC1C1F"/>
    <w:rsid w:val="00EC22BA"/>
    <w:rsid w:val="00EE63F6"/>
    <w:rsid w:val="00EE678F"/>
    <w:rsid w:val="00EF4036"/>
    <w:rsid w:val="00F00CF3"/>
    <w:rsid w:val="00F1168D"/>
    <w:rsid w:val="00F16C7F"/>
    <w:rsid w:val="00F203D9"/>
    <w:rsid w:val="00F23BF0"/>
    <w:rsid w:val="00F32E5F"/>
    <w:rsid w:val="00F369F3"/>
    <w:rsid w:val="00F412DC"/>
    <w:rsid w:val="00F61A23"/>
    <w:rsid w:val="00F65F2D"/>
    <w:rsid w:val="00F83723"/>
    <w:rsid w:val="00F865C3"/>
    <w:rsid w:val="00F866D1"/>
    <w:rsid w:val="00F95376"/>
    <w:rsid w:val="00FA0FF6"/>
    <w:rsid w:val="00FB42EC"/>
    <w:rsid w:val="00FB5A3F"/>
    <w:rsid w:val="00FB7CB8"/>
    <w:rsid w:val="00FD35D4"/>
    <w:rsid w:val="00FD4504"/>
    <w:rsid w:val="00FD5795"/>
    <w:rsid w:val="00FE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55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3FAB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32E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763F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word">
    <w:name w:val="word"/>
    <w:basedOn w:val="a0"/>
    <w:rsid w:val="00763FAB"/>
  </w:style>
  <w:style w:type="character" w:styleId="a3">
    <w:name w:val="Emphasis"/>
    <w:basedOn w:val="a0"/>
    <w:uiPriority w:val="20"/>
    <w:qFormat/>
    <w:rsid w:val="00763FAB"/>
    <w:rPr>
      <w:i/>
      <w:iCs/>
    </w:rPr>
  </w:style>
  <w:style w:type="character" w:styleId="a4">
    <w:name w:val="Hyperlink"/>
    <w:basedOn w:val="a0"/>
    <w:uiPriority w:val="99"/>
    <w:unhideWhenUsed/>
    <w:rsid w:val="00763FA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63FA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8136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3607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36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3607"/>
    <w:rPr>
      <w:sz w:val="18"/>
      <w:szCs w:val="18"/>
    </w:rPr>
  </w:style>
  <w:style w:type="paragraph" w:styleId="a8">
    <w:name w:val="List Paragraph"/>
    <w:basedOn w:val="a"/>
    <w:uiPriority w:val="34"/>
    <w:qFormat/>
    <w:rsid w:val="004454F0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semiHidden/>
    <w:rsid w:val="008232ED"/>
    <w:rPr>
      <w:b/>
      <w:bCs/>
      <w:sz w:val="32"/>
      <w:szCs w:val="32"/>
    </w:rPr>
  </w:style>
  <w:style w:type="table" w:styleId="a9">
    <w:name w:val="Table Grid"/>
    <w:basedOn w:val="a1"/>
    <w:uiPriority w:val="39"/>
    <w:rsid w:val="00823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AC4C4D"/>
    <w:rPr>
      <w:sz w:val="21"/>
      <w:szCs w:val="21"/>
    </w:rPr>
  </w:style>
  <w:style w:type="paragraph" w:styleId="ab">
    <w:name w:val="annotation text"/>
    <w:basedOn w:val="a"/>
    <w:link w:val="Char1"/>
    <w:uiPriority w:val="99"/>
    <w:semiHidden/>
    <w:unhideWhenUsed/>
    <w:rsid w:val="00AC4C4D"/>
    <w:pPr>
      <w:jc w:val="left"/>
    </w:pPr>
  </w:style>
  <w:style w:type="character" w:customStyle="1" w:styleId="Char1">
    <w:name w:val="批注文字 Char"/>
    <w:basedOn w:val="a0"/>
    <w:link w:val="ab"/>
    <w:uiPriority w:val="99"/>
    <w:semiHidden/>
    <w:rsid w:val="00AC4C4D"/>
  </w:style>
  <w:style w:type="paragraph" w:styleId="ac">
    <w:name w:val="annotation subject"/>
    <w:basedOn w:val="ab"/>
    <w:next w:val="ab"/>
    <w:link w:val="Char2"/>
    <w:uiPriority w:val="99"/>
    <w:semiHidden/>
    <w:unhideWhenUsed/>
    <w:rsid w:val="00AC4C4D"/>
    <w:rPr>
      <w:b/>
      <w:bCs/>
    </w:rPr>
  </w:style>
  <w:style w:type="character" w:customStyle="1" w:styleId="Char2">
    <w:name w:val="批注主题 Char"/>
    <w:basedOn w:val="Char1"/>
    <w:link w:val="ac"/>
    <w:uiPriority w:val="99"/>
    <w:semiHidden/>
    <w:rsid w:val="00AC4C4D"/>
    <w:rPr>
      <w:b/>
      <w:bCs/>
    </w:rPr>
  </w:style>
  <w:style w:type="paragraph" w:styleId="ad">
    <w:name w:val="Balloon Text"/>
    <w:basedOn w:val="a"/>
    <w:link w:val="Char3"/>
    <w:uiPriority w:val="99"/>
    <w:semiHidden/>
    <w:unhideWhenUsed/>
    <w:rsid w:val="00AC4C4D"/>
    <w:rPr>
      <w:sz w:val="18"/>
      <w:szCs w:val="18"/>
    </w:rPr>
  </w:style>
  <w:style w:type="character" w:customStyle="1" w:styleId="Char3">
    <w:name w:val="批注框文本 Char"/>
    <w:basedOn w:val="a0"/>
    <w:link w:val="ad"/>
    <w:uiPriority w:val="99"/>
    <w:semiHidden/>
    <w:rsid w:val="00AC4C4D"/>
    <w:rPr>
      <w:sz w:val="18"/>
      <w:szCs w:val="18"/>
    </w:rPr>
  </w:style>
  <w:style w:type="character" w:styleId="ae">
    <w:name w:val="Placeholder Text"/>
    <w:basedOn w:val="a0"/>
    <w:uiPriority w:val="99"/>
    <w:semiHidden/>
    <w:rsid w:val="00503AFF"/>
    <w:rPr>
      <w:color w:val="666666"/>
    </w:rPr>
  </w:style>
  <w:style w:type="paragraph" w:styleId="af">
    <w:name w:val="Revision"/>
    <w:hidden/>
    <w:uiPriority w:val="99"/>
    <w:semiHidden/>
    <w:rsid w:val="006168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854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54010">
          <w:marLeft w:val="0"/>
          <w:marRight w:val="0"/>
          <w:marTop w:val="600"/>
          <w:marBottom w:val="0"/>
          <w:divBdr>
            <w:top w:val="single" w:sz="6" w:space="8" w:color="C3C3C3"/>
            <w:left w:val="single" w:sz="6" w:space="8" w:color="C3C3C3"/>
            <w:bottom w:val="single" w:sz="6" w:space="8" w:color="C3C3C3"/>
            <w:right w:val="single" w:sz="6" w:space="8" w:color="C3C3C3"/>
          </w:divBdr>
        </w:div>
        <w:div w:id="13853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6471D-F5CB-4587-AF3D-26A36B3A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4</DocSecurity>
  <Lines>4</Lines>
  <Paragraphs>1</Paragraphs>
  <ScaleCrop>false</ScaleCrop>
  <Company>Cifm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 Yang@ICS</dc:creator>
  <cp:keywords/>
  <dc:description/>
  <cp:lastModifiedBy>ZHONGM</cp:lastModifiedBy>
  <cp:revision>2</cp:revision>
  <dcterms:created xsi:type="dcterms:W3CDTF">2025-10-22T16:01:00Z</dcterms:created>
  <dcterms:modified xsi:type="dcterms:W3CDTF">2025-10-22T16:01:00Z</dcterms:modified>
</cp:coreProperties>
</file>