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0A4F17" w:rsidP="00DC51A1">
      <w:pPr>
        <w:spacing w:line="500" w:lineRule="exact"/>
        <w:jc w:val="center"/>
        <w:rPr>
          <w:rFonts w:ascii="黑体" w:eastAsia="黑体"/>
          <w:b/>
          <w:bCs/>
          <w:color w:val="000000"/>
          <w:sz w:val="30"/>
          <w:szCs w:val="30"/>
        </w:rPr>
      </w:pPr>
      <w:bookmarkStart w:id="0" w:name="PO_dividend_announce_title"/>
      <w:r>
        <w:rPr>
          <w:rFonts w:ascii="黑体" w:eastAsia="黑体" w:hint="eastAsia"/>
          <w:b/>
          <w:bCs/>
          <w:color w:val="000000"/>
          <w:sz w:val="30"/>
          <w:szCs w:val="30"/>
        </w:rPr>
        <w:t>天弘永利债券型证券投资基金分红公告</w:t>
      </w:r>
      <w:bookmarkEnd w:id="0"/>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1" w:name="PO_dividend_announce_date"/>
      <w:r w:rsidR="000A4F17">
        <w:rPr>
          <w:rFonts w:ascii="黑体" w:eastAsia="黑体" w:hAnsi="宋体"/>
          <w:b/>
          <w:sz w:val="24"/>
        </w:rPr>
        <w:t>2025年</w:t>
      </w:r>
      <w:r w:rsidR="00B63EB9">
        <w:rPr>
          <w:rFonts w:ascii="黑体" w:eastAsia="黑体" w:hAnsi="宋体"/>
          <w:b/>
          <w:sz w:val="24"/>
        </w:rPr>
        <w:t>10</w:t>
      </w:r>
      <w:r w:rsidR="000A4F17">
        <w:rPr>
          <w:rFonts w:ascii="黑体" w:eastAsia="黑体" w:hAnsi="宋体"/>
          <w:b/>
          <w:sz w:val="24"/>
        </w:rPr>
        <w:t>月</w:t>
      </w:r>
      <w:r w:rsidR="00B63EB9">
        <w:rPr>
          <w:rFonts w:ascii="黑体" w:eastAsia="黑体" w:hAnsi="宋体"/>
          <w:b/>
          <w:sz w:val="24"/>
        </w:rPr>
        <w:t>23</w:t>
      </w:r>
      <w:r w:rsidR="000A4F17">
        <w:rPr>
          <w:rFonts w:ascii="黑体" w:eastAsia="黑体" w:hAnsi="宋体"/>
          <w:b/>
          <w:sz w:val="24"/>
        </w:rPr>
        <w:t>日</w:t>
      </w:r>
      <w:bookmarkEnd w:id="1"/>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2" w:name="PO_dividend_base_info"/>
    </w:p>
    <w:tbl>
      <w:tblPr>
        <w:tblStyle w:val="a8"/>
        <w:tblW w:w="0" w:type="auto"/>
        <w:tblLayout w:type="fixed"/>
        <w:tblLook w:val="04A0"/>
      </w:tblPr>
      <w:tblGrid>
        <w:gridCol w:w="1200"/>
        <w:gridCol w:w="1200"/>
        <w:gridCol w:w="1400"/>
        <w:gridCol w:w="1400"/>
        <w:gridCol w:w="1400"/>
        <w:gridCol w:w="1617"/>
      </w:tblGrid>
      <w:tr w:rsidR="000A4F17" w:rsidTr="000D19F9">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基金名称</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天弘永利债券型证券投资基金</w:t>
            </w:r>
          </w:p>
        </w:tc>
      </w:tr>
      <w:tr w:rsidR="000A4F17" w:rsidTr="006935EC">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基金简称</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天弘永利债券</w:t>
            </w:r>
          </w:p>
        </w:tc>
      </w:tr>
      <w:tr w:rsidR="000A4F17" w:rsidTr="00C750D6">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基金主代码</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420002</w:t>
            </w:r>
          </w:p>
        </w:tc>
      </w:tr>
      <w:tr w:rsidR="000A4F17" w:rsidTr="008849D6">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基金合同生效日</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2008年04月18日</w:t>
            </w:r>
          </w:p>
        </w:tc>
      </w:tr>
      <w:tr w:rsidR="000A4F17" w:rsidTr="00B87F96">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基金管理人名称</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天弘基金管理有限公司</w:t>
            </w:r>
            <w:r w:rsidRPr="000A4F17">
              <w:rPr>
                <w:rFonts w:ascii="仿宋_GB2312" w:eastAsia="仿宋_GB2312" w:hAnsi="宋体"/>
                <w:b w:val="0"/>
                <w:bCs w:val="0"/>
                <w:sz w:val="24"/>
                <w:szCs w:val="24"/>
              </w:rPr>
              <w:t xml:space="preserve"> </w:t>
            </w:r>
          </w:p>
        </w:tc>
      </w:tr>
      <w:tr w:rsidR="000A4F17" w:rsidTr="00050FAB">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基金托管人名称</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兴业银行股份有限公司</w:t>
            </w:r>
          </w:p>
        </w:tc>
      </w:tr>
      <w:tr w:rsidR="000A4F17" w:rsidTr="00F76F63">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公告依据</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《公开募集证券投资基金信息披露管理办法》、《天弘永利债券型证券投资基金基金合同》、《天弘永利债券型证券投资基金招募说明书》</w:t>
            </w:r>
          </w:p>
        </w:tc>
      </w:tr>
      <w:tr w:rsidR="000A4F17" w:rsidTr="00081372">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收益分配基准日</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2025年</w:t>
            </w:r>
            <w:r w:rsidR="00B63EB9">
              <w:rPr>
                <w:rFonts w:ascii="仿宋_GB2312" w:eastAsia="仿宋_GB2312" w:hAnsi="宋体"/>
                <w:b w:val="0"/>
                <w:bCs w:val="0"/>
                <w:sz w:val="24"/>
                <w:szCs w:val="24"/>
              </w:rPr>
              <w:t>10</w:t>
            </w:r>
            <w:r w:rsidRPr="000A4F17">
              <w:rPr>
                <w:rFonts w:ascii="仿宋_GB2312" w:eastAsia="仿宋_GB2312" w:hAnsi="宋体"/>
                <w:b w:val="0"/>
                <w:bCs w:val="0"/>
                <w:sz w:val="24"/>
                <w:szCs w:val="24"/>
              </w:rPr>
              <w:t>月</w:t>
            </w:r>
            <w:r w:rsidR="00B63EB9">
              <w:rPr>
                <w:rFonts w:ascii="仿宋_GB2312" w:eastAsia="仿宋_GB2312" w:hAnsi="宋体"/>
                <w:b w:val="0"/>
                <w:bCs w:val="0"/>
                <w:sz w:val="24"/>
                <w:szCs w:val="24"/>
              </w:rPr>
              <w:t>15</w:t>
            </w:r>
            <w:r w:rsidRPr="000A4F17">
              <w:rPr>
                <w:rFonts w:ascii="仿宋_GB2312" w:eastAsia="仿宋_GB2312" w:hAnsi="宋体"/>
                <w:b w:val="0"/>
                <w:bCs w:val="0"/>
                <w:sz w:val="24"/>
                <w:szCs w:val="24"/>
              </w:rPr>
              <w:t>日</w:t>
            </w:r>
          </w:p>
        </w:tc>
      </w:tr>
      <w:tr w:rsidR="000A4F17" w:rsidTr="000D3D0D">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有关年度分红次数的说明</w:t>
            </w:r>
          </w:p>
        </w:tc>
        <w:tc>
          <w:tcPr>
            <w:tcW w:w="5817" w:type="dxa"/>
            <w:gridSpan w:val="4"/>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本次分红为</w:t>
            </w:r>
            <w:r w:rsidRPr="000A4F17">
              <w:rPr>
                <w:rFonts w:ascii="仿宋_GB2312" w:eastAsia="仿宋_GB2312" w:hAnsi="宋体"/>
                <w:b w:val="0"/>
                <w:bCs w:val="0"/>
                <w:sz w:val="24"/>
                <w:szCs w:val="24"/>
              </w:rPr>
              <w:t>2025年度的第</w:t>
            </w:r>
            <w:r w:rsidR="00B63EB9">
              <w:rPr>
                <w:rFonts w:ascii="仿宋_GB2312" w:eastAsia="仿宋_GB2312" w:hAnsi="宋体"/>
                <w:b w:val="0"/>
                <w:bCs w:val="0"/>
                <w:sz w:val="24"/>
                <w:szCs w:val="24"/>
              </w:rPr>
              <w:t>4</w:t>
            </w:r>
            <w:r w:rsidRPr="000A4F17">
              <w:rPr>
                <w:rFonts w:ascii="仿宋_GB2312" w:eastAsia="仿宋_GB2312" w:hAnsi="宋体"/>
                <w:b w:val="0"/>
                <w:bCs w:val="0"/>
                <w:sz w:val="24"/>
                <w:szCs w:val="24"/>
              </w:rPr>
              <w:t>次分红</w:t>
            </w:r>
          </w:p>
        </w:tc>
      </w:tr>
      <w:tr w:rsidR="000A4F17" w:rsidTr="0049156A">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下属分级基金的基金简称</w:t>
            </w:r>
          </w:p>
        </w:tc>
        <w:tc>
          <w:tcPr>
            <w:tcW w:w="14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天弘永利债券</w:t>
            </w:r>
            <w:r w:rsidRPr="000A4F17">
              <w:rPr>
                <w:rFonts w:ascii="仿宋_GB2312" w:eastAsia="仿宋_GB2312" w:hAnsi="宋体"/>
                <w:b w:val="0"/>
                <w:bCs w:val="0"/>
                <w:sz w:val="24"/>
                <w:szCs w:val="24"/>
              </w:rPr>
              <w:t>A</w:t>
            </w:r>
          </w:p>
        </w:tc>
        <w:tc>
          <w:tcPr>
            <w:tcW w:w="14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天弘永利债券</w:t>
            </w:r>
            <w:r w:rsidRPr="000A4F17">
              <w:rPr>
                <w:rFonts w:ascii="仿宋_GB2312" w:eastAsia="仿宋_GB2312" w:hAnsi="宋体"/>
                <w:b w:val="0"/>
                <w:bCs w:val="0"/>
                <w:sz w:val="24"/>
                <w:szCs w:val="24"/>
              </w:rPr>
              <w:t>B</w:t>
            </w:r>
          </w:p>
        </w:tc>
        <w:tc>
          <w:tcPr>
            <w:tcW w:w="14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天弘永利债券</w:t>
            </w:r>
            <w:r w:rsidRPr="000A4F17">
              <w:rPr>
                <w:rFonts w:ascii="仿宋_GB2312" w:eastAsia="仿宋_GB2312" w:hAnsi="宋体"/>
                <w:b w:val="0"/>
                <w:bCs w:val="0"/>
                <w:sz w:val="24"/>
                <w:szCs w:val="24"/>
              </w:rPr>
              <w:t>C</w:t>
            </w:r>
          </w:p>
        </w:tc>
        <w:tc>
          <w:tcPr>
            <w:tcW w:w="1617"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天弘永利债券</w:t>
            </w:r>
            <w:r w:rsidRPr="000A4F17">
              <w:rPr>
                <w:rFonts w:ascii="仿宋_GB2312" w:eastAsia="仿宋_GB2312" w:hAnsi="宋体"/>
                <w:b w:val="0"/>
                <w:bCs w:val="0"/>
                <w:sz w:val="24"/>
                <w:szCs w:val="24"/>
              </w:rPr>
              <w:t>E</w:t>
            </w:r>
          </w:p>
        </w:tc>
      </w:tr>
      <w:tr w:rsidR="000A4F17" w:rsidTr="004D45E6">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下属分级基金的交易代码</w:t>
            </w:r>
          </w:p>
        </w:tc>
        <w:tc>
          <w:tcPr>
            <w:tcW w:w="14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420002</w:t>
            </w:r>
          </w:p>
        </w:tc>
        <w:tc>
          <w:tcPr>
            <w:tcW w:w="14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420102</w:t>
            </w:r>
          </w:p>
        </w:tc>
        <w:tc>
          <w:tcPr>
            <w:tcW w:w="14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009610</w:t>
            </w:r>
          </w:p>
        </w:tc>
        <w:tc>
          <w:tcPr>
            <w:tcW w:w="1617"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002794</w:t>
            </w:r>
          </w:p>
        </w:tc>
      </w:tr>
      <w:tr w:rsidR="000A4F17" w:rsidTr="000A4F17">
        <w:tc>
          <w:tcPr>
            <w:tcW w:w="1200" w:type="dxa"/>
            <w:vMerge w:val="restart"/>
            <w:vAlign w:val="center"/>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截止基准日下属分级基金的相关指标</w:t>
            </w:r>
          </w:p>
        </w:tc>
        <w:tc>
          <w:tcPr>
            <w:tcW w:w="12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基准日下属分级基金份额净值（单位：人民币元</w:t>
            </w:r>
            <w:r w:rsidRPr="000A4F17">
              <w:rPr>
                <w:rFonts w:ascii="仿宋_GB2312" w:eastAsia="仿宋_GB2312" w:hAnsi="宋体"/>
                <w:b w:val="0"/>
                <w:bCs w:val="0"/>
                <w:sz w:val="24"/>
                <w:szCs w:val="24"/>
              </w:rPr>
              <w:t xml:space="preserve"> ）</w:t>
            </w:r>
          </w:p>
        </w:tc>
        <w:tc>
          <w:tcPr>
            <w:tcW w:w="1400" w:type="dxa"/>
          </w:tcPr>
          <w:p w:rsidR="000A4F17" w:rsidRPr="000A4F17" w:rsidRDefault="00B63EB9" w:rsidP="00246646">
            <w:pPr>
              <w:pStyle w:val="3"/>
              <w:spacing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1.2440</w:t>
            </w:r>
          </w:p>
        </w:tc>
        <w:tc>
          <w:tcPr>
            <w:tcW w:w="1400" w:type="dxa"/>
          </w:tcPr>
          <w:p w:rsidR="000A4F17" w:rsidRPr="000A4F17" w:rsidRDefault="00B63EB9" w:rsidP="00246646">
            <w:pPr>
              <w:pStyle w:val="3"/>
              <w:spacing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1.2460</w:t>
            </w:r>
          </w:p>
        </w:tc>
        <w:tc>
          <w:tcPr>
            <w:tcW w:w="1400" w:type="dxa"/>
          </w:tcPr>
          <w:p w:rsidR="000A4F17" w:rsidRPr="00B63EB9" w:rsidRDefault="00B63EB9" w:rsidP="00246646">
            <w:pPr>
              <w:pStyle w:val="3"/>
              <w:spacing w:line="500" w:lineRule="exact"/>
              <w:rPr>
                <w:rFonts w:ascii="仿宋_GB2312" w:eastAsia="仿宋_GB2312" w:hAnsi="宋体"/>
                <w:b w:val="0"/>
                <w:bCs w:val="0"/>
                <w:sz w:val="24"/>
                <w:szCs w:val="24"/>
              </w:rPr>
            </w:pPr>
            <w:r w:rsidRPr="00246646">
              <w:rPr>
                <w:rFonts w:ascii="仿宋_GB2312" w:eastAsia="仿宋_GB2312" w:hAnsi="宋体"/>
                <w:b w:val="0"/>
                <w:bCs w:val="0"/>
                <w:sz w:val="24"/>
                <w:szCs w:val="24"/>
              </w:rPr>
              <w:t>1.1192</w:t>
            </w:r>
          </w:p>
        </w:tc>
        <w:tc>
          <w:tcPr>
            <w:tcW w:w="1617" w:type="dxa"/>
          </w:tcPr>
          <w:p w:rsidR="000A4F17" w:rsidRPr="00246646" w:rsidRDefault="00B63EB9" w:rsidP="00246646">
            <w:pPr>
              <w:pStyle w:val="3"/>
              <w:spacing w:line="500" w:lineRule="exact"/>
              <w:rPr>
                <w:rFonts w:ascii="微软雅黑" w:eastAsia="微软雅黑" w:hAnsi="微软雅黑"/>
                <w:color w:val="000000"/>
                <w:sz w:val="18"/>
                <w:szCs w:val="18"/>
                <w:shd w:val="clear" w:color="auto" w:fill="FFFFFF"/>
              </w:rPr>
            </w:pPr>
            <w:r w:rsidRPr="00246646">
              <w:rPr>
                <w:rFonts w:ascii="仿宋_GB2312" w:eastAsia="仿宋_GB2312" w:hAnsi="宋体"/>
                <w:b w:val="0"/>
                <w:bCs w:val="0"/>
                <w:sz w:val="24"/>
                <w:szCs w:val="24"/>
              </w:rPr>
              <w:t>1.1487</w:t>
            </w:r>
          </w:p>
        </w:tc>
      </w:tr>
      <w:tr w:rsidR="000A4F17" w:rsidTr="006860D9">
        <w:tc>
          <w:tcPr>
            <w:tcW w:w="1200" w:type="dxa"/>
            <w:vMerge/>
          </w:tcPr>
          <w:p w:rsidR="000A4F17" w:rsidRDefault="000A4F17"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基准日下</w:t>
            </w:r>
            <w:r w:rsidRPr="000A4F17">
              <w:rPr>
                <w:rFonts w:ascii="仿宋_GB2312" w:eastAsia="仿宋_GB2312" w:hAnsi="宋体" w:hint="eastAsia"/>
                <w:b w:val="0"/>
                <w:bCs w:val="0"/>
                <w:sz w:val="24"/>
                <w:szCs w:val="24"/>
              </w:rPr>
              <w:lastRenderedPageBreak/>
              <w:t>属分级基金可供分配利润（单位：人民币元）</w:t>
            </w:r>
          </w:p>
        </w:tc>
        <w:tc>
          <w:tcPr>
            <w:tcW w:w="1400" w:type="dxa"/>
          </w:tcPr>
          <w:p w:rsidR="000A4F17" w:rsidRPr="000A4F17" w:rsidRDefault="00B63EB9" w:rsidP="00211BBC">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lastRenderedPageBreak/>
              <w:t>32,744,88</w:t>
            </w:r>
            <w:r w:rsidRPr="00B63EB9">
              <w:rPr>
                <w:rFonts w:ascii="仿宋_GB2312" w:eastAsia="仿宋_GB2312" w:hAnsi="宋体"/>
                <w:b w:val="0"/>
                <w:bCs w:val="0"/>
                <w:sz w:val="24"/>
                <w:szCs w:val="24"/>
              </w:rPr>
              <w:lastRenderedPageBreak/>
              <w:t>7.36</w:t>
            </w:r>
          </w:p>
        </w:tc>
        <w:tc>
          <w:tcPr>
            <w:tcW w:w="1400" w:type="dxa"/>
          </w:tcPr>
          <w:p w:rsidR="000A4F17" w:rsidRPr="000A4F17" w:rsidRDefault="00B63EB9" w:rsidP="00211BBC">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lastRenderedPageBreak/>
              <w:t>278,691,9</w:t>
            </w:r>
            <w:r w:rsidRPr="00B63EB9">
              <w:rPr>
                <w:rFonts w:ascii="仿宋_GB2312" w:eastAsia="仿宋_GB2312" w:hAnsi="宋体"/>
                <w:b w:val="0"/>
                <w:bCs w:val="0"/>
                <w:sz w:val="24"/>
                <w:szCs w:val="24"/>
              </w:rPr>
              <w:lastRenderedPageBreak/>
              <w:t>83.22</w:t>
            </w:r>
          </w:p>
        </w:tc>
        <w:tc>
          <w:tcPr>
            <w:tcW w:w="1400" w:type="dxa"/>
          </w:tcPr>
          <w:p w:rsidR="000A4F17" w:rsidRPr="000A4F17" w:rsidRDefault="00B63EB9" w:rsidP="00211BBC">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lastRenderedPageBreak/>
              <w:t>36,589,21</w:t>
            </w:r>
            <w:r w:rsidRPr="00B63EB9">
              <w:rPr>
                <w:rFonts w:ascii="仿宋_GB2312" w:eastAsia="仿宋_GB2312" w:hAnsi="宋体"/>
                <w:b w:val="0"/>
                <w:bCs w:val="0"/>
                <w:sz w:val="24"/>
                <w:szCs w:val="24"/>
              </w:rPr>
              <w:lastRenderedPageBreak/>
              <w:t>3.09</w:t>
            </w:r>
          </w:p>
        </w:tc>
        <w:tc>
          <w:tcPr>
            <w:tcW w:w="1617" w:type="dxa"/>
          </w:tcPr>
          <w:p w:rsidR="000A4F17" w:rsidRPr="000A4F17" w:rsidRDefault="00B63EB9" w:rsidP="00211BBC">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lastRenderedPageBreak/>
              <w:t>9,628,911.7</w:t>
            </w:r>
            <w:r w:rsidRPr="00B63EB9">
              <w:rPr>
                <w:rFonts w:ascii="仿宋_GB2312" w:eastAsia="仿宋_GB2312" w:hAnsi="宋体"/>
                <w:b w:val="0"/>
                <w:bCs w:val="0"/>
                <w:sz w:val="24"/>
                <w:szCs w:val="24"/>
              </w:rPr>
              <w:lastRenderedPageBreak/>
              <w:t>2</w:t>
            </w:r>
          </w:p>
        </w:tc>
      </w:tr>
      <w:tr w:rsidR="000A4F17" w:rsidTr="006860D9">
        <w:tc>
          <w:tcPr>
            <w:tcW w:w="1200" w:type="dxa"/>
            <w:vMerge/>
          </w:tcPr>
          <w:p w:rsidR="000A4F17" w:rsidRDefault="000A4F17"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0A4F17" w:rsidRPr="000A4F17" w:rsidRDefault="000A4F17" w:rsidP="00451C46">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截止基准日下属分级基金按照基金合同约定的分红比例计算的应分配金额（单位：人民币元）</w:t>
            </w:r>
          </w:p>
        </w:tc>
        <w:tc>
          <w:tcPr>
            <w:tcW w:w="1400" w:type="dxa"/>
          </w:tcPr>
          <w:p w:rsidR="000A4F17" w:rsidRPr="000A4F17" w:rsidRDefault="00B63EB9" w:rsidP="00451C46">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29,470,398.63</w:t>
            </w:r>
          </w:p>
        </w:tc>
        <w:tc>
          <w:tcPr>
            <w:tcW w:w="1400" w:type="dxa"/>
          </w:tcPr>
          <w:p w:rsidR="000A4F17" w:rsidRPr="000A4F17" w:rsidRDefault="00B63EB9" w:rsidP="00451C46">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250,822,784.9</w:t>
            </w:r>
            <w:r w:rsidR="00E71918">
              <w:rPr>
                <w:rFonts w:ascii="仿宋_GB2312" w:eastAsia="仿宋_GB2312" w:hAnsi="宋体"/>
                <w:b w:val="0"/>
                <w:bCs w:val="0"/>
                <w:sz w:val="24"/>
                <w:szCs w:val="24"/>
              </w:rPr>
              <w:t>0</w:t>
            </w:r>
          </w:p>
        </w:tc>
        <w:tc>
          <w:tcPr>
            <w:tcW w:w="1400" w:type="dxa"/>
          </w:tcPr>
          <w:p w:rsidR="000A4F17" w:rsidRPr="000A4F17" w:rsidRDefault="00B63EB9" w:rsidP="00451C46">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32,930,291.79</w:t>
            </w:r>
          </w:p>
        </w:tc>
        <w:tc>
          <w:tcPr>
            <w:tcW w:w="1617" w:type="dxa"/>
          </w:tcPr>
          <w:p w:rsidR="000A4F17" w:rsidRPr="000A4F17" w:rsidRDefault="00B63EB9" w:rsidP="00451C46">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8,666,020.55</w:t>
            </w:r>
            <w:bookmarkStart w:id="3" w:name="_GoBack"/>
            <w:bookmarkEnd w:id="3"/>
          </w:p>
        </w:tc>
      </w:tr>
      <w:tr w:rsidR="000A4F17" w:rsidTr="00CC141C">
        <w:tc>
          <w:tcPr>
            <w:tcW w:w="2400" w:type="dxa"/>
            <w:gridSpan w:val="2"/>
          </w:tcPr>
          <w:p w:rsidR="000A4F17" w:rsidRDefault="000A4F17" w:rsidP="00451C46">
            <w:pPr>
              <w:pStyle w:val="3"/>
              <w:keepNext w:val="0"/>
              <w:keepLines w:val="0"/>
              <w:spacing w:before="0" w:after="0" w:line="500" w:lineRule="exact"/>
              <w:rPr>
                <w:rFonts w:ascii="仿宋_GB2312" w:eastAsia="仿宋_GB2312" w:hAnsi="宋体"/>
                <w:bCs w:val="0"/>
                <w:sz w:val="24"/>
                <w:szCs w:val="24"/>
              </w:rPr>
            </w:pPr>
            <w:r w:rsidRPr="000A4F17">
              <w:rPr>
                <w:rFonts w:ascii="仿宋_GB2312" w:eastAsia="仿宋_GB2312" w:hAnsi="宋体" w:hint="eastAsia"/>
                <w:b w:val="0"/>
                <w:bCs w:val="0"/>
                <w:sz w:val="24"/>
                <w:szCs w:val="24"/>
              </w:rPr>
              <w:t>本次下属分级基金分红方案（单位：元</w:t>
            </w:r>
            <w:r w:rsidRPr="000A4F17">
              <w:rPr>
                <w:rFonts w:ascii="仿宋_GB2312" w:eastAsia="仿宋_GB2312" w:hAnsi="宋体"/>
                <w:b w:val="0"/>
                <w:bCs w:val="0"/>
                <w:sz w:val="24"/>
                <w:szCs w:val="24"/>
              </w:rPr>
              <w:t>/10份基金份额）</w:t>
            </w:r>
          </w:p>
        </w:tc>
        <w:tc>
          <w:tcPr>
            <w:tcW w:w="1400" w:type="dxa"/>
          </w:tcPr>
          <w:p w:rsidR="000A4F17" w:rsidRPr="000A4F17" w:rsidRDefault="00B63EB9" w:rsidP="0014418C">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0.176</w:t>
            </w:r>
          </w:p>
        </w:tc>
        <w:tc>
          <w:tcPr>
            <w:tcW w:w="1400" w:type="dxa"/>
          </w:tcPr>
          <w:p w:rsidR="000A4F17" w:rsidRPr="000A4F17" w:rsidRDefault="00B63EB9" w:rsidP="00451C46">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0.190</w:t>
            </w:r>
          </w:p>
        </w:tc>
        <w:tc>
          <w:tcPr>
            <w:tcW w:w="1400" w:type="dxa"/>
          </w:tcPr>
          <w:p w:rsidR="000A4F17" w:rsidRPr="000A4F17" w:rsidRDefault="00B63EB9" w:rsidP="00451C46">
            <w:pPr>
              <w:pStyle w:val="3"/>
              <w:keepNext w:val="0"/>
              <w:keepLines w:val="0"/>
              <w:spacing w:before="0" w:after="0" w:line="500" w:lineRule="exact"/>
              <w:rPr>
                <w:rFonts w:ascii="仿宋_GB2312" w:eastAsia="仿宋_GB2312" w:hAnsi="宋体"/>
                <w:b w:val="0"/>
                <w:bCs w:val="0"/>
                <w:sz w:val="24"/>
                <w:szCs w:val="24"/>
              </w:rPr>
            </w:pPr>
            <w:r w:rsidRPr="00B63EB9">
              <w:rPr>
                <w:rFonts w:ascii="仿宋_GB2312" w:eastAsia="仿宋_GB2312" w:hAnsi="宋体"/>
                <w:b w:val="0"/>
                <w:bCs w:val="0"/>
                <w:sz w:val="24"/>
                <w:szCs w:val="24"/>
              </w:rPr>
              <w:t>0.161</w:t>
            </w:r>
          </w:p>
        </w:tc>
        <w:tc>
          <w:tcPr>
            <w:tcW w:w="1617" w:type="dxa"/>
          </w:tcPr>
          <w:p w:rsidR="000A4F17" w:rsidRPr="000A4F17" w:rsidRDefault="00457929" w:rsidP="00451C46">
            <w:pPr>
              <w:pStyle w:val="3"/>
              <w:keepNext w:val="0"/>
              <w:keepLines w:val="0"/>
              <w:spacing w:before="0" w:after="0" w:line="500" w:lineRule="exact"/>
              <w:rPr>
                <w:rFonts w:ascii="仿宋_GB2312" w:eastAsia="仿宋_GB2312" w:hAnsi="宋体"/>
                <w:b w:val="0"/>
                <w:bCs w:val="0"/>
                <w:sz w:val="24"/>
                <w:szCs w:val="24"/>
              </w:rPr>
            </w:pPr>
            <w:r w:rsidRPr="00457929">
              <w:rPr>
                <w:rFonts w:ascii="仿宋_GB2312" w:eastAsia="仿宋_GB2312" w:hAnsi="宋体"/>
                <w:b w:val="0"/>
                <w:bCs w:val="0"/>
                <w:sz w:val="24"/>
                <w:szCs w:val="24"/>
              </w:rPr>
              <w:t>0.174</w:t>
            </w:r>
          </w:p>
        </w:tc>
      </w:tr>
    </w:tbl>
    <w:p w:rsidR="000A4F17" w:rsidRDefault="000A4F17" w:rsidP="00305DD5">
      <w:pPr>
        <w:pStyle w:val="3"/>
        <w:keepNext w:val="0"/>
        <w:keepLines w:val="0"/>
        <w:spacing w:before="0" w:after="0" w:line="500" w:lineRule="exact"/>
        <w:rPr>
          <w:rFonts w:ascii="仿宋_GB2312" w:eastAsia="仿宋_GB2312" w:hAnsi="宋体"/>
          <w:b w:val="0"/>
          <w:sz w:val="24"/>
        </w:rPr>
      </w:pPr>
      <w:bookmarkStart w:id="4" w:name="PO_dividend_base_info_remark"/>
      <w:bookmarkEnd w:id="2"/>
      <w:r>
        <w:rPr>
          <w:rFonts w:ascii="仿宋_GB2312" w:eastAsia="仿宋_GB2312" w:hAnsi="宋体" w:hint="eastAsia"/>
          <w:b w:val="0"/>
          <w:sz w:val="24"/>
        </w:rPr>
        <w:t>注</w:t>
      </w:r>
      <w:r>
        <w:rPr>
          <w:rFonts w:ascii="仿宋_GB2312" w:eastAsia="仿宋_GB2312" w:hAnsi="宋体"/>
          <w:b w:val="0"/>
          <w:sz w:val="24"/>
        </w:rPr>
        <w:t>:《天弘永利债券型证券投资基金基金合同》约定，本基金每次基金收益分配比例不低于可分配收益的90%。</w:t>
      </w:r>
    </w:p>
    <w:bookmarkEnd w:id="4"/>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0A4F17" w:rsidTr="004B20C2">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2025年</w:t>
            </w:r>
            <w:r w:rsidR="00457929">
              <w:rPr>
                <w:rFonts w:ascii="仿宋_GB2312" w:eastAsia="仿宋_GB2312" w:hAnsi="宋体"/>
                <w:b w:val="0"/>
                <w:bCs w:val="0"/>
                <w:sz w:val="24"/>
                <w:szCs w:val="24"/>
              </w:rPr>
              <w:t>10</w:t>
            </w:r>
            <w:r w:rsidRPr="000A4F17">
              <w:rPr>
                <w:rFonts w:ascii="仿宋_GB2312" w:eastAsia="仿宋_GB2312" w:hAnsi="宋体"/>
                <w:b w:val="0"/>
                <w:bCs w:val="0"/>
                <w:sz w:val="24"/>
                <w:szCs w:val="24"/>
              </w:rPr>
              <w:t>月</w:t>
            </w:r>
            <w:r w:rsidR="00457929">
              <w:rPr>
                <w:rFonts w:ascii="仿宋_GB2312" w:eastAsia="仿宋_GB2312" w:hAnsi="宋体"/>
                <w:b w:val="0"/>
                <w:bCs w:val="0"/>
                <w:sz w:val="24"/>
                <w:szCs w:val="24"/>
              </w:rPr>
              <w:t>27</w:t>
            </w:r>
            <w:r w:rsidRPr="000A4F17">
              <w:rPr>
                <w:rFonts w:ascii="仿宋_GB2312" w:eastAsia="仿宋_GB2312" w:hAnsi="宋体"/>
                <w:b w:val="0"/>
                <w:bCs w:val="0"/>
                <w:sz w:val="24"/>
                <w:szCs w:val="24"/>
              </w:rPr>
              <w:t>日</w:t>
            </w:r>
          </w:p>
        </w:tc>
      </w:tr>
      <w:tr w:rsidR="000A4F17" w:rsidTr="00414D2F">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2025年</w:t>
            </w:r>
            <w:r w:rsidR="00457929">
              <w:rPr>
                <w:rFonts w:ascii="仿宋_GB2312" w:eastAsia="仿宋_GB2312" w:hAnsi="宋体"/>
                <w:b w:val="0"/>
                <w:bCs w:val="0"/>
                <w:sz w:val="24"/>
                <w:szCs w:val="24"/>
              </w:rPr>
              <w:t>10</w:t>
            </w:r>
            <w:r w:rsidRPr="000A4F17">
              <w:rPr>
                <w:rFonts w:ascii="仿宋_GB2312" w:eastAsia="仿宋_GB2312" w:hAnsi="宋体"/>
                <w:b w:val="0"/>
                <w:bCs w:val="0"/>
                <w:sz w:val="24"/>
                <w:szCs w:val="24"/>
              </w:rPr>
              <w:t>月</w:t>
            </w:r>
            <w:r w:rsidR="00457929">
              <w:rPr>
                <w:rFonts w:ascii="仿宋_GB2312" w:eastAsia="仿宋_GB2312" w:hAnsi="宋体"/>
                <w:b w:val="0"/>
                <w:bCs w:val="0"/>
                <w:sz w:val="24"/>
                <w:szCs w:val="24"/>
              </w:rPr>
              <w:t>27</w:t>
            </w:r>
            <w:r w:rsidRPr="000A4F17">
              <w:rPr>
                <w:rFonts w:ascii="仿宋_GB2312" w:eastAsia="仿宋_GB2312" w:hAnsi="宋体"/>
                <w:b w:val="0"/>
                <w:bCs w:val="0"/>
                <w:sz w:val="24"/>
                <w:szCs w:val="24"/>
              </w:rPr>
              <w:t>日</w:t>
            </w:r>
          </w:p>
        </w:tc>
      </w:tr>
      <w:tr w:rsidR="000A4F17" w:rsidTr="00A44F4C">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b w:val="0"/>
                <w:bCs w:val="0"/>
                <w:sz w:val="24"/>
                <w:szCs w:val="24"/>
              </w:rPr>
              <w:t>2025年</w:t>
            </w:r>
            <w:r w:rsidR="00457929">
              <w:rPr>
                <w:rFonts w:ascii="仿宋_GB2312" w:eastAsia="仿宋_GB2312" w:hAnsi="宋体"/>
                <w:b w:val="0"/>
                <w:bCs w:val="0"/>
                <w:sz w:val="24"/>
                <w:szCs w:val="24"/>
              </w:rPr>
              <w:t>10</w:t>
            </w:r>
            <w:r w:rsidRPr="000A4F17">
              <w:rPr>
                <w:rFonts w:ascii="仿宋_GB2312" w:eastAsia="仿宋_GB2312" w:hAnsi="宋体"/>
                <w:b w:val="0"/>
                <w:bCs w:val="0"/>
                <w:sz w:val="24"/>
                <w:szCs w:val="24"/>
              </w:rPr>
              <w:t>月</w:t>
            </w:r>
            <w:r w:rsidR="00457929">
              <w:rPr>
                <w:rFonts w:ascii="仿宋_GB2312" w:eastAsia="仿宋_GB2312" w:hAnsi="宋体"/>
                <w:b w:val="0"/>
                <w:bCs w:val="0"/>
                <w:sz w:val="24"/>
                <w:szCs w:val="24"/>
              </w:rPr>
              <w:t>28</w:t>
            </w:r>
            <w:r w:rsidRPr="000A4F17">
              <w:rPr>
                <w:rFonts w:ascii="仿宋_GB2312" w:eastAsia="仿宋_GB2312" w:hAnsi="宋体"/>
                <w:b w:val="0"/>
                <w:bCs w:val="0"/>
                <w:sz w:val="24"/>
                <w:szCs w:val="24"/>
              </w:rPr>
              <w:t>日</w:t>
            </w:r>
          </w:p>
        </w:tc>
      </w:tr>
      <w:tr w:rsidR="000A4F17" w:rsidTr="00BD2C4A">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lastRenderedPageBreak/>
              <w:t>分红对象</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权益登记日在基金注册登记机构登记在册的本基金全体基金份额持有人。</w:t>
            </w:r>
          </w:p>
        </w:tc>
      </w:tr>
      <w:tr w:rsidR="000A4F17" w:rsidTr="00F94773">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选择红利再投资方式的投资者，其红利按</w:t>
            </w:r>
            <w:r w:rsidRPr="000A4F17">
              <w:rPr>
                <w:rFonts w:ascii="仿宋_GB2312" w:eastAsia="仿宋_GB2312" w:hAnsi="宋体"/>
                <w:b w:val="0"/>
                <w:bCs w:val="0"/>
                <w:sz w:val="24"/>
                <w:szCs w:val="24"/>
              </w:rPr>
              <w:t>2025年</w:t>
            </w:r>
            <w:r w:rsidR="00457929">
              <w:rPr>
                <w:rFonts w:ascii="仿宋_GB2312" w:eastAsia="仿宋_GB2312" w:hAnsi="宋体" w:hint="eastAsia"/>
                <w:b w:val="0"/>
                <w:bCs w:val="0"/>
                <w:sz w:val="24"/>
                <w:szCs w:val="24"/>
              </w:rPr>
              <w:t>1</w:t>
            </w:r>
            <w:r w:rsidR="00457929">
              <w:rPr>
                <w:rFonts w:ascii="仿宋_GB2312" w:eastAsia="仿宋_GB2312" w:hAnsi="宋体"/>
                <w:b w:val="0"/>
                <w:bCs w:val="0"/>
                <w:sz w:val="24"/>
                <w:szCs w:val="24"/>
              </w:rPr>
              <w:t>0</w:t>
            </w:r>
            <w:r w:rsidRPr="000A4F17">
              <w:rPr>
                <w:rFonts w:ascii="仿宋_GB2312" w:eastAsia="仿宋_GB2312" w:hAnsi="宋体"/>
                <w:b w:val="0"/>
                <w:bCs w:val="0"/>
                <w:sz w:val="24"/>
                <w:szCs w:val="24"/>
              </w:rPr>
              <w:t>月</w:t>
            </w:r>
            <w:r w:rsidR="00457929">
              <w:rPr>
                <w:rFonts w:ascii="仿宋_GB2312" w:eastAsia="仿宋_GB2312" w:hAnsi="宋体" w:hint="eastAsia"/>
                <w:b w:val="0"/>
                <w:bCs w:val="0"/>
                <w:sz w:val="24"/>
                <w:szCs w:val="24"/>
              </w:rPr>
              <w:t>2</w:t>
            </w:r>
            <w:r w:rsidR="00457929">
              <w:rPr>
                <w:rFonts w:ascii="仿宋_GB2312" w:eastAsia="仿宋_GB2312" w:hAnsi="宋体"/>
                <w:b w:val="0"/>
                <w:bCs w:val="0"/>
                <w:sz w:val="24"/>
                <w:szCs w:val="24"/>
              </w:rPr>
              <w:t>7</w:t>
            </w:r>
            <w:r w:rsidRPr="000A4F17">
              <w:rPr>
                <w:rFonts w:ascii="仿宋_GB2312" w:eastAsia="仿宋_GB2312" w:hAnsi="宋体"/>
                <w:b w:val="0"/>
                <w:bCs w:val="0"/>
                <w:sz w:val="24"/>
                <w:szCs w:val="24"/>
              </w:rPr>
              <w:t>日除息后的基金份额净值转换为基金份额，转换后的基金份额将于2025年</w:t>
            </w:r>
            <w:r w:rsidR="00457929">
              <w:rPr>
                <w:rFonts w:ascii="仿宋_GB2312" w:eastAsia="仿宋_GB2312" w:hAnsi="宋体" w:hint="eastAsia"/>
                <w:b w:val="0"/>
                <w:bCs w:val="0"/>
                <w:sz w:val="24"/>
                <w:szCs w:val="24"/>
              </w:rPr>
              <w:t>1</w:t>
            </w:r>
            <w:r w:rsidR="00457929">
              <w:rPr>
                <w:rFonts w:ascii="仿宋_GB2312" w:eastAsia="仿宋_GB2312" w:hAnsi="宋体"/>
                <w:b w:val="0"/>
                <w:bCs w:val="0"/>
                <w:sz w:val="24"/>
                <w:szCs w:val="24"/>
              </w:rPr>
              <w:t>0</w:t>
            </w:r>
            <w:r w:rsidRPr="000A4F17">
              <w:rPr>
                <w:rFonts w:ascii="仿宋_GB2312" w:eastAsia="仿宋_GB2312" w:hAnsi="宋体"/>
                <w:b w:val="0"/>
                <w:bCs w:val="0"/>
                <w:sz w:val="24"/>
                <w:szCs w:val="24"/>
              </w:rPr>
              <w:t>月</w:t>
            </w:r>
            <w:r w:rsidR="00457929">
              <w:rPr>
                <w:rFonts w:ascii="仿宋_GB2312" w:eastAsia="仿宋_GB2312" w:hAnsi="宋体" w:hint="eastAsia"/>
                <w:b w:val="0"/>
                <w:bCs w:val="0"/>
                <w:sz w:val="24"/>
                <w:szCs w:val="24"/>
              </w:rPr>
              <w:t>2</w:t>
            </w:r>
            <w:r w:rsidR="00457929">
              <w:rPr>
                <w:rFonts w:ascii="仿宋_GB2312" w:eastAsia="仿宋_GB2312" w:hAnsi="宋体"/>
                <w:b w:val="0"/>
                <w:bCs w:val="0"/>
                <w:sz w:val="24"/>
                <w:szCs w:val="24"/>
              </w:rPr>
              <w:t>8</w:t>
            </w:r>
            <w:r w:rsidRPr="000A4F17">
              <w:rPr>
                <w:rFonts w:ascii="仿宋_GB2312" w:eastAsia="仿宋_GB2312" w:hAnsi="宋体"/>
                <w:b w:val="0"/>
                <w:bCs w:val="0"/>
                <w:sz w:val="24"/>
                <w:szCs w:val="24"/>
              </w:rPr>
              <w:t>日直接计入其基金账户，2025年</w:t>
            </w:r>
            <w:r w:rsidR="00457929">
              <w:rPr>
                <w:rFonts w:ascii="仿宋_GB2312" w:eastAsia="仿宋_GB2312" w:hAnsi="宋体" w:hint="eastAsia"/>
                <w:b w:val="0"/>
                <w:bCs w:val="0"/>
                <w:sz w:val="24"/>
                <w:szCs w:val="24"/>
              </w:rPr>
              <w:t>1</w:t>
            </w:r>
            <w:r w:rsidR="00457929">
              <w:rPr>
                <w:rFonts w:ascii="仿宋_GB2312" w:eastAsia="仿宋_GB2312" w:hAnsi="宋体"/>
                <w:b w:val="0"/>
                <w:bCs w:val="0"/>
                <w:sz w:val="24"/>
                <w:szCs w:val="24"/>
              </w:rPr>
              <w:t>0</w:t>
            </w:r>
            <w:r w:rsidRPr="000A4F17">
              <w:rPr>
                <w:rFonts w:ascii="仿宋_GB2312" w:eastAsia="仿宋_GB2312" w:hAnsi="宋体"/>
                <w:b w:val="0"/>
                <w:bCs w:val="0"/>
                <w:sz w:val="24"/>
                <w:szCs w:val="24"/>
              </w:rPr>
              <w:t>月</w:t>
            </w:r>
            <w:r w:rsidR="00457929">
              <w:rPr>
                <w:rFonts w:ascii="仿宋_GB2312" w:eastAsia="仿宋_GB2312" w:hAnsi="宋体" w:hint="eastAsia"/>
                <w:b w:val="0"/>
                <w:bCs w:val="0"/>
                <w:sz w:val="24"/>
                <w:szCs w:val="24"/>
              </w:rPr>
              <w:t>2</w:t>
            </w:r>
            <w:r w:rsidR="00457929">
              <w:rPr>
                <w:rFonts w:ascii="仿宋_GB2312" w:eastAsia="仿宋_GB2312" w:hAnsi="宋体"/>
                <w:b w:val="0"/>
                <w:bCs w:val="0"/>
                <w:sz w:val="24"/>
                <w:szCs w:val="24"/>
              </w:rPr>
              <w:t>9</w:t>
            </w:r>
            <w:r w:rsidRPr="000A4F17">
              <w:rPr>
                <w:rFonts w:ascii="仿宋_GB2312" w:eastAsia="仿宋_GB2312" w:hAnsi="宋体"/>
                <w:b w:val="0"/>
                <w:bCs w:val="0"/>
                <w:sz w:val="24"/>
                <w:szCs w:val="24"/>
              </w:rPr>
              <w:t>日起可以查询。</w:t>
            </w:r>
          </w:p>
        </w:tc>
      </w:tr>
      <w:tr w:rsidR="000A4F17" w:rsidTr="00971DCC">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根据相关法律法规规定，基金向投资者分配的基金收益，暂免征收所得税。</w:t>
            </w:r>
          </w:p>
        </w:tc>
      </w:tr>
      <w:tr w:rsidR="000A4F17" w:rsidTr="00E200C6">
        <w:tc>
          <w:tcPr>
            <w:tcW w:w="2700" w:type="dxa"/>
            <w:tcBorders>
              <w:top w:val="single" w:sz="4" w:space="0" w:color="auto"/>
              <w:left w:val="single" w:sz="4" w:space="0" w:color="auto"/>
              <w:bottom w:val="single" w:sz="4" w:space="0" w:color="auto"/>
              <w:right w:val="single" w:sz="4" w:space="0" w:color="auto"/>
            </w:tcBorders>
            <w:hideMark/>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0A4F17" w:rsidRPr="000A4F17" w:rsidRDefault="000A4F17" w:rsidP="00902D1B">
            <w:pPr>
              <w:pStyle w:val="3"/>
              <w:keepNext w:val="0"/>
              <w:keepLines w:val="0"/>
              <w:spacing w:before="0" w:after="0" w:line="500" w:lineRule="exact"/>
              <w:rPr>
                <w:rFonts w:ascii="仿宋_GB2312" w:eastAsia="仿宋_GB2312" w:hAnsi="宋体"/>
                <w:b w:val="0"/>
                <w:bCs w:val="0"/>
                <w:sz w:val="24"/>
                <w:szCs w:val="24"/>
              </w:rPr>
            </w:pPr>
            <w:r w:rsidRPr="000A4F17">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0A4F17">
        <w:rPr>
          <w:rFonts w:ascii="仿宋_GB2312" w:eastAsia="仿宋_GB2312" w:hAnsi="宋体" w:hint="eastAsia"/>
          <w:b w:val="0"/>
          <w:sz w:val="24"/>
        </w:rPr>
        <w:t>注</w:t>
      </w:r>
      <w:r w:rsidR="000A4F17">
        <w:rPr>
          <w:rFonts w:ascii="仿宋_GB2312" w:eastAsia="仿宋_GB2312" w:hAnsi="宋体"/>
          <w:b w:val="0"/>
          <w:sz w:val="24"/>
        </w:rPr>
        <w:t>:选择现金分红方式的投资者的红利款将于2025年</w:t>
      </w:r>
      <w:r w:rsidR="001C5C74">
        <w:rPr>
          <w:rFonts w:ascii="仿宋_GB2312" w:eastAsia="仿宋_GB2312" w:hAnsi="宋体"/>
          <w:b w:val="0"/>
          <w:sz w:val="24"/>
        </w:rPr>
        <w:t>10</w:t>
      </w:r>
      <w:r w:rsidR="000A4F17">
        <w:rPr>
          <w:rFonts w:ascii="仿宋_GB2312" w:eastAsia="仿宋_GB2312" w:hAnsi="宋体"/>
          <w:b w:val="0"/>
          <w:sz w:val="24"/>
        </w:rPr>
        <w:t>月</w:t>
      </w:r>
      <w:r w:rsidR="001C5C74">
        <w:rPr>
          <w:rFonts w:ascii="仿宋_GB2312" w:eastAsia="仿宋_GB2312" w:hAnsi="宋体"/>
          <w:b w:val="0"/>
          <w:sz w:val="24"/>
        </w:rPr>
        <w:t>28</w:t>
      </w:r>
      <w:r w:rsidR="000A4F17">
        <w:rPr>
          <w:rFonts w:ascii="仿宋_GB2312" w:eastAsia="仿宋_GB2312" w:hAnsi="宋体"/>
          <w:b w:val="0"/>
          <w:sz w:val="24"/>
        </w:rPr>
        <w:t>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0A4F17" w:rsidRDefault="000A4F17"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3.1本次收益分配公告已经本基金托管人兴业银行股份有限公司复核。</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 </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lastRenderedPageBreak/>
        <w:t>3.5当投资者的现金红利小于最低现金红利发放限额1.00元（不含1.00元）时，注册登记机构则将投资者的现金红利按除息日除息后的基金份额净值自动转为基金份额。</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0A4F17" w:rsidRDefault="000A4F17"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0A4F17">
        <w:rPr>
          <w:rFonts w:ascii="仿宋_GB2312" w:eastAsia="仿宋_GB2312" w:hint="eastAsia"/>
          <w:sz w:val="24"/>
        </w:rPr>
        <w:t>二〇二五年</w:t>
      </w:r>
      <w:r w:rsidR="001C5C74">
        <w:rPr>
          <w:rFonts w:ascii="仿宋_GB2312" w:eastAsia="仿宋_GB2312" w:hint="eastAsia"/>
          <w:sz w:val="24"/>
        </w:rPr>
        <w:t>十</w:t>
      </w:r>
      <w:r w:rsidR="000A4F17">
        <w:rPr>
          <w:rFonts w:ascii="仿宋_GB2312" w:eastAsia="仿宋_GB2312" w:hint="eastAsia"/>
          <w:sz w:val="24"/>
        </w:rPr>
        <w:t>月</w:t>
      </w:r>
      <w:r w:rsidR="001C5C74">
        <w:rPr>
          <w:rFonts w:ascii="仿宋_GB2312" w:eastAsia="仿宋_GB2312" w:hint="eastAsia"/>
          <w:sz w:val="24"/>
        </w:rPr>
        <w:t>二十三</w:t>
      </w:r>
      <w:r w:rsidR="000A4F17">
        <w:rPr>
          <w:rFonts w:ascii="仿宋_GB2312" w:eastAsia="仿宋_GB2312" w:hint="eastAsia"/>
          <w:sz w:val="24"/>
        </w:rPr>
        <w:t>日</w:t>
      </w:r>
      <w:bookmarkEnd w:id="8"/>
    </w:p>
    <w:sectPr w:rsidR="00004F56" w:rsidSect="00A176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A4F17"/>
    <w:rsid w:val="000B63C6"/>
    <w:rsid w:val="000F1075"/>
    <w:rsid w:val="00127C29"/>
    <w:rsid w:val="001371D3"/>
    <w:rsid w:val="0014418C"/>
    <w:rsid w:val="001573D2"/>
    <w:rsid w:val="001C5C74"/>
    <w:rsid w:val="00211BBC"/>
    <w:rsid w:val="002357D7"/>
    <w:rsid w:val="00246646"/>
    <w:rsid w:val="002D5E7D"/>
    <w:rsid w:val="002E77BF"/>
    <w:rsid w:val="00305DD5"/>
    <w:rsid w:val="003E50EF"/>
    <w:rsid w:val="00457929"/>
    <w:rsid w:val="005471A1"/>
    <w:rsid w:val="0055540D"/>
    <w:rsid w:val="005E03C8"/>
    <w:rsid w:val="0066773C"/>
    <w:rsid w:val="006860D9"/>
    <w:rsid w:val="0074220F"/>
    <w:rsid w:val="00787EC5"/>
    <w:rsid w:val="00896E07"/>
    <w:rsid w:val="00935407"/>
    <w:rsid w:val="009F2863"/>
    <w:rsid w:val="00A1256A"/>
    <w:rsid w:val="00A176E1"/>
    <w:rsid w:val="00AE6761"/>
    <w:rsid w:val="00B411B0"/>
    <w:rsid w:val="00B56B5E"/>
    <w:rsid w:val="00B6291D"/>
    <w:rsid w:val="00B63EB9"/>
    <w:rsid w:val="00BE7E34"/>
    <w:rsid w:val="00CA4FD2"/>
    <w:rsid w:val="00D24DC4"/>
    <w:rsid w:val="00D44204"/>
    <w:rsid w:val="00DC51A1"/>
    <w:rsid w:val="00E71918"/>
    <w:rsid w:val="00EA46D4"/>
    <w:rsid w:val="00F1658C"/>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Revision"/>
    <w:hidden/>
    <w:uiPriority w:val="99"/>
    <w:semiHidden/>
    <w:rsid w:val="00B63EB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88774861">
      <w:bodyDiv w:val="1"/>
      <w:marLeft w:val="0"/>
      <w:marRight w:val="0"/>
      <w:marTop w:val="0"/>
      <w:marBottom w:val="0"/>
      <w:divBdr>
        <w:top w:val="none" w:sz="0" w:space="0" w:color="auto"/>
        <w:left w:val="none" w:sz="0" w:space="0" w:color="auto"/>
        <w:bottom w:val="none" w:sz="0" w:space="0" w:color="auto"/>
        <w:right w:val="none" w:sz="0" w:space="0" w:color="auto"/>
      </w:divBdr>
      <w:divsChild>
        <w:div w:id="611978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280</Words>
  <Characters>1602</Characters>
  <Application>Microsoft Office Word</Application>
  <DocSecurity>4</DocSecurity>
  <Lines>13</Lines>
  <Paragraphs>3</Paragraphs>
  <ScaleCrop>false</ScaleCrop>
  <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2025-10-22T16:02:00Z</dcterms:created>
  <dcterms:modified xsi:type="dcterms:W3CDTF">2025-10-22T16:02:00Z</dcterms:modified>
</cp:coreProperties>
</file>