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7A" w:rsidRDefault="00992118">
      <w:pPr>
        <w:widowControl/>
        <w:shd w:val="clear" w:color="auto" w:fill="FFFFFF"/>
        <w:spacing w:after="150"/>
        <w:jc w:val="center"/>
        <w:textAlignment w:val="baseline"/>
        <w:outlineLvl w:val="1"/>
        <w:rPr>
          <w:rFonts w:asciiTheme="minorEastAsia" w:hAnsiTheme="minorEastAsia" w:cstheme="minorEastAsia"/>
          <w:b/>
          <w:bCs/>
          <w:kern w:val="0"/>
          <w:sz w:val="36"/>
          <w:szCs w:val="36"/>
        </w:rPr>
      </w:pPr>
      <w:bookmarkStart w:id="0" w:name="_GoBack"/>
      <w:r>
        <w:rPr>
          <w:rFonts w:asciiTheme="minorEastAsia" w:hAnsiTheme="minorEastAsia" w:cstheme="minorEastAsia" w:hint="eastAsia"/>
          <w:b/>
          <w:bCs/>
          <w:kern w:val="0"/>
          <w:sz w:val="36"/>
          <w:szCs w:val="36"/>
        </w:rPr>
        <w:t>南华基金管理有限公司关于调整南华瑞元定期开放债券型发起式证券投资基金的申购、赎回起点及最低持有数量限制的公告</w:t>
      </w:r>
    </w:p>
    <w:bookmarkEnd w:id="0"/>
    <w:p w:rsidR="00461A7A" w:rsidRDefault="00992118">
      <w:pPr>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为更好地满足投资者的理财需求，南华基金管理有限公司（以下简称“本公司”）决定自</w:t>
      </w:r>
      <w:r>
        <w:rPr>
          <w:rFonts w:asciiTheme="minorEastAsia" w:hAnsiTheme="minorEastAsia" w:cstheme="minorEastAsia" w:hint="eastAsia"/>
          <w:kern w:val="0"/>
          <w:szCs w:val="21"/>
        </w:rPr>
        <w:t>2025</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10</w:t>
      </w:r>
      <w:r>
        <w:rPr>
          <w:rFonts w:asciiTheme="minorEastAsia" w:hAnsiTheme="minorEastAsia" w:cstheme="minorEastAsia" w:hint="eastAsia"/>
          <w:kern w:val="0"/>
          <w:szCs w:val="21"/>
        </w:rPr>
        <w:t>月</w:t>
      </w:r>
      <w:r>
        <w:rPr>
          <w:rFonts w:asciiTheme="minorEastAsia" w:hAnsiTheme="minorEastAsia" w:cstheme="minorEastAsia" w:hint="eastAsia"/>
          <w:kern w:val="0"/>
          <w:szCs w:val="21"/>
        </w:rPr>
        <w:t>22</w:t>
      </w:r>
      <w:r>
        <w:rPr>
          <w:rFonts w:asciiTheme="minorEastAsia" w:hAnsiTheme="minorEastAsia" w:cstheme="minorEastAsia" w:hint="eastAsia"/>
          <w:kern w:val="0"/>
          <w:szCs w:val="21"/>
        </w:rPr>
        <w:t>日起，调整南华瑞元定期开放债券型发起式证券投资基金（以下简称“本基金”）的申购、赎回起点及最低持有数量限制。</w:t>
      </w:r>
    </w:p>
    <w:p w:rsidR="00461A7A" w:rsidRDefault="00992118">
      <w:pPr>
        <w:numPr>
          <w:ilvl w:val="0"/>
          <w:numId w:val="1"/>
        </w:numPr>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调整方案</w:t>
      </w:r>
      <w:r>
        <w:rPr>
          <w:rFonts w:asciiTheme="minorEastAsia" w:hAnsiTheme="minorEastAsia" w:cstheme="minorEastAsia" w:hint="eastAsia"/>
          <w:kern w:val="0"/>
          <w:szCs w:val="21"/>
        </w:rPr>
        <w:t xml:space="preserve"> </w:t>
      </w:r>
    </w:p>
    <w:p w:rsidR="00461A7A" w:rsidRDefault="00992118">
      <w:pPr>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、自</w:t>
      </w:r>
      <w:r>
        <w:rPr>
          <w:rFonts w:asciiTheme="minorEastAsia" w:hAnsiTheme="minorEastAsia" w:cstheme="minorEastAsia" w:hint="eastAsia"/>
          <w:kern w:val="0"/>
          <w:szCs w:val="21"/>
        </w:rPr>
        <w:t>2025</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10</w:t>
      </w:r>
      <w:r>
        <w:rPr>
          <w:rFonts w:asciiTheme="minorEastAsia" w:hAnsiTheme="minorEastAsia" w:cstheme="minorEastAsia" w:hint="eastAsia"/>
          <w:kern w:val="0"/>
          <w:szCs w:val="21"/>
        </w:rPr>
        <w:t>月</w:t>
      </w:r>
      <w:r>
        <w:rPr>
          <w:rFonts w:asciiTheme="minorEastAsia" w:hAnsiTheme="minorEastAsia" w:cstheme="minorEastAsia" w:hint="eastAsia"/>
          <w:kern w:val="0"/>
          <w:szCs w:val="21"/>
        </w:rPr>
        <w:t>22</w:t>
      </w:r>
      <w:r>
        <w:rPr>
          <w:rFonts w:asciiTheme="minorEastAsia" w:hAnsiTheme="minorEastAsia" w:cstheme="minorEastAsia" w:hint="eastAsia"/>
          <w:kern w:val="0"/>
          <w:szCs w:val="21"/>
        </w:rPr>
        <w:t>日起，首次购买本基金的最低金额为</w:t>
      </w:r>
      <w:r>
        <w:rPr>
          <w:rFonts w:asciiTheme="minorEastAsia" w:hAnsiTheme="minorEastAsia" w:cstheme="minorEastAsia" w:hint="eastAsia"/>
          <w:kern w:val="0"/>
          <w:szCs w:val="21"/>
        </w:rPr>
        <w:t>1</w:t>
      </w:r>
      <w:r>
        <w:rPr>
          <w:rFonts w:asciiTheme="minorEastAsia" w:hAnsiTheme="minorEastAsia" w:cstheme="minorEastAsia" w:hint="eastAsia"/>
          <w:kern w:val="0"/>
          <w:szCs w:val="21"/>
        </w:rPr>
        <w:t>元，追加购买的最低金额为</w:t>
      </w:r>
      <w:r>
        <w:rPr>
          <w:rFonts w:asciiTheme="minorEastAsia" w:hAnsiTheme="minorEastAsia" w:cstheme="minorEastAsia" w:hint="eastAsia"/>
          <w:kern w:val="0"/>
          <w:szCs w:val="21"/>
        </w:rPr>
        <w:t>1</w:t>
      </w:r>
      <w:r>
        <w:rPr>
          <w:rFonts w:asciiTheme="minorEastAsia" w:hAnsiTheme="minorEastAsia" w:cstheme="minorEastAsia" w:hint="eastAsia"/>
          <w:kern w:val="0"/>
          <w:szCs w:val="21"/>
        </w:rPr>
        <w:t>元，各销售机构在不低于上述规定的前提下，可根据自己的情况调高首次单笔最低申购金额、追加单笔最低申购金额限制，具体以销售机构公布的为准。</w:t>
      </w:r>
      <w:r>
        <w:rPr>
          <w:rFonts w:asciiTheme="minorEastAsia" w:hAnsiTheme="minorEastAsia" w:cstheme="minorEastAsia" w:hint="eastAsia"/>
          <w:kern w:val="0"/>
          <w:szCs w:val="21"/>
        </w:rPr>
        <w:t xml:space="preserve"> </w:t>
      </w:r>
    </w:p>
    <w:p w:rsidR="00461A7A" w:rsidRDefault="00992118">
      <w:pPr>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w:t>
      </w:r>
      <w:r>
        <w:rPr>
          <w:rFonts w:asciiTheme="minorEastAsia" w:hAnsiTheme="minorEastAsia" w:cstheme="minorEastAsia" w:hint="eastAsia"/>
          <w:kern w:val="0"/>
          <w:szCs w:val="21"/>
        </w:rPr>
        <w:t>、自</w:t>
      </w:r>
      <w:r>
        <w:rPr>
          <w:rFonts w:asciiTheme="minorEastAsia" w:hAnsiTheme="minorEastAsia" w:cstheme="minorEastAsia" w:hint="eastAsia"/>
          <w:kern w:val="0"/>
          <w:szCs w:val="21"/>
        </w:rPr>
        <w:t>2025</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10</w:t>
      </w:r>
      <w:r>
        <w:rPr>
          <w:rFonts w:asciiTheme="minorEastAsia" w:hAnsiTheme="minorEastAsia" w:cstheme="minorEastAsia" w:hint="eastAsia"/>
          <w:kern w:val="0"/>
          <w:szCs w:val="21"/>
        </w:rPr>
        <w:t>月</w:t>
      </w:r>
      <w:r>
        <w:rPr>
          <w:rFonts w:asciiTheme="minorEastAsia" w:hAnsiTheme="minorEastAsia" w:cstheme="minorEastAsia" w:hint="eastAsia"/>
          <w:kern w:val="0"/>
          <w:szCs w:val="21"/>
        </w:rPr>
        <w:t>22</w:t>
      </w:r>
      <w:r>
        <w:rPr>
          <w:rFonts w:asciiTheme="minorEastAsia" w:hAnsiTheme="minorEastAsia" w:cstheme="minorEastAsia" w:hint="eastAsia"/>
          <w:kern w:val="0"/>
          <w:szCs w:val="21"/>
        </w:rPr>
        <w:t>日起，投资者通过销售机构赎回基金份额时，本基金单笔赎回申请不得低于</w:t>
      </w:r>
      <w:r>
        <w:rPr>
          <w:rFonts w:asciiTheme="minorEastAsia" w:hAnsiTheme="minorEastAsia" w:cstheme="minorEastAsia" w:hint="eastAsia"/>
          <w:kern w:val="0"/>
          <w:szCs w:val="21"/>
        </w:rPr>
        <w:t>1</w:t>
      </w:r>
      <w:r>
        <w:rPr>
          <w:rFonts w:asciiTheme="minorEastAsia" w:hAnsiTheme="minorEastAsia" w:cstheme="minorEastAsia" w:hint="eastAsia"/>
          <w:kern w:val="0"/>
          <w:szCs w:val="21"/>
        </w:rPr>
        <w:t>份；每个交易账户最低持有基金份额余额为</w:t>
      </w:r>
      <w:r>
        <w:rPr>
          <w:rFonts w:asciiTheme="minorEastAsia" w:hAnsiTheme="minorEastAsia" w:cstheme="minorEastAsia" w:hint="eastAsia"/>
          <w:kern w:val="0"/>
          <w:szCs w:val="21"/>
        </w:rPr>
        <w:t>1</w:t>
      </w:r>
      <w:r>
        <w:rPr>
          <w:rFonts w:asciiTheme="minorEastAsia" w:hAnsiTheme="minorEastAsia" w:cstheme="minorEastAsia" w:hint="eastAsia"/>
          <w:kern w:val="0"/>
          <w:szCs w:val="21"/>
        </w:rPr>
        <w:t>份，若某笔赎回导致单个交易账户的基金份额余额少于</w:t>
      </w:r>
      <w:r>
        <w:rPr>
          <w:rFonts w:asciiTheme="minorEastAsia" w:hAnsiTheme="minorEastAsia" w:cstheme="minorEastAsia" w:hint="eastAsia"/>
          <w:kern w:val="0"/>
          <w:szCs w:val="21"/>
        </w:rPr>
        <w:t>1</w:t>
      </w:r>
      <w:r>
        <w:rPr>
          <w:rFonts w:asciiTheme="minorEastAsia" w:hAnsiTheme="minorEastAsia" w:cstheme="minorEastAsia" w:hint="eastAsia"/>
          <w:kern w:val="0"/>
          <w:szCs w:val="21"/>
        </w:rPr>
        <w:t>份时，该基金份额余额部分必须一同赎回。各销售机构在符合上述规定的前提下，可根据自己的情况调高单笔赎回申请限制，具体以销售机构公布的</w:t>
      </w:r>
      <w:r>
        <w:rPr>
          <w:rFonts w:asciiTheme="minorEastAsia" w:hAnsiTheme="minorEastAsia" w:cstheme="minorEastAsia" w:hint="eastAsia"/>
          <w:kern w:val="0"/>
          <w:szCs w:val="21"/>
        </w:rPr>
        <w:t>为准，投资者需遵循销售机构的相关规定。</w:t>
      </w:r>
      <w:r>
        <w:rPr>
          <w:rFonts w:asciiTheme="minorEastAsia" w:hAnsiTheme="minorEastAsia" w:cstheme="minorEastAsia" w:hint="eastAsia"/>
          <w:kern w:val="0"/>
          <w:szCs w:val="21"/>
        </w:rPr>
        <w:t xml:space="preserve"> </w:t>
      </w:r>
    </w:p>
    <w:p w:rsidR="00461A7A" w:rsidRDefault="00992118">
      <w:pPr>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3</w:t>
      </w:r>
      <w:r>
        <w:rPr>
          <w:rFonts w:asciiTheme="minorEastAsia" w:hAnsiTheme="minorEastAsia" w:cstheme="minorEastAsia" w:hint="eastAsia"/>
          <w:kern w:val="0"/>
          <w:szCs w:val="21"/>
        </w:rPr>
        <w:t>、自</w:t>
      </w:r>
      <w:r>
        <w:rPr>
          <w:rFonts w:asciiTheme="minorEastAsia" w:hAnsiTheme="minorEastAsia" w:cstheme="minorEastAsia" w:hint="eastAsia"/>
          <w:kern w:val="0"/>
          <w:szCs w:val="21"/>
        </w:rPr>
        <w:t>2025</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10</w:t>
      </w:r>
      <w:r>
        <w:rPr>
          <w:rFonts w:asciiTheme="minorEastAsia" w:hAnsiTheme="minorEastAsia" w:cstheme="minorEastAsia" w:hint="eastAsia"/>
          <w:kern w:val="0"/>
          <w:szCs w:val="21"/>
        </w:rPr>
        <w:t>月</w:t>
      </w:r>
      <w:r>
        <w:rPr>
          <w:rFonts w:asciiTheme="minorEastAsia" w:hAnsiTheme="minorEastAsia" w:cstheme="minorEastAsia" w:hint="eastAsia"/>
          <w:kern w:val="0"/>
          <w:szCs w:val="21"/>
        </w:rPr>
        <w:t>22</w:t>
      </w:r>
      <w:r>
        <w:rPr>
          <w:rFonts w:asciiTheme="minorEastAsia" w:hAnsiTheme="minorEastAsia" w:cstheme="minorEastAsia" w:hint="eastAsia"/>
          <w:kern w:val="0"/>
          <w:szCs w:val="21"/>
        </w:rPr>
        <w:t>日起，投资人在直销机构办理本基金的相关业务时，同样需遵循调整后的申购、赎回数量限制。</w:t>
      </w:r>
    </w:p>
    <w:p w:rsidR="00461A7A" w:rsidRDefault="00992118">
      <w:pPr>
        <w:numPr>
          <w:ilvl w:val="0"/>
          <w:numId w:val="1"/>
        </w:numPr>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其他需要注意的事项</w:t>
      </w:r>
    </w:p>
    <w:p w:rsidR="00461A7A" w:rsidRDefault="00992118">
      <w:pPr>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、本次调整方案所涉及的招募说明书相关内容，将在更新招募说明书时一并予以调整。</w:t>
      </w:r>
      <w:r>
        <w:rPr>
          <w:rFonts w:asciiTheme="minorEastAsia" w:hAnsiTheme="minorEastAsia" w:cstheme="minorEastAsia" w:hint="eastAsia"/>
          <w:kern w:val="0"/>
          <w:szCs w:val="21"/>
        </w:rPr>
        <w:t xml:space="preserve"> </w:t>
      </w:r>
    </w:p>
    <w:p w:rsidR="00461A7A" w:rsidRDefault="00992118">
      <w:pPr>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w:t>
      </w:r>
      <w:r>
        <w:rPr>
          <w:rFonts w:asciiTheme="minorEastAsia" w:hAnsiTheme="minorEastAsia" w:cstheme="minorEastAsia" w:hint="eastAsia"/>
          <w:kern w:val="0"/>
          <w:szCs w:val="21"/>
        </w:rPr>
        <w:t>、本公告涉及上述业务的最终解释权归本公司。基金投资人应按照法律法规及产品文件约定办理基金申购、赎回，为保护全体基金持有人利益，对存在异常情况的交易申请，本公司有权拒绝。</w:t>
      </w:r>
      <w:r>
        <w:rPr>
          <w:rFonts w:asciiTheme="minorEastAsia" w:hAnsiTheme="minorEastAsia" w:cstheme="minorEastAsia" w:hint="eastAsia"/>
          <w:kern w:val="0"/>
          <w:szCs w:val="21"/>
        </w:rPr>
        <w:t xml:space="preserve"> </w:t>
      </w:r>
    </w:p>
    <w:p w:rsidR="00461A7A" w:rsidRDefault="00992118">
      <w:pPr>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3</w:t>
      </w:r>
      <w:r>
        <w:rPr>
          <w:rFonts w:asciiTheme="minorEastAsia" w:hAnsiTheme="minorEastAsia" w:cstheme="minorEastAsia" w:hint="eastAsia"/>
          <w:kern w:val="0"/>
          <w:szCs w:val="21"/>
        </w:rPr>
        <w:t>、投资人可访问本公司网站</w:t>
      </w:r>
      <w:r>
        <w:rPr>
          <w:rFonts w:asciiTheme="minorEastAsia" w:hAnsiTheme="minorEastAsia" w:cstheme="minorEastAsia" w:hint="eastAsia"/>
          <w:kern w:val="0"/>
          <w:szCs w:val="21"/>
        </w:rPr>
        <w:t>(www.nanhuafunds.com)</w:t>
      </w:r>
      <w:r>
        <w:rPr>
          <w:rFonts w:asciiTheme="minorEastAsia" w:hAnsiTheme="minorEastAsia" w:cstheme="minorEastAsia" w:hint="eastAsia"/>
          <w:kern w:val="0"/>
          <w:szCs w:val="21"/>
        </w:rPr>
        <w:t>或拨打全国免长</w:t>
      </w:r>
      <w:r>
        <w:rPr>
          <w:rFonts w:asciiTheme="minorEastAsia" w:hAnsiTheme="minorEastAsia" w:cstheme="minorEastAsia" w:hint="eastAsia"/>
          <w:kern w:val="0"/>
          <w:szCs w:val="21"/>
        </w:rPr>
        <w:t>途费的客户服务电话（</w:t>
      </w:r>
      <w:r>
        <w:rPr>
          <w:rFonts w:asciiTheme="minorEastAsia" w:hAnsiTheme="minorEastAsia" w:cstheme="minorEastAsia" w:hint="eastAsia"/>
          <w:kern w:val="0"/>
          <w:szCs w:val="21"/>
        </w:rPr>
        <w:t>400-810-5599</w:t>
      </w:r>
      <w:r>
        <w:rPr>
          <w:rFonts w:asciiTheme="minorEastAsia" w:hAnsiTheme="minorEastAsia" w:cstheme="minorEastAsia" w:hint="eastAsia"/>
          <w:kern w:val="0"/>
          <w:szCs w:val="21"/>
        </w:rPr>
        <w:t>）咨询相关情况。</w:t>
      </w:r>
      <w:r>
        <w:rPr>
          <w:rFonts w:asciiTheme="minorEastAsia" w:hAnsiTheme="minorEastAsia" w:cstheme="minorEastAsia" w:hint="eastAsia"/>
          <w:kern w:val="0"/>
          <w:szCs w:val="21"/>
        </w:rPr>
        <w:t xml:space="preserve"> </w:t>
      </w:r>
    </w:p>
    <w:p w:rsidR="00461A7A" w:rsidRDefault="00992118">
      <w:pPr>
        <w:widowControl/>
        <w:shd w:val="clear" w:color="auto" w:fill="FFFFFF"/>
        <w:spacing w:after="150" w:line="360" w:lineRule="auto"/>
        <w:ind w:firstLineChars="200" w:firstLine="422"/>
        <w:textAlignment w:val="baseline"/>
        <w:rPr>
          <w:rFonts w:asciiTheme="minorEastAsia" w:hAnsiTheme="minorEastAsia" w:cstheme="minorEastAsia"/>
          <w:kern w:val="0"/>
          <w:szCs w:val="21"/>
        </w:rPr>
      </w:pPr>
      <w:r>
        <w:rPr>
          <w:rFonts w:asciiTheme="minorEastAsia" w:hAnsiTheme="minorEastAsia" w:cstheme="minorEastAsia" w:hint="eastAsia"/>
          <w:b/>
          <w:bCs/>
          <w:kern w:val="0"/>
          <w:szCs w:val="21"/>
        </w:rPr>
        <w:t>风险提示：</w:t>
      </w:r>
      <w:r>
        <w:rPr>
          <w:rFonts w:asciiTheme="minorEastAsia" w:hAnsiTheme="minorEastAsia" w:cstheme="minorEastAsia" w:hint="eastAsia"/>
          <w:kern w:val="0"/>
          <w:szCs w:val="21"/>
        </w:rPr>
        <w:t>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产品资料概要》等基</w:t>
      </w:r>
      <w:r>
        <w:rPr>
          <w:rFonts w:asciiTheme="minorEastAsia" w:hAnsiTheme="minorEastAsia" w:cstheme="minorEastAsia" w:hint="eastAsia"/>
          <w:kern w:val="0"/>
          <w:szCs w:val="21"/>
        </w:rPr>
        <w:lastRenderedPageBreak/>
        <w:t>金法律文件，了解基金的风险收益特征，并根据自身的风险承受能力选择适合自己的基金产品。基金管理人提醒投资人基金投资的“买者自负”原则，</w:t>
      </w:r>
      <w:r>
        <w:rPr>
          <w:rFonts w:asciiTheme="minorEastAsia" w:hAnsiTheme="minorEastAsia" w:cstheme="minorEastAsia" w:hint="eastAsia"/>
          <w:kern w:val="0"/>
          <w:szCs w:val="21"/>
        </w:rPr>
        <w:t>在做出投资决策后，基金运营状况与基金净值变化引致的投资风险，由投资人自行负担。敬请投资人在购买基金前认真考虑、谨慎决策。</w:t>
      </w:r>
    </w:p>
    <w:p w:rsidR="00461A7A" w:rsidRDefault="00992118">
      <w:pPr>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特此公告。</w:t>
      </w:r>
    </w:p>
    <w:p w:rsidR="00461A7A" w:rsidRDefault="00992118">
      <w:pPr>
        <w:widowControl/>
        <w:shd w:val="clear" w:color="auto" w:fill="FFFFFF"/>
        <w:spacing w:after="150" w:line="375" w:lineRule="atLeast"/>
        <w:ind w:firstLine="480"/>
        <w:jc w:val="left"/>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 </w:t>
      </w:r>
    </w:p>
    <w:p w:rsidR="00461A7A" w:rsidRDefault="00992118">
      <w:pPr>
        <w:widowControl/>
        <w:shd w:val="clear" w:color="auto" w:fill="FFFFFF"/>
        <w:spacing w:after="150" w:line="375" w:lineRule="atLeast"/>
        <w:ind w:firstLine="480"/>
        <w:jc w:val="right"/>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南华基金管理有限公司</w:t>
      </w:r>
    </w:p>
    <w:p w:rsidR="00461A7A" w:rsidRDefault="00992118">
      <w:pPr>
        <w:widowControl/>
        <w:shd w:val="clear" w:color="auto" w:fill="FFFFFF"/>
        <w:spacing w:after="150" w:line="375" w:lineRule="atLeast"/>
        <w:ind w:firstLine="480"/>
        <w:jc w:val="right"/>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2025</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10</w:t>
      </w:r>
      <w:r>
        <w:rPr>
          <w:rFonts w:asciiTheme="minorEastAsia" w:hAnsiTheme="minorEastAsia" w:cstheme="minorEastAsia" w:hint="eastAsia"/>
          <w:kern w:val="0"/>
          <w:szCs w:val="21"/>
        </w:rPr>
        <w:t>月</w:t>
      </w:r>
      <w:r>
        <w:rPr>
          <w:rFonts w:asciiTheme="minorEastAsia" w:hAnsiTheme="minorEastAsia" w:cstheme="minorEastAsia" w:hint="eastAsia"/>
          <w:kern w:val="0"/>
          <w:szCs w:val="21"/>
        </w:rPr>
        <w:t>22</w:t>
      </w:r>
      <w:r>
        <w:rPr>
          <w:rFonts w:asciiTheme="minorEastAsia" w:hAnsiTheme="minorEastAsia" w:cstheme="minorEastAsia" w:hint="eastAsia"/>
          <w:kern w:val="0"/>
          <w:szCs w:val="21"/>
        </w:rPr>
        <w:t>日</w:t>
      </w:r>
    </w:p>
    <w:p w:rsidR="00461A7A" w:rsidRDefault="00461A7A">
      <w:pPr>
        <w:rPr>
          <w:rFonts w:asciiTheme="minorEastAsia" w:hAnsiTheme="minorEastAsia" w:cstheme="minorEastAsia"/>
        </w:rPr>
      </w:pPr>
    </w:p>
    <w:sectPr w:rsidR="00461A7A" w:rsidSect="00461A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0D3DD"/>
    <w:multiLevelType w:val="singleLevel"/>
    <w:tmpl w:val="2AD0D3DD"/>
    <w:lvl w:ilvl="0">
      <w:start w:val="1"/>
      <w:numFmt w:val="chineseCounting"/>
      <w:suff w:val="nothing"/>
      <w:lvlText w:val="%1、"/>
      <w:lvlJc w:val="left"/>
      <w:pPr>
        <w:ind w:left="525"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JlNDc1YzdmNWJlMjBmNmI4YjhhYTU2YTg4ZDRlMTYifQ=="/>
  </w:docVars>
  <w:rsids>
    <w:rsidRoot w:val="00375856"/>
    <w:rsid w:val="0000213C"/>
    <w:rsid w:val="000025C0"/>
    <w:rsid w:val="000106E2"/>
    <w:rsid w:val="00014649"/>
    <w:rsid w:val="000251AB"/>
    <w:rsid w:val="0003564D"/>
    <w:rsid w:val="00042D5B"/>
    <w:rsid w:val="00046337"/>
    <w:rsid w:val="00091081"/>
    <w:rsid w:val="00095559"/>
    <w:rsid w:val="000A3191"/>
    <w:rsid w:val="000B4416"/>
    <w:rsid w:val="000D5366"/>
    <w:rsid w:val="000D7641"/>
    <w:rsid w:val="000E1AC1"/>
    <w:rsid w:val="000E4BBF"/>
    <w:rsid w:val="000E4D1F"/>
    <w:rsid w:val="000F5501"/>
    <w:rsid w:val="00101282"/>
    <w:rsid w:val="00101F81"/>
    <w:rsid w:val="00103A52"/>
    <w:rsid w:val="00114D50"/>
    <w:rsid w:val="001176EB"/>
    <w:rsid w:val="00120BA4"/>
    <w:rsid w:val="00120BF0"/>
    <w:rsid w:val="00143898"/>
    <w:rsid w:val="00155C4E"/>
    <w:rsid w:val="00155F73"/>
    <w:rsid w:val="00156947"/>
    <w:rsid w:val="0017581F"/>
    <w:rsid w:val="001768AF"/>
    <w:rsid w:val="001846B9"/>
    <w:rsid w:val="00185078"/>
    <w:rsid w:val="001A5105"/>
    <w:rsid w:val="001B659E"/>
    <w:rsid w:val="001B697A"/>
    <w:rsid w:val="001B77DE"/>
    <w:rsid w:val="001D52FA"/>
    <w:rsid w:val="001E1037"/>
    <w:rsid w:val="001E6501"/>
    <w:rsid w:val="001F06DB"/>
    <w:rsid w:val="00204C64"/>
    <w:rsid w:val="00210391"/>
    <w:rsid w:val="00226DE0"/>
    <w:rsid w:val="00232175"/>
    <w:rsid w:val="00237BE6"/>
    <w:rsid w:val="00243E37"/>
    <w:rsid w:val="00246697"/>
    <w:rsid w:val="0026415E"/>
    <w:rsid w:val="0027121A"/>
    <w:rsid w:val="00272AE5"/>
    <w:rsid w:val="00274D05"/>
    <w:rsid w:val="00277A6A"/>
    <w:rsid w:val="00280767"/>
    <w:rsid w:val="00296317"/>
    <w:rsid w:val="002A209C"/>
    <w:rsid w:val="002B1848"/>
    <w:rsid w:val="002C3E68"/>
    <w:rsid w:val="002C4DC6"/>
    <w:rsid w:val="002C51BD"/>
    <w:rsid w:val="002D1A3E"/>
    <w:rsid w:val="002D29ED"/>
    <w:rsid w:val="002F59EE"/>
    <w:rsid w:val="00307826"/>
    <w:rsid w:val="00334F91"/>
    <w:rsid w:val="003426D3"/>
    <w:rsid w:val="00354D95"/>
    <w:rsid w:val="00365ED5"/>
    <w:rsid w:val="00367C8F"/>
    <w:rsid w:val="00375856"/>
    <w:rsid w:val="00384359"/>
    <w:rsid w:val="003A065D"/>
    <w:rsid w:val="003A07CE"/>
    <w:rsid w:val="003A2C15"/>
    <w:rsid w:val="003A5E3A"/>
    <w:rsid w:val="003B182F"/>
    <w:rsid w:val="003C1B81"/>
    <w:rsid w:val="003D0DD5"/>
    <w:rsid w:val="003D402B"/>
    <w:rsid w:val="003D44A8"/>
    <w:rsid w:val="003E1164"/>
    <w:rsid w:val="003E709E"/>
    <w:rsid w:val="003E7265"/>
    <w:rsid w:val="003E77AC"/>
    <w:rsid w:val="003F6805"/>
    <w:rsid w:val="003F770C"/>
    <w:rsid w:val="003F7EB3"/>
    <w:rsid w:val="0040684A"/>
    <w:rsid w:val="00410250"/>
    <w:rsid w:val="004111A8"/>
    <w:rsid w:val="00413EA5"/>
    <w:rsid w:val="00424889"/>
    <w:rsid w:val="00435CFE"/>
    <w:rsid w:val="00442FD0"/>
    <w:rsid w:val="004430B2"/>
    <w:rsid w:val="00461A7A"/>
    <w:rsid w:val="004940C5"/>
    <w:rsid w:val="004A5FB7"/>
    <w:rsid w:val="004B0D46"/>
    <w:rsid w:val="004E1B14"/>
    <w:rsid w:val="004E2CAB"/>
    <w:rsid w:val="004E5B7F"/>
    <w:rsid w:val="00512743"/>
    <w:rsid w:val="0051399C"/>
    <w:rsid w:val="005159D5"/>
    <w:rsid w:val="0052380A"/>
    <w:rsid w:val="005279FE"/>
    <w:rsid w:val="005309B1"/>
    <w:rsid w:val="005310CE"/>
    <w:rsid w:val="005349B4"/>
    <w:rsid w:val="00534DCA"/>
    <w:rsid w:val="00541A2C"/>
    <w:rsid w:val="005439F1"/>
    <w:rsid w:val="00550FF8"/>
    <w:rsid w:val="005556FD"/>
    <w:rsid w:val="00555E61"/>
    <w:rsid w:val="0057000E"/>
    <w:rsid w:val="00593AA2"/>
    <w:rsid w:val="00594384"/>
    <w:rsid w:val="005A505F"/>
    <w:rsid w:val="005A77AA"/>
    <w:rsid w:val="005B0994"/>
    <w:rsid w:val="005B54D6"/>
    <w:rsid w:val="005E004E"/>
    <w:rsid w:val="005E5608"/>
    <w:rsid w:val="005F2F66"/>
    <w:rsid w:val="005F3A6D"/>
    <w:rsid w:val="005F5CF1"/>
    <w:rsid w:val="005F673B"/>
    <w:rsid w:val="00603A04"/>
    <w:rsid w:val="00605DD6"/>
    <w:rsid w:val="006331A8"/>
    <w:rsid w:val="006355A9"/>
    <w:rsid w:val="00646B51"/>
    <w:rsid w:val="00650C9F"/>
    <w:rsid w:val="006634C6"/>
    <w:rsid w:val="006657FA"/>
    <w:rsid w:val="0067024F"/>
    <w:rsid w:val="00676891"/>
    <w:rsid w:val="00680A08"/>
    <w:rsid w:val="006925A3"/>
    <w:rsid w:val="006A0F91"/>
    <w:rsid w:val="006C22A5"/>
    <w:rsid w:val="006E4F16"/>
    <w:rsid w:val="00703921"/>
    <w:rsid w:val="00705FA7"/>
    <w:rsid w:val="00711346"/>
    <w:rsid w:val="00721D42"/>
    <w:rsid w:val="00724733"/>
    <w:rsid w:val="00736535"/>
    <w:rsid w:val="00746DC4"/>
    <w:rsid w:val="00754655"/>
    <w:rsid w:val="0077013F"/>
    <w:rsid w:val="007813F5"/>
    <w:rsid w:val="00785269"/>
    <w:rsid w:val="00785275"/>
    <w:rsid w:val="007A2DC6"/>
    <w:rsid w:val="007A4920"/>
    <w:rsid w:val="007B0135"/>
    <w:rsid w:val="007C18C0"/>
    <w:rsid w:val="007C5FD7"/>
    <w:rsid w:val="007C6C19"/>
    <w:rsid w:val="007D1CB4"/>
    <w:rsid w:val="007E3009"/>
    <w:rsid w:val="007E363C"/>
    <w:rsid w:val="007E4829"/>
    <w:rsid w:val="00802C2A"/>
    <w:rsid w:val="00805232"/>
    <w:rsid w:val="008071B9"/>
    <w:rsid w:val="0081350B"/>
    <w:rsid w:val="00816B95"/>
    <w:rsid w:val="008359DB"/>
    <w:rsid w:val="00835EB5"/>
    <w:rsid w:val="00844E34"/>
    <w:rsid w:val="008456AE"/>
    <w:rsid w:val="008527BF"/>
    <w:rsid w:val="00852F53"/>
    <w:rsid w:val="0086033D"/>
    <w:rsid w:val="008A0CCA"/>
    <w:rsid w:val="008A12CF"/>
    <w:rsid w:val="008A5029"/>
    <w:rsid w:val="008B60F0"/>
    <w:rsid w:val="008C7B2E"/>
    <w:rsid w:val="009010F9"/>
    <w:rsid w:val="00906818"/>
    <w:rsid w:val="009271F8"/>
    <w:rsid w:val="00930721"/>
    <w:rsid w:val="00930BA6"/>
    <w:rsid w:val="00946BC0"/>
    <w:rsid w:val="0095229B"/>
    <w:rsid w:val="00971459"/>
    <w:rsid w:val="0097240F"/>
    <w:rsid w:val="00975AE5"/>
    <w:rsid w:val="009852CA"/>
    <w:rsid w:val="00992118"/>
    <w:rsid w:val="0099369D"/>
    <w:rsid w:val="00997661"/>
    <w:rsid w:val="009A4C98"/>
    <w:rsid w:val="009B3AEB"/>
    <w:rsid w:val="009B4D6B"/>
    <w:rsid w:val="009B6352"/>
    <w:rsid w:val="009C682F"/>
    <w:rsid w:val="009C734D"/>
    <w:rsid w:val="009D0EBF"/>
    <w:rsid w:val="009F57DF"/>
    <w:rsid w:val="00A00A79"/>
    <w:rsid w:val="00A03448"/>
    <w:rsid w:val="00A05784"/>
    <w:rsid w:val="00A07D54"/>
    <w:rsid w:val="00A14039"/>
    <w:rsid w:val="00A16A0A"/>
    <w:rsid w:val="00A226E3"/>
    <w:rsid w:val="00A41311"/>
    <w:rsid w:val="00A43F69"/>
    <w:rsid w:val="00A53001"/>
    <w:rsid w:val="00A602B9"/>
    <w:rsid w:val="00A8332B"/>
    <w:rsid w:val="00A85298"/>
    <w:rsid w:val="00A87325"/>
    <w:rsid w:val="00A97FBE"/>
    <w:rsid w:val="00AA213B"/>
    <w:rsid w:val="00AA74F3"/>
    <w:rsid w:val="00AB1312"/>
    <w:rsid w:val="00AC0AFD"/>
    <w:rsid w:val="00AC34FC"/>
    <w:rsid w:val="00AC6EB4"/>
    <w:rsid w:val="00AE3448"/>
    <w:rsid w:val="00B05FC0"/>
    <w:rsid w:val="00B15686"/>
    <w:rsid w:val="00B33DD3"/>
    <w:rsid w:val="00B3524F"/>
    <w:rsid w:val="00B35C92"/>
    <w:rsid w:val="00B50F98"/>
    <w:rsid w:val="00B53EAD"/>
    <w:rsid w:val="00B54E72"/>
    <w:rsid w:val="00B71D84"/>
    <w:rsid w:val="00B750BF"/>
    <w:rsid w:val="00B861FD"/>
    <w:rsid w:val="00B90689"/>
    <w:rsid w:val="00BA5238"/>
    <w:rsid w:val="00BB123B"/>
    <w:rsid w:val="00BB7F0E"/>
    <w:rsid w:val="00BC7F42"/>
    <w:rsid w:val="00BD0934"/>
    <w:rsid w:val="00BD5301"/>
    <w:rsid w:val="00BE0396"/>
    <w:rsid w:val="00BE3735"/>
    <w:rsid w:val="00BE6072"/>
    <w:rsid w:val="00BE6E7C"/>
    <w:rsid w:val="00BF240C"/>
    <w:rsid w:val="00C11858"/>
    <w:rsid w:val="00C16D33"/>
    <w:rsid w:val="00C20ED5"/>
    <w:rsid w:val="00C237E9"/>
    <w:rsid w:val="00C25863"/>
    <w:rsid w:val="00C46B56"/>
    <w:rsid w:val="00C471EC"/>
    <w:rsid w:val="00C520FE"/>
    <w:rsid w:val="00C5264B"/>
    <w:rsid w:val="00C60B37"/>
    <w:rsid w:val="00C62EA1"/>
    <w:rsid w:val="00C634DF"/>
    <w:rsid w:val="00CA5FD4"/>
    <w:rsid w:val="00CB0105"/>
    <w:rsid w:val="00CB5029"/>
    <w:rsid w:val="00CC0950"/>
    <w:rsid w:val="00CD2296"/>
    <w:rsid w:val="00CD531A"/>
    <w:rsid w:val="00CE6BCC"/>
    <w:rsid w:val="00D202F5"/>
    <w:rsid w:val="00D57D92"/>
    <w:rsid w:val="00D81DD4"/>
    <w:rsid w:val="00D92EE8"/>
    <w:rsid w:val="00DA0A13"/>
    <w:rsid w:val="00DA27D3"/>
    <w:rsid w:val="00DA3516"/>
    <w:rsid w:val="00DC7014"/>
    <w:rsid w:val="00DE58BF"/>
    <w:rsid w:val="00DF091E"/>
    <w:rsid w:val="00E00C14"/>
    <w:rsid w:val="00E0424B"/>
    <w:rsid w:val="00E07706"/>
    <w:rsid w:val="00E07D3D"/>
    <w:rsid w:val="00E125FF"/>
    <w:rsid w:val="00E35C6D"/>
    <w:rsid w:val="00E44DCD"/>
    <w:rsid w:val="00E5069C"/>
    <w:rsid w:val="00E51A3A"/>
    <w:rsid w:val="00E56130"/>
    <w:rsid w:val="00E5677B"/>
    <w:rsid w:val="00E629F8"/>
    <w:rsid w:val="00E73BE3"/>
    <w:rsid w:val="00E81DD6"/>
    <w:rsid w:val="00E86638"/>
    <w:rsid w:val="00E94BD9"/>
    <w:rsid w:val="00EA2AF4"/>
    <w:rsid w:val="00EC342D"/>
    <w:rsid w:val="00EC59B2"/>
    <w:rsid w:val="00EC614C"/>
    <w:rsid w:val="00EE0895"/>
    <w:rsid w:val="00F36FE9"/>
    <w:rsid w:val="00F43A40"/>
    <w:rsid w:val="00F51BD1"/>
    <w:rsid w:val="00F5393A"/>
    <w:rsid w:val="00F572AC"/>
    <w:rsid w:val="00F74303"/>
    <w:rsid w:val="00F749CE"/>
    <w:rsid w:val="00F81EA6"/>
    <w:rsid w:val="00F8210E"/>
    <w:rsid w:val="00FA0C1B"/>
    <w:rsid w:val="00FA0C7A"/>
    <w:rsid w:val="00FB0084"/>
    <w:rsid w:val="00FB045A"/>
    <w:rsid w:val="00FC243D"/>
    <w:rsid w:val="00FC31A0"/>
    <w:rsid w:val="00FD61BA"/>
    <w:rsid w:val="013B45DA"/>
    <w:rsid w:val="04073072"/>
    <w:rsid w:val="062B4441"/>
    <w:rsid w:val="06557E57"/>
    <w:rsid w:val="0C575C72"/>
    <w:rsid w:val="0DBD4932"/>
    <w:rsid w:val="0EF750D1"/>
    <w:rsid w:val="125A48E6"/>
    <w:rsid w:val="12C0739F"/>
    <w:rsid w:val="14C105EB"/>
    <w:rsid w:val="189D01B5"/>
    <w:rsid w:val="1C0E1A98"/>
    <w:rsid w:val="1C322F51"/>
    <w:rsid w:val="1CCD3335"/>
    <w:rsid w:val="211401D1"/>
    <w:rsid w:val="21E75FAA"/>
    <w:rsid w:val="24E45062"/>
    <w:rsid w:val="2F465057"/>
    <w:rsid w:val="30086444"/>
    <w:rsid w:val="320F61AA"/>
    <w:rsid w:val="4A491F67"/>
    <w:rsid w:val="4B2950F3"/>
    <w:rsid w:val="4C601CDE"/>
    <w:rsid w:val="4D316B33"/>
    <w:rsid w:val="4D514916"/>
    <w:rsid w:val="4DCA03C1"/>
    <w:rsid w:val="541152DF"/>
    <w:rsid w:val="5A9658BC"/>
    <w:rsid w:val="5ADC1773"/>
    <w:rsid w:val="5BF40687"/>
    <w:rsid w:val="605B1725"/>
    <w:rsid w:val="63613264"/>
    <w:rsid w:val="69DA38BA"/>
    <w:rsid w:val="714F30B8"/>
    <w:rsid w:val="71742FFA"/>
    <w:rsid w:val="73F310C6"/>
    <w:rsid w:val="7BFB2776"/>
    <w:rsid w:val="7DD60D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A7A"/>
    <w:pPr>
      <w:widowControl w:val="0"/>
      <w:jc w:val="both"/>
    </w:pPr>
    <w:rPr>
      <w:rFonts w:asciiTheme="minorHAnsi" w:hAnsiTheme="minorHAnsi" w:cstheme="minorBidi"/>
      <w:kern w:val="2"/>
      <w:sz w:val="21"/>
      <w:szCs w:val="22"/>
    </w:rPr>
  </w:style>
  <w:style w:type="paragraph" w:styleId="2">
    <w:name w:val="heading 2"/>
    <w:basedOn w:val="a"/>
    <w:next w:val="a"/>
    <w:link w:val="2Char"/>
    <w:uiPriority w:val="9"/>
    <w:qFormat/>
    <w:rsid w:val="00461A7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461A7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61A7A"/>
    <w:pPr>
      <w:jc w:val="left"/>
    </w:pPr>
  </w:style>
  <w:style w:type="paragraph" w:styleId="a4">
    <w:name w:val="Balloon Text"/>
    <w:basedOn w:val="a"/>
    <w:link w:val="Char0"/>
    <w:uiPriority w:val="99"/>
    <w:semiHidden/>
    <w:unhideWhenUsed/>
    <w:qFormat/>
    <w:rsid w:val="00461A7A"/>
    <w:rPr>
      <w:sz w:val="18"/>
      <w:szCs w:val="18"/>
    </w:rPr>
  </w:style>
  <w:style w:type="paragraph" w:styleId="a5">
    <w:name w:val="footer"/>
    <w:basedOn w:val="a"/>
    <w:link w:val="Char1"/>
    <w:uiPriority w:val="99"/>
    <w:unhideWhenUsed/>
    <w:qFormat/>
    <w:rsid w:val="00461A7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61A7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461A7A"/>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461A7A"/>
    <w:rPr>
      <w:b/>
      <w:bCs/>
    </w:rPr>
  </w:style>
  <w:style w:type="character" w:styleId="a9">
    <w:name w:val="Strong"/>
    <w:basedOn w:val="a0"/>
    <w:uiPriority w:val="22"/>
    <w:qFormat/>
    <w:rsid w:val="00461A7A"/>
    <w:rPr>
      <w:b/>
      <w:bCs/>
    </w:rPr>
  </w:style>
  <w:style w:type="character" w:styleId="aa">
    <w:name w:val="FollowedHyperlink"/>
    <w:basedOn w:val="a0"/>
    <w:uiPriority w:val="99"/>
    <w:semiHidden/>
    <w:unhideWhenUsed/>
    <w:qFormat/>
    <w:rsid w:val="00461A7A"/>
    <w:rPr>
      <w:color w:val="954F72"/>
      <w:u w:val="single"/>
    </w:rPr>
  </w:style>
  <w:style w:type="character" w:styleId="ab">
    <w:name w:val="Emphasis"/>
    <w:basedOn w:val="a0"/>
    <w:uiPriority w:val="20"/>
    <w:qFormat/>
    <w:rsid w:val="00461A7A"/>
    <w:rPr>
      <w:i/>
      <w:iCs/>
    </w:rPr>
  </w:style>
  <w:style w:type="character" w:styleId="ac">
    <w:name w:val="Hyperlink"/>
    <w:basedOn w:val="a0"/>
    <w:uiPriority w:val="99"/>
    <w:unhideWhenUsed/>
    <w:qFormat/>
    <w:rsid w:val="00461A7A"/>
    <w:rPr>
      <w:color w:val="0563C1" w:themeColor="hyperlink"/>
      <w:u w:val="single"/>
    </w:rPr>
  </w:style>
  <w:style w:type="character" w:styleId="ad">
    <w:name w:val="annotation reference"/>
    <w:basedOn w:val="a0"/>
    <w:uiPriority w:val="99"/>
    <w:semiHidden/>
    <w:unhideWhenUsed/>
    <w:qFormat/>
    <w:rsid w:val="00461A7A"/>
    <w:rPr>
      <w:sz w:val="21"/>
      <w:szCs w:val="21"/>
    </w:rPr>
  </w:style>
  <w:style w:type="character" w:customStyle="1" w:styleId="2Char">
    <w:name w:val="标题 2 Char"/>
    <w:basedOn w:val="a0"/>
    <w:link w:val="2"/>
    <w:uiPriority w:val="9"/>
    <w:qFormat/>
    <w:rsid w:val="00461A7A"/>
    <w:rPr>
      <w:rFonts w:ascii="宋体" w:eastAsia="宋体" w:hAnsi="宋体" w:cs="宋体"/>
      <w:b/>
      <w:bCs/>
      <w:kern w:val="0"/>
      <w:sz w:val="36"/>
      <w:szCs w:val="36"/>
    </w:rPr>
  </w:style>
  <w:style w:type="character" w:customStyle="1" w:styleId="3Char">
    <w:name w:val="标题 3 Char"/>
    <w:basedOn w:val="a0"/>
    <w:link w:val="3"/>
    <w:uiPriority w:val="9"/>
    <w:qFormat/>
    <w:rsid w:val="00461A7A"/>
    <w:rPr>
      <w:rFonts w:ascii="宋体" w:eastAsia="宋体" w:hAnsi="宋体" w:cs="宋体"/>
      <w:b/>
      <w:bCs/>
      <w:kern w:val="0"/>
      <w:sz w:val="27"/>
      <w:szCs w:val="27"/>
    </w:rPr>
  </w:style>
  <w:style w:type="character" w:customStyle="1" w:styleId="Char2">
    <w:name w:val="页眉 Char"/>
    <w:basedOn w:val="a0"/>
    <w:link w:val="a6"/>
    <w:uiPriority w:val="99"/>
    <w:qFormat/>
    <w:rsid w:val="00461A7A"/>
    <w:rPr>
      <w:sz w:val="18"/>
      <w:szCs w:val="18"/>
    </w:rPr>
  </w:style>
  <w:style w:type="character" w:customStyle="1" w:styleId="Char1">
    <w:name w:val="页脚 Char"/>
    <w:basedOn w:val="a0"/>
    <w:link w:val="a5"/>
    <w:uiPriority w:val="99"/>
    <w:qFormat/>
    <w:rsid w:val="00461A7A"/>
    <w:rPr>
      <w:sz w:val="18"/>
      <w:szCs w:val="18"/>
    </w:rPr>
  </w:style>
  <w:style w:type="paragraph" w:styleId="ae">
    <w:name w:val="List Paragraph"/>
    <w:basedOn w:val="a"/>
    <w:uiPriority w:val="34"/>
    <w:qFormat/>
    <w:rsid w:val="00461A7A"/>
    <w:pPr>
      <w:ind w:firstLineChars="200" w:firstLine="420"/>
    </w:pPr>
  </w:style>
  <w:style w:type="character" w:customStyle="1" w:styleId="Char">
    <w:name w:val="批注文字 Char"/>
    <w:basedOn w:val="a0"/>
    <w:link w:val="a3"/>
    <w:uiPriority w:val="99"/>
    <w:semiHidden/>
    <w:qFormat/>
    <w:rsid w:val="00461A7A"/>
  </w:style>
  <w:style w:type="character" w:customStyle="1" w:styleId="Char3">
    <w:name w:val="批注主题 Char"/>
    <w:basedOn w:val="Char"/>
    <w:link w:val="a8"/>
    <w:uiPriority w:val="99"/>
    <w:semiHidden/>
    <w:qFormat/>
    <w:rsid w:val="00461A7A"/>
    <w:rPr>
      <w:b/>
      <w:bCs/>
    </w:rPr>
  </w:style>
  <w:style w:type="character" w:customStyle="1" w:styleId="Char0">
    <w:name w:val="批注框文本 Char"/>
    <w:basedOn w:val="a0"/>
    <w:link w:val="a4"/>
    <w:uiPriority w:val="99"/>
    <w:semiHidden/>
    <w:qFormat/>
    <w:rsid w:val="00461A7A"/>
    <w:rPr>
      <w:sz w:val="18"/>
      <w:szCs w:val="18"/>
    </w:rPr>
  </w:style>
  <w:style w:type="paragraph" w:customStyle="1" w:styleId="1">
    <w:name w:val="修订1"/>
    <w:hidden/>
    <w:uiPriority w:val="99"/>
    <w:semiHidden/>
    <w:qFormat/>
    <w:rsid w:val="00461A7A"/>
    <w:rPr>
      <w:rFonts w:asciiTheme="minorHAnsi"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68B5F-C1F9-4E24-AED6-9BC5A65C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884</Characters>
  <Application>Microsoft Office Word</Application>
  <DocSecurity>4</DocSecurity>
  <Lines>7</Lines>
  <Paragraphs>2</Paragraphs>
  <ScaleCrop>false</ScaleCrop>
  <Company>HP</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ZHONGM</cp:lastModifiedBy>
  <cp:revision>2</cp:revision>
  <dcterms:created xsi:type="dcterms:W3CDTF">2025-10-21T16:01:00Z</dcterms:created>
  <dcterms:modified xsi:type="dcterms:W3CDTF">2025-10-21T16:01:00Z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A3B1C1C0AD934462B5DA51890FE467ED_13</vt:lpwstr>
  </property>
  <property fmtid="{D5CDD505-2E9C-101B-9397-08002B2CF9AE}" pid="4" name="KSOTemplateDocerSaveRecord">
    <vt:lpwstr>eyJoZGlkIjoiODU5ZDg1YTQyNDc0ZTRjZDBjYjJiM2E1ZjYxOWVhNjgiLCJ1c2VySWQiOiIxNDY3Nzg3MDkxIn0=</vt:lpwstr>
  </property>
</Properties>
</file>