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BE" w:rsidRDefault="005F3A0A">
      <w:pPr>
        <w:spacing w:line="360" w:lineRule="auto"/>
        <w:jc w:val="center"/>
        <w:rPr>
          <w:b/>
          <w:sz w:val="28"/>
          <w:szCs w:val="28"/>
        </w:rPr>
      </w:pPr>
      <w:r w:rsidRPr="005F3A0A">
        <w:rPr>
          <w:rFonts w:hint="eastAsia"/>
          <w:b/>
          <w:sz w:val="28"/>
          <w:szCs w:val="28"/>
        </w:rPr>
        <w:t>关于</w:t>
      </w:r>
      <w:r w:rsidR="0074092D">
        <w:rPr>
          <w:rFonts w:hint="eastAsia"/>
          <w:b/>
          <w:sz w:val="28"/>
          <w:szCs w:val="28"/>
        </w:rPr>
        <w:t>中信保诚新泽回报灵活配置混合型证券投资基金</w:t>
      </w:r>
      <w:r w:rsidRPr="005F3A0A">
        <w:rPr>
          <w:rFonts w:hint="eastAsia"/>
          <w:b/>
          <w:sz w:val="28"/>
          <w:szCs w:val="28"/>
        </w:rPr>
        <w:t>调整基金份额精度并修改基金合同及托管协议的公告</w:t>
      </w:r>
    </w:p>
    <w:p w:rsidR="00F71BBE" w:rsidRPr="00727B64" w:rsidRDefault="00F71BBE">
      <w:pPr>
        <w:spacing w:line="360" w:lineRule="auto"/>
        <w:rPr>
          <w:sz w:val="24"/>
          <w:szCs w:val="24"/>
        </w:rPr>
      </w:pPr>
    </w:p>
    <w:p w:rsidR="00F71BBE" w:rsidRDefault="00276855" w:rsidP="00BD5401">
      <w:pPr>
        <w:spacing w:line="360" w:lineRule="auto"/>
        <w:ind w:firstLineChars="200" w:firstLine="480"/>
        <w:rPr>
          <w:sz w:val="24"/>
          <w:szCs w:val="24"/>
        </w:rPr>
      </w:pPr>
      <w:r>
        <w:rPr>
          <w:rFonts w:hint="eastAsia"/>
          <w:sz w:val="24"/>
          <w:szCs w:val="24"/>
        </w:rPr>
        <w:t>为了更好地满足投资者的投资需求，</w:t>
      </w:r>
      <w:r w:rsidR="006A1854">
        <w:rPr>
          <w:sz w:val="24"/>
          <w:szCs w:val="24"/>
        </w:rPr>
        <w:t>根据《中华人民共和国证券投资基金法》、《公开募集证券投资基金运作管理办法》</w:t>
      </w:r>
      <w:r w:rsidR="006A1854">
        <w:rPr>
          <w:rFonts w:hint="eastAsia"/>
          <w:sz w:val="24"/>
          <w:szCs w:val="24"/>
        </w:rPr>
        <w:t>的有关规定及《</w:t>
      </w:r>
      <w:r w:rsidR="0074092D">
        <w:rPr>
          <w:rFonts w:hint="eastAsia"/>
          <w:sz w:val="24"/>
          <w:szCs w:val="24"/>
        </w:rPr>
        <w:t>中信保诚新泽回报灵活配置混合型证券投资基金</w:t>
      </w:r>
      <w:r w:rsidR="006A1854">
        <w:rPr>
          <w:rFonts w:hint="eastAsia"/>
          <w:sz w:val="24"/>
          <w:szCs w:val="24"/>
        </w:rPr>
        <w:t>基金合同》</w:t>
      </w:r>
      <w:r w:rsidR="00C86FDA" w:rsidRPr="00C86FDA">
        <w:rPr>
          <w:rFonts w:hint="eastAsia"/>
          <w:sz w:val="24"/>
          <w:szCs w:val="24"/>
        </w:rPr>
        <w:t>（以下简称“基金合同”）</w:t>
      </w:r>
      <w:r w:rsidR="006A1854">
        <w:rPr>
          <w:rFonts w:hint="eastAsia"/>
          <w:sz w:val="24"/>
          <w:szCs w:val="24"/>
        </w:rPr>
        <w:t>的有关约定</w:t>
      </w:r>
      <w:r w:rsidR="006A1854">
        <w:rPr>
          <w:sz w:val="24"/>
          <w:szCs w:val="24"/>
        </w:rPr>
        <w:t>，</w:t>
      </w:r>
      <w:r>
        <w:rPr>
          <w:rFonts w:hint="eastAsia"/>
          <w:sz w:val="24"/>
          <w:szCs w:val="24"/>
        </w:rPr>
        <w:t>中</w:t>
      </w:r>
      <w:r w:rsidR="00CB1B00">
        <w:rPr>
          <w:rFonts w:hint="eastAsia"/>
          <w:sz w:val="24"/>
          <w:szCs w:val="24"/>
        </w:rPr>
        <w:t>信保诚</w:t>
      </w:r>
      <w:r w:rsidR="00CB1B00">
        <w:rPr>
          <w:sz w:val="24"/>
          <w:szCs w:val="24"/>
        </w:rPr>
        <w:t>基金管理有限公司（以下简称</w:t>
      </w:r>
      <w:r w:rsidR="00CB1B00">
        <w:rPr>
          <w:rFonts w:asciiTheme="minorEastAsia" w:hAnsiTheme="minorEastAsia"/>
          <w:sz w:val="24"/>
          <w:szCs w:val="24"/>
        </w:rPr>
        <w:t>“</w:t>
      </w:r>
      <w:r w:rsidR="00CB1B00">
        <w:rPr>
          <w:sz w:val="24"/>
          <w:szCs w:val="24"/>
        </w:rPr>
        <w:t>本公司</w:t>
      </w:r>
      <w:r w:rsidR="00CB1B00">
        <w:rPr>
          <w:rFonts w:asciiTheme="minorEastAsia" w:hAnsiTheme="minorEastAsia"/>
          <w:sz w:val="24"/>
          <w:szCs w:val="24"/>
        </w:rPr>
        <w:t>”</w:t>
      </w:r>
      <w:r w:rsidR="00CB1B00">
        <w:rPr>
          <w:rFonts w:asciiTheme="minorEastAsia" w:hAnsiTheme="minorEastAsia" w:hint="eastAsia"/>
          <w:sz w:val="24"/>
          <w:szCs w:val="24"/>
        </w:rPr>
        <w:t>或“基金管理人”</w:t>
      </w:r>
      <w:r w:rsidR="00CB1B00">
        <w:rPr>
          <w:sz w:val="24"/>
          <w:szCs w:val="24"/>
        </w:rPr>
        <w:t>）经与</w:t>
      </w:r>
      <w:r w:rsidR="00CB1B00">
        <w:rPr>
          <w:rFonts w:hint="eastAsia"/>
          <w:sz w:val="24"/>
          <w:szCs w:val="24"/>
        </w:rPr>
        <w:t>基金托管人</w:t>
      </w:r>
      <w:r w:rsidR="0074092D">
        <w:rPr>
          <w:rFonts w:hint="eastAsia"/>
          <w:sz w:val="24"/>
          <w:szCs w:val="24"/>
        </w:rPr>
        <w:t>华夏</w:t>
      </w:r>
      <w:r w:rsidR="004950AE">
        <w:rPr>
          <w:rFonts w:hint="eastAsia"/>
          <w:sz w:val="24"/>
          <w:szCs w:val="24"/>
        </w:rPr>
        <w:t>银行股份有限公司</w:t>
      </w:r>
      <w:r w:rsidR="00CB1B00">
        <w:rPr>
          <w:rFonts w:hint="eastAsia"/>
          <w:sz w:val="24"/>
          <w:szCs w:val="24"/>
        </w:rPr>
        <w:t>（以下简称“基金托管人”）协商一致，</w:t>
      </w:r>
      <w:r w:rsidR="00CB1B00">
        <w:rPr>
          <w:sz w:val="24"/>
          <w:szCs w:val="24"/>
        </w:rPr>
        <w:t>决定自</w:t>
      </w:r>
      <w:r w:rsidR="00CB1B00">
        <w:rPr>
          <w:sz w:val="24"/>
          <w:szCs w:val="24"/>
        </w:rPr>
        <w:t>202</w:t>
      </w:r>
      <w:r w:rsidR="00AC53FC">
        <w:rPr>
          <w:rFonts w:hint="eastAsia"/>
          <w:sz w:val="24"/>
          <w:szCs w:val="24"/>
        </w:rPr>
        <w:t>5</w:t>
      </w:r>
      <w:r w:rsidR="00CB1B00">
        <w:rPr>
          <w:sz w:val="24"/>
          <w:szCs w:val="24"/>
        </w:rPr>
        <w:t>年</w:t>
      </w:r>
      <w:r w:rsidR="00631C98">
        <w:rPr>
          <w:rFonts w:hint="eastAsia"/>
          <w:sz w:val="24"/>
          <w:szCs w:val="24"/>
        </w:rPr>
        <w:t>10</w:t>
      </w:r>
      <w:r w:rsidR="00CB1B00">
        <w:rPr>
          <w:sz w:val="24"/>
          <w:szCs w:val="24"/>
        </w:rPr>
        <w:t>月</w:t>
      </w:r>
      <w:r w:rsidR="00631C98">
        <w:rPr>
          <w:rFonts w:hint="eastAsia"/>
          <w:sz w:val="24"/>
          <w:szCs w:val="24"/>
        </w:rPr>
        <w:t>20</w:t>
      </w:r>
      <w:r w:rsidR="00CB1B00">
        <w:rPr>
          <w:sz w:val="24"/>
          <w:szCs w:val="24"/>
        </w:rPr>
        <w:t>日起</w:t>
      </w:r>
      <w:r w:rsidR="00ED7985" w:rsidRPr="005F3A0A">
        <w:rPr>
          <w:rFonts w:hint="eastAsia"/>
          <w:sz w:val="24"/>
          <w:szCs w:val="24"/>
        </w:rPr>
        <w:t>调整</w:t>
      </w:r>
      <w:r w:rsidR="006A1854">
        <w:rPr>
          <w:rFonts w:hint="eastAsia"/>
          <w:sz w:val="24"/>
          <w:szCs w:val="24"/>
        </w:rPr>
        <w:t>旗下</w:t>
      </w:r>
      <w:r w:rsidR="0074092D">
        <w:rPr>
          <w:rFonts w:hint="eastAsia"/>
          <w:sz w:val="24"/>
          <w:szCs w:val="24"/>
        </w:rPr>
        <w:t>中信保诚新泽回报灵活配置混合型证券投资基金</w:t>
      </w:r>
      <w:r w:rsidR="006A1854">
        <w:rPr>
          <w:rFonts w:hint="eastAsia"/>
          <w:sz w:val="24"/>
          <w:szCs w:val="24"/>
        </w:rPr>
        <w:t>（以下简称“本基金”）</w:t>
      </w:r>
      <w:r w:rsidR="00ED7985">
        <w:rPr>
          <w:rFonts w:hint="eastAsia"/>
          <w:sz w:val="24"/>
          <w:szCs w:val="24"/>
        </w:rPr>
        <w:t>的</w:t>
      </w:r>
      <w:r w:rsidR="005F3A0A" w:rsidRPr="005F3A0A">
        <w:rPr>
          <w:rFonts w:hint="eastAsia"/>
          <w:sz w:val="24"/>
          <w:szCs w:val="24"/>
        </w:rPr>
        <w:t>基金份额精度</w:t>
      </w:r>
      <w:r w:rsidR="00CB1B00">
        <w:rPr>
          <w:rFonts w:hint="eastAsia"/>
          <w:sz w:val="24"/>
          <w:szCs w:val="24"/>
        </w:rPr>
        <w:t>并对</w:t>
      </w:r>
      <w:r w:rsidR="00CB1B00">
        <w:rPr>
          <w:sz w:val="24"/>
          <w:szCs w:val="24"/>
        </w:rPr>
        <w:t>基金合同</w:t>
      </w:r>
      <w:r w:rsidR="00CB1B00">
        <w:rPr>
          <w:rFonts w:hint="eastAsia"/>
          <w:sz w:val="24"/>
          <w:szCs w:val="24"/>
        </w:rPr>
        <w:t>和</w:t>
      </w:r>
      <w:r w:rsidR="00C86FDA" w:rsidRPr="00C86FDA">
        <w:rPr>
          <w:rFonts w:hint="eastAsia"/>
          <w:sz w:val="24"/>
          <w:szCs w:val="24"/>
        </w:rPr>
        <w:t>《</w:t>
      </w:r>
      <w:r w:rsidR="0074092D">
        <w:rPr>
          <w:rFonts w:hint="eastAsia"/>
          <w:sz w:val="24"/>
          <w:szCs w:val="24"/>
        </w:rPr>
        <w:t>中信保诚新泽回报灵活配置混合型证券投资基金</w:t>
      </w:r>
      <w:r w:rsidR="00CB1B00">
        <w:rPr>
          <w:rFonts w:hint="eastAsia"/>
          <w:sz w:val="24"/>
          <w:szCs w:val="24"/>
        </w:rPr>
        <w:t>托管协议</w:t>
      </w:r>
      <w:r w:rsidR="00C86FDA">
        <w:rPr>
          <w:rFonts w:hint="eastAsia"/>
          <w:sz w:val="24"/>
          <w:szCs w:val="24"/>
        </w:rPr>
        <w:t>》</w:t>
      </w:r>
      <w:r w:rsidR="003361A8" w:rsidRPr="00C86FDA">
        <w:rPr>
          <w:rFonts w:hint="eastAsia"/>
          <w:sz w:val="24"/>
          <w:szCs w:val="24"/>
        </w:rPr>
        <w:t>（以下简称“</w:t>
      </w:r>
      <w:r w:rsidR="003361A8">
        <w:rPr>
          <w:rFonts w:hint="eastAsia"/>
          <w:sz w:val="24"/>
          <w:szCs w:val="24"/>
        </w:rPr>
        <w:t>托管协议</w:t>
      </w:r>
      <w:r w:rsidR="003361A8" w:rsidRPr="00C86FDA">
        <w:rPr>
          <w:rFonts w:hint="eastAsia"/>
          <w:sz w:val="24"/>
          <w:szCs w:val="24"/>
        </w:rPr>
        <w:t>”）</w:t>
      </w:r>
      <w:r w:rsidR="00CB1B00">
        <w:rPr>
          <w:rFonts w:hint="eastAsia"/>
          <w:sz w:val="24"/>
          <w:szCs w:val="24"/>
        </w:rPr>
        <w:t>的相关条款</w:t>
      </w:r>
      <w:r w:rsidR="00187CE8">
        <w:rPr>
          <w:rFonts w:hint="eastAsia"/>
          <w:sz w:val="24"/>
          <w:szCs w:val="24"/>
        </w:rPr>
        <w:t>进行修订</w:t>
      </w:r>
      <w:r w:rsidR="00CB1B00">
        <w:rPr>
          <w:sz w:val="24"/>
          <w:szCs w:val="24"/>
        </w:rPr>
        <w:t>。</w:t>
      </w:r>
      <w:r w:rsidR="00CB1B00">
        <w:rPr>
          <w:rFonts w:hint="eastAsia"/>
          <w:sz w:val="24"/>
          <w:szCs w:val="24"/>
        </w:rPr>
        <w:t>现将具体事宜公告如下：</w:t>
      </w:r>
    </w:p>
    <w:p w:rsidR="005F3A0A" w:rsidRPr="00FD150A" w:rsidRDefault="00ED7985" w:rsidP="005F3A0A">
      <w:pPr>
        <w:spacing w:line="360" w:lineRule="auto"/>
        <w:ind w:firstLineChars="200" w:firstLine="482"/>
        <w:rPr>
          <w:b/>
          <w:sz w:val="24"/>
          <w:szCs w:val="24"/>
        </w:rPr>
      </w:pPr>
      <w:r>
        <w:rPr>
          <w:rFonts w:hint="eastAsia"/>
          <w:b/>
          <w:sz w:val="24"/>
          <w:szCs w:val="24"/>
        </w:rPr>
        <w:t>一</w:t>
      </w:r>
      <w:r w:rsidR="005F3A0A" w:rsidRPr="00FD150A">
        <w:rPr>
          <w:rFonts w:hint="eastAsia"/>
          <w:b/>
          <w:sz w:val="24"/>
          <w:szCs w:val="24"/>
        </w:rPr>
        <w:t>、</w:t>
      </w:r>
      <w:r w:rsidR="00B410F3" w:rsidRPr="00FD150A">
        <w:rPr>
          <w:rFonts w:hint="eastAsia"/>
          <w:b/>
          <w:sz w:val="24"/>
          <w:szCs w:val="24"/>
        </w:rPr>
        <w:t>调整</w:t>
      </w:r>
      <w:r w:rsidR="005F3A0A" w:rsidRPr="00FD150A">
        <w:rPr>
          <w:rFonts w:hint="eastAsia"/>
          <w:b/>
          <w:sz w:val="24"/>
          <w:szCs w:val="24"/>
        </w:rPr>
        <w:t>基金份额精度</w:t>
      </w:r>
    </w:p>
    <w:p w:rsidR="00972A05" w:rsidRDefault="005F3A0A" w:rsidP="005F3A0A">
      <w:pPr>
        <w:spacing w:line="360" w:lineRule="auto"/>
        <w:ind w:firstLineChars="200" w:firstLine="480"/>
        <w:rPr>
          <w:sz w:val="24"/>
          <w:szCs w:val="24"/>
        </w:rPr>
      </w:pPr>
      <w:r w:rsidRPr="005F3A0A">
        <w:rPr>
          <w:rFonts w:hint="eastAsia"/>
          <w:sz w:val="24"/>
          <w:szCs w:val="24"/>
        </w:rPr>
        <w:t>本基金调整</w:t>
      </w:r>
      <w:r>
        <w:rPr>
          <w:rFonts w:hint="eastAsia"/>
          <w:sz w:val="24"/>
          <w:szCs w:val="24"/>
        </w:rPr>
        <w:t>基金份额</w:t>
      </w:r>
      <w:r w:rsidRPr="005F3A0A">
        <w:rPr>
          <w:rFonts w:hint="eastAsia"/>
          <w:sz w:val="24"/>
          <w:szCs w:val="24"/>
        </w:rPr>
        <w:t>估值精度，调整后本基金</w:t>
      </w:r>
      <w:r w:rsidR="00884A63">
        <w:rPr>
          <w:rFonts w:hint="eastAsia"/>
          <w:sz w:val="24"/>
          <w:szCs w:val="24"/>
        </w:rPr>
        <w:t>基金</w:t>
      </w:r>
      <w:r w:rsidRPr="005F3A0A">
        <w:rPr>
          <w:rFonts w:hint="eastAsia"/>
          <w:sz w:val="24"/>
          <w:szCs w:val="24"/>
        </w:rPr>
        <w:t>份额净值的计算保留到小数点后</w:t>
      </w:r>
      <w:r w:rsidRPr="005F3A0A">
        <w:rPr>
          <w:rFonts w:hint="eastAsia"/>
          <w:sz w:val="24"/>
          <w:szCs w:val="24"/>
        </w:rPr>
        <w:t>4</w:t>
      </w:r>
      <w:r w:rsidRPr="005F3A0A">
        <w:rPr>
          <w:rFonts w:hint="eastAsia"/>
          <w:sz w:val="24"/>
          <w:szCs w:val="24"/>
        </w:rPr>
        <w:t>位，小数点后第</w:t>
      </w:r>
      <w:r w:rsidRPr="005F3A0A">
        <w:rPr>
          <w:rFonts w:hint="eastAsia"/>
          <w:sz w:val="24"/>
          <w:szCs w:val="24"/>
        </w:rPr>
        <w:t>5</w:t>
      </w:r>
      <w:r w:rsidRPr="005F3A0A">
        <w:rPr>
          <w:rFonts w:hint="eastAsia"/>
          <w:sz w:val="24"/>
          <w:szCs w:val="24"/>
        </w:rPr>
        <w:t>位四舍五入。</w:t>
      </w:r>
    </w:p>
    <w:p w:rsidR="00972A05" w:rsidRPr="00A77010" w:rsidRDefault="00D00E17" w:rsidP="00A77010">
      <w:pPr>
        <w:spacing w:line="360" w:lineRule="auto"/>
        <w:ind w:firstLineChars="200" w:firstLine="482"/>
        <w:rPr>
          <w:b/>
          <w:sz w:val="24"/>
          <w:szCs w:val="24"/>
        </w:rPr>
      </w:pPr>
      <w:r>
        <w:rPr>
          <w:rFonts w:hint="eastAsia"/>
          <w:b/>
          <w:sz w:val="24"/>
          <w:szCs w:val="24"/>
        </w:rPr>
        <w:t>二</w:t>
      </w:r>
      <w:r w:rsidR="00972A05" w:rsidRPr="00A77010">
        <w:rPr>
          <w:rFonts w:hint="eastAsia"/>
          <w:b/>
          <w:sz w:val="24"/>
          <w:szCs w:val="24"/>
        </w:rPr>
        <w:t>、基金合同、托管协议的修订</w:t>
      </w:r>
    </w:p>
    <w:p w:rsidR="00F71BBE" w:rsidRDefault="00CB1B00">
      <w:pPr>
        <w:spacing w:line="360" w:lineRule="auto"/>
        <w:ind w:firstLineChars="200" w:firstLine="480"/>
        <w:rPr>
          <w:sz w:val="24"/>
          <w:szCs w:val="24"/>
        </w:rPr>
      </w:pPr>
      <w:r>
        <w:rPr>
          <w:rFonts w:hint="eastAsia"/>
          <w:sz w:val="24"/>
          <w:szCs w:val="24"/>
        </w:rPr>
        <w:t>为确保</w:t>
      </w:r>
      <w:r w:rsidR="00AC53FC">
        <w:rPr>
          <w:rFonts w:hint="eastAsia"/>
          <w:sz w:val="24"/>
          <w:szCs w:val="24"/>
        </w:rPr>
        <w:t>本基金</w:t>
      </w:r>
      <w:r w:rsidR="005F3A0A" w:rsidRPr="005F3A0A">
        <w:rPr>
          <w:rFonts w:hint="eastAsia"/>
          <w:sz w:val="24"/>
          <w:szCs w:val="24"/>
        </w:rPr>
        <w:t>调整基金份额精度</w:t>
      </w:r>
      <w:r w:rsidR="002F29EE">
        <w:rPr>
          <w:rFonts w:hint="eastAsia"/>
          <w:sz w:val="24"/>
          <w:szCs w:val="24"/>
        </w:rPr>
        <w:t>事项</w:t>
      </w:r>
      <w:r>
        <w:rPr>
          <w:rFonts w:hint="eastAsia"/>
          <w:sz w:val="24"/>
          <w:szCs w:val="24"/>
        </w:rPr>
        <w:t>符合法律、法规</w:t>
      </w:r>
      <w:r w:rsidR="00A51746">
        <w:rPr>
          <w:rFonts w:hint="eastAsia"/>
          <w:sz w:val="24"/>
          <w:szCs w:val="24"/>
        </w:rPr>
        <w:t>的规定</w:t>
      </w:r>
      <w:r>
        <w:rPr>
          <w:rFonts w:hint="eastAsia"/>
          <w:sz w:val="24"/>
          <w:szCs w:val="24"/>
        </w:rPr>
        <w:t>和</w:t>
      </w:r>
      <w:r>
        <w:rPr>
          <w:sz w:val="24"/>
          <w:szCs w:val="24"/>
        </w:rPr>
        <w:t>基金合同</w:t>
      </w:r>
      <w:r>
        <w:rPr>
          <w:rFonts w:hint="eastAsia"/>
          <w:sz w:val="24"/>
          <w:szCs w:val="24"/>
        </w:rPr>
        <w:t>的</w:t>
      </w:r>
      <w:r w:rsidR="00A51746">
        <w:rPr>
          <w:sz w:val="24"/>
          <w:szCs w:val="24"/>
        </w:rPr>
        <w:t>约</w:t>
      </w:r>
      <w:r>
        <w:rPr>
          <w:rFonts w:hint="eastAsia"/>
          <w:sz w:val="24"/>
          <w:szCs w:val="24"/>
        </w:rPr>
        <w:t>定</w:t>
      </w:r>
      <w:r w:rsidR="00EB33E8">
        <w:rPr>
          <w:rFonts w:hint="eastAsia"/>
          <w:sz w:val="24"/>
          <w:szCs w:val="24"/>
        </w:rPr>
        <w:t>，基金管理人经与基金托管人协商一致，对</w:t>
      </w:r>
      <w:r>
        <w:rPr>
          <w:rFonts w:hint="eastAsia"/>
          <w:sz w:val="24"/>
          <w:szCs w:val="24"/>
        </w:rPr>
        <w:t>基金合同</w:t>
      </w:r>
      <w:r w:rsidR="00C21E18" w:rsidRPr="00C21E18">
        <w:rPr>
          <w:rFonts w:hint="eastAsia"/>
          <w:sz w:val="24"/>
          <w:szCs w:val="24"/>
        </w:rPr>
        <w:t>及托管协议</w:t>
      </w:r>
      <w:r>
        <w:rPr>
          <w:rFonts w:hint="eastAsia"/>
          <w:sz w:val="24"/>
          <w:szCs w:val="24"/>
        </w:rPr>
        <w:t>的相关内容进行了修订</w:t>
      </w:r>
      <w:r w:rsidR="001946C5" w:rsidRPr="001946C5">
        <w:rPr>
          <w:rFonts w:hint="eastAsia"/>
          <w:sz w:val="24"/>
          <w:szCs w:val="24"/>
        </w:rPr>
        <w:t>，同时根据实际情况更新基金管理人</w:t>
      </w:r>
      <w:r w:rsidR="00F92600">
        <w:rPr>
          <w:rFonts w:hint="eastAsia"/>
          <w:sz w:val="24"/>
          <w:szCs w:val="24"/>
        </w:rPr>
        <w:t>及基金托管人</w:t>
      </w:r>
      <w:r w:rsidR="001946C5" w:rsidRPr="001946C5">
        <w:rPr>
          <w:rFonts w:hint="eastAsia"/>
          <w:sz w:val="24"/>
          <w:szCs w:val="24"/>
        </w:rPr>
        <w:t>基本信息</w:t>
      </w:r>
      <w:r w:rsidR="005F3A0A">
        <w:rPr>
          <w:rFonts w:hint="eastAsia"/>
          <w:sz w:val="24"/>
          <w:szCs w:val="24"/>
        </w:rPr>
        <w:t>、</w:t>
      </w:r>
      <w:r w:rsidR="005F3A0A" w:rsidRPr="005F3A0A">
        <w:rPr>
          <w:rFonts w:hint="eastAsia"/>
          <w:sz w:val="24"/>
          <w:szCs w:val="24"/>
        </w:rPr>
        <w:t>调整托管协议中资金清算及投资监督部分条款</w:t>
      </w:r>
      <w:r>
        <w:rPr>
          <w:rFonts w:hint="eastAsia"/>
          <w:sz w:val="24"/>
          <w:szCs w:val="24"/>
        </w:rPr>
        <w:t>，具体修订内容见附件。</w:t>
      </w:r>
    </w:p>
    <w:p w:rsidR="00F71BBE" w:rsidRDefault="00CB1B00">
      <w:pPr>
        <w:spacing w:line="360" w:lineRule="auto"/>
        <w:ind w:firstLineChars="200" w:firstLine="480"/>
        <w:rPr>
          <w:sz w:val="24"/>
          <w:szCs w:val="24"/>
        </w:rPr>
      </w:pPr>
      <w:r>
        <w:rPr>
          <w:rFonts w:hint="eastAsia"/>
          <w:sz w:val="24"/>
          <w:szCs w:val="24"/>
        </w:rPr>
        <w:t>本次</w:t>
      </w:r>
      <w:r w:rsidR="00EB33E8">
        <w:rPr>
          <w:rFonts w:hint="eastAsia"/>
          <w:sz w:val="24"/>
          <w:szCs w:val="24"/>
        </w:rPr>
        <w:t>本</w:t>
      </w:r>
      <w:r>
        <w:rPr>
          <w:rFonts w:hint="eastAsia"/>
          <w:sz w:val="24"/>
          <w:szCs w:val="24"/>
        </w:rPr>
        <w:t>基金</w:t>
      </w:r>
      <w:r w:rsidR="005F3A0A" w:rsidRPr="005F3A0A">
        <w:rPr>
          <w:rFonts w:hint="eastAsia"/>
          <w:sz w:val="24"/>
          <w:szCs w:val="24"/>
        </w:rPr>
        <w:t>调整基金份额精度</w:t>
      </w:r>
      <w:r>
        <w:rPr>
          <w:rFonts w:hint="eastAsia"/>
          <w:sz w:val="24"/>
          <w:szCs w:val="24"/>
        </w:rPr>
        <w:t>并据此对</w:t>
      </w:r>
      <w:r w:rsidR="000A70FE">
        <w:rPr>
          <w:rFonts w:hint="eastAsia"/>
          <w:sz w:val="24"/>
          <w:szCs w:val="24"/>
        </w:rPr>
        <w:t>基金合同</w:t>
      </w:r>
      <w:r w:rsidR="00DC14A8" w:rsidRPr="00DC14A8">
        <w:rPr>
          <w:rFonts w:hint="eastAsia"/>
          <w:sz w:val="24"/>
          <w:szCs w:val="24"/>
        </w:rPr>
        <w:t>及托管协议</w:t>
      </w:r>
      <w:r w:rsidR="000A70FE">
        <w:rPr>
          <w:rFonts w:hint="eastAsia"/>
          <w:sz w:val="24"/>
          <w:szCs w:val="24"/>
        </w:rPr>
        <w:t>作出的修订对原有基金份额持有人的利益无实质性不利影响</w:t>
      </w:r>
      <w:r w:rsidR="001D54A6" w:rsidRPr="001D54A6">
        <w:rPr>
          <w:rFonts w:hint="eastAsia"/>
          <w:sz w:val="24"/>
          <w:szCs w:val="24"/>
        </w:rPr>
        <w:t>，</w:t>
      </w:r>
      <w:r w:rsidR="0091190B" w:rsidRPr="0091190B">
        <w:rPr>
          <w:rFonts w:hint="eastAsia"/>
          <w:sz w:val="24"/>
          <w:szCs w:val="24"/>
        </w:rPr>
        <w:t>属于基金合同约定的</w:t>
      </w:r>
      <w:r>
        <w:rPr>
          <w:rFonts w:hint="eastAsia"/>
          <w:sz w:val="24"/>
          <w:szCs w:val="24"/>
        </w:rPr>
        <w:t>不需召开基金份额持有人大会</w:t>
      </w:r>
      <w:r w:rsidR="0091190B" w:rsidRPr="0091190B">
        <w:rPr>
          <w:rFonts w:hint="eastAsia"/>
          <w:sz w:val="24"/>
          <w:szCs w:val="24"/>
        </w:rPr>
        <w:t>事项，可由基金管理人和基金托管人协商后修改</w:t>
      </w:r>
      <w:r>
        <w:rPr>
          <w:rFonts w:hint="eastAsia"/>
          <w:sz w:val="24"/>
          <w:szCs w:val="24"/>
        </w:rPr>
        <w:t>。修订后的基金合同</w:t>
      </w:r>
      <w:r w:rsidR="00A53421" w:rsidRPr="00A53421">
        <w:rPr>
          <w:rFonts w:hint="eastAsia"/>
          <w:sz w:val="24"/>
          <w:szCs w:val="24"/>
        </w:rPr>
        <w:t>及托管协议</w:t>
      </w:r>
      <w:r>
        <w:rPr>
          <w:rFonts w:hint="eastAsia"/>
          <w:sz w:val="24"/>
          <w:szCs w:val="24"/>
        </w:rPr>
        <w:t>自本公告发布之日起生效。基金管理人经与基金托管人协商一致，</w:t>
      </w:r>
      <w:r w:rsidR="00EB33E8">
        <w:rPr>
          <w:rFonts w:hint="eastAsia"/>
          <w:sz w:val="24"/>
          <w:szCs w:val="24"/>
        </w:rPr>
        <w:t>并将在招募说明书</w:t>
      </w:r>
      <w:r w:rsidR="001D54A6">
        <w:rPr>
          <w:rFonts w:hint="eastAsia"/>
          <w:sz w:val="24"/>
          <w:szCs w:val="24"/>
        </w:rPr>
        <w:t>（更新）</w:t>
      </w:r>
      <w:r w:rsidR="00EB33E8">
        <w:rPr>
          <w:rFonts w:hint="eastAsia"/>
          <w:sz w:val="24"/>
          <w:szCs w:val="24"/>
        </w:rPr>
        <w:t>及</w:t>
      </w:r>
      <w:r>
        <w:rPr>
          <w:rFonts w:hint="eastAsia"/>
          <w:sz w:val="24"/>
          <w:szCs w:val="24"/>
        </w:rPr>
        <w:t>基金产品资料概要（更新）中作相应调整。</w:t>
      </w:r>
    </w:p>
    <w:p w:rsidR="00F71BBE" w:rsidRDefault="00CB1B00">
      <w:pPr>
        <w:spacing w:line="360" w:lineRule="auto"/>
        <w:ind w:firstLineChars="200" w:firstLine="480"/>
        <w:rPr>
          <w:sz w:val="24"/>
          <w:szCs w:val="24"/>
        </w:rPr>
      </w:pPr>
      <w:r>
        <w:rPr>
          <w:rFonts w:hint="eastAsia"/>
          <w:sz w:val="24"/>
          <w:szCs w:val="24"/>
        </w:rPr>
        <w:t>投资者可访问中信保诚基金管理有限公司网站</w:t>
      </w:r>
      <w:r w:rsidR="00224C85">
        <w:rPr>
          <w:rFonts w:hint="eastAsia"/>
          <w:sz w:val="24"/>
          <w:szCs w:val="24"/>
        </w:rPr>
        <w:t>（</w:t>
      </w:r>
      <w:r w:rsidR="00224C85" w:rsidRPr="00224C85">
        <w:rPr>
          <w:sz w:val="24"/>
          <w:szCs w:val="24"/>
        </w:rPr>
        <w:t>www.citicprufunds.com.cn</w:t>
      </w:r>
      <w:r w:rsidR="00224C85">
        <w:rPr>
          <w:rFonts w:hint="eastAsia"/>
          <w:sz w:val="24"/>
          <w:szCs w:val="24"/>
        </w:rPr>
        <w:t>）</w:t>
      </w:r>
      <w:r>
        <w:rPr>
          <w:rFonts w:hint="eastAsia"/>
          <w:sz w:val="24"/>
          <w:szCs w:val="24"/>
        </w:rPr>
        <w:t>或拨打客户服务电话（</w:t>
      </w:r>
      <w:r>
        <w:rPr>
          <w:sz w:val="24"/>
          <w:szCs w:val="24"/>
        </w:rPr>
        <w:t>400-666-0066</w:t>
      </w:r>
      <w:r>
        <w:rPr>
          <w:rFonts w:hint="eastAsia"/>
          <w:sz w:val="24"/>
          <w:szCs w:val="24"/>
        </w:rPr>
        <w:t>）咨询相关情况。</w:t>
      </w:r>
    </w:p>
    <w:p w:rsidR="00F71BBE" w:rsidRDefault="00CB1B00">
      <w:pPr>
        <w:spacing w:line="360" w:lineRule="auto"/>
        <w:ind w:firstLineChars="200" w:firstLine="480"/>
        <w:rPr>
          <w:sz w:val="24"/>
          <w:szCs w:val="24"/>
        </w:rPr>
      </w:pPr>
      <w:r>
        <w:rPr>
          <w:sz w:val="24"/>
          <w:szCs w:val="24"/>
        </w:rPr>
        <w:t>本公司于本公告日在网站上同时公布经修改后的基金合同、托管协议；招募说明书、</w:t>
      </w:r>
      <w:r>
        <w:rPr>
          <w:rFonts w:hint="eastAsia"/>
          <w:sz w:val="24"/>
          <w:szCs w:val="24"/>
        </w:rPr>
        <w:t>基金</w:t>
      </w:r>
      <w:r>
        <w:rPr>
          <w:sz w:val="24"/>
          <w:szCs w:val="24"/>
        </w:rPr>
        <w:t>产品资料概要涉及前述内容的，将一并修改，并依照《公开募集证</w:t>
      </w:r>
      <w:r>
        <w:rPr>
          <w:sz w:val="24"/>
          <w:szCs w:val="24"/>
        </w:rPr>
        <w:lastRenderedPageBreak/>
        <w:t>券投资基金信息披露管理办法》的有关规定在规定媒介上公告。</w:t>
      </w:r>
    </w:p>
    <w:p w:rsidR="001D54A6" w:rsidRDefault="001D54A6">
      <w:pPr>
        <w:spacing w:line="360" w:lineRule="auto"/>
        <w:ind w:firstLineChars="200" w:firstLine="480"/>
        <w:rPr>
          <w:sz w:val="24"/>
          <w:szCs w:val="24"/>
        </w:rPr>
      </w:pPr>
      <w:r>
        <w:rPr>
          <w:sz w:val="24"/>
          <w:szCs w:val="24"/>
        </w:rPr>
        <w:t>本公告仅对本基金</w:t>
      </w:r>
      <w:r w:rsidR="005F3A0A" w:rsidRPr="005F3A0A">
        <w:rPr>
          <w:rFonts w:hint="eastAsia"/>
          <w:sz w:val="24"/>
          <w:szCs w:val="24"/>
        </w:rPr>
        <w:t>调整基金份额精度</w:t>
      </w:r>
      <w:r w:rsidRPr="001D54A6">
        <w:rPr>
          <w:rFonts w:hint="eastAsia"/>
          <w:sz w:val="24"/>
          <w:szCs w:val="24"/>
        </w:rPr>
        <w:t>的有关事项予以说明</w:t>
      </w:r>
      <w:r>
        <w:rPr>
          <w:rFonts w:hint="eastAsia"/>
          <w:sz w:val="24"/>
          <w:szCs w:val="24"/>
        </w:rPr>
        <w:t>。</w:t>
      </w:r>
      <w:r w:rsidRPr="001D54A6">
        <w:rPr>
          <w:rFonts w:hint="eastAsia"/>
          <w:sz w:val="24"/>
          <w:szCs w:val="24"/>
        </w:rPr>
        <w:t>投资者欲了解</w:t>
      </w:r>
      <w:r>
        <w:rPr>
          <w:rFonts w:hint="eastAsia"/>
          <w:sz w:val="24"/>
          <w:szCs w:val="24"/>
        </w:rPr>
        <w:t>本</w:t>
      </w:r>
      <w:r w:rsidRPr="001D54A6">
        <w:rPr>
          <w:rFonts w:hint="eastAsia"/>
          <w:sz w:val="24"/>
          <w:szCs w:val="24"/>
        </w:rPr>
        <w:t>基金的详细情况，请仔细阅读</w:t>
      </w:r>
      <w:r>
        <w:rPr>
          <w:rFonts w:hint="eastAsia"/>
          <w:sz w:val="24"/>
          <w:szCs w:val="24"/>
        </w:rPr>
        <w:t>本基金</w:t>
      </w:r>
      <w:r w:rsidRPr="001D54A6">
        <w:rPr>
          <w:rFonts w:hint="eastAsia"/>
          <w:sz w:val="24"/>
          <w:szCs w:val="24"/>
        </w:rPr>
        <w:t>的基金合同、招募说明书（更新）、基金产品资料概要（更新）及相关法律文件。</w:t>
      </w:r>
    </w:p>
    <w:p w:rsidR="00F71BBE" w:rsidRDefault="00F71BBE">
      <w:pPr>
        <w:spacing w:line="360" w:lineRule="auto"/>
        <w:ind w:firstLineChars="200" w:firstLine="480"/>
        <w:rPr>
          <w:sz w:val="24"/>
          <w:szCs w:val="24"/>
        </w:rPr>
      </w:pPr>
    </w:p>
    <w:p w:rsidR="00F71BBE" w:rsidRDefault="00CB1B00">
      <w:pPr>
        <w:spacing w:line="360" w:lineRule="auto"/>
        <w:ind w:firstLineChars="200" w:firstLine="480"/>
        <w:rPr>
          <w:sz w:val="24"/>
          <w:szCs w:val="24"/>
        </w:rPr>
      </w:pPr>
      <w:r>
        <w:rPr>
          <w:rFonts w:hint="eastAsia"/>
          <w:sz w:val="24"/>
          <w:szCs w:val="24"/>
        </w:rPr>
        <w:t>风险提示：基金管理人承诺以诚实信用、勤勉尽责的原则管理和运用基金资产，但不保证基金一定盈利，也不保证最低收益</w:t>
      </w:r>
      <w:r w:rsidR="00631C98">
        <w:rPr>
          <w:rFonts w:hint="eastAsia"/>
          <w:sz w:val="24"/>
          <w:szCs w:val="24"/>
        </w:rPr>
        <w:t>和本金安全</w:t>
      </w:r>
      <w:r>
        <w:rPr>
          <w:rFonts w:hint="eastAsia"/>
          <w:sz w:val="24"/>
          <w:szCs w:val="24"/>
        </w:rPr>
        <w:t>。基金的过往业绩并不预示其未来表现，基金管理人管理的其他基金的业绩并不构成对</w:t>
      </w:r>
      <w:r w:rsidR="00270B83">
        <w:rPr>
          <w:rFonts w:hint="eastAsia"/>
          <w:sz w:val="24"/>
          <w:szCs w:val="24"/>
        </w:rPr>
        <w:t>本</w:t>
      </w:r>
      <w:r>
        <w:rPr>
          <w:rFonts w:hint="eastAsia"/>
          <w:sz w:val="24"/>
          <w:szCs w:val="24"/>
        </w:rPr>
        <w:t>基金表现的保证。销售机构根据法规要求对投资者类别、风险承受能力和基金的风险等级进行划分，并提出适当性匹配意见。基金管理人提醒投资人基金投资的“买者自负”原则，在投资人作出投资决策后，基金运营状况与基金净值变化引致的投资风险，由投资人自行承担。投资人在投资基金前应认真阅读基金合同、招募说明书（更新）和基金产品资料概要（更新）等基金法律文件，全面认识基金的风险收益特征，在了解基金情况及听取销售机构适当性意见的基础上，根据自身的风险承受能力、投资期限和投资目标，对基金投资作出独立决策，选择合适的基金产品。</w:t>
      </w:r>
    </w:p>
    <w:p w:rsidR="00F71BBE" w:rsidRDefault="00F71BBE">
      <w:pPr>
        <w:spacing w:line="360" w:lineRule="auto"/>
        <w:ind w:firstLineChars="200" w:firstLine="480"/>
        <w:rPr>
          <w:sz w:val="24"/>
          <w:szCs w:val="24"/>
        </w:rPr>
      </w:pPr>
    </w:p>
    <w:p w:rsidR="00F71BBE" w:rsidRDefault="00CB1B00">
      <w:pPr>
        <w:spacing w:line="360" w:lineRule="auto"/>
        <w:ind w:firstLineChars="200" w:firstLine="480"/>
        <w:rPr>
          <w:sz w:val="24"/>
          <w:szCs w:val="24"/>
        </w:rPr>
      </w:pPr>
      <w:r>
        <w:rPr>
          <w:rFonts w:hint="eastAsia"/>
          <w:sz w:val="24"/>
          <w:szCs w:val="24"/>
        </w:rPr>
        <w:t>特此</w:t>
      </w:r>
      <w:r>
        <w:rPr>
          <w:sz w:val="24"/>
          <w:szCs w:val="24"/>
        </w:rPr>
        <w:t>公告。</w:t>
      </w:r>
    </w:p>
    <w:p w:rsidR="00A52537" w:rsidRDefault="00A52537">
      <w:pPr>
        <w:spacing w:line="360" w:lineRule="auto"/>
        <w:ind w:firstLineChars="200" w:firstLine="480"/>
        <w:rPr>
          <w:sz w:val="24"/>
          <w:szCs w:val="24"/>
        </w:rPr>
      </w:pPr>
    </w:p>
    <w:p w:rsidR="00A52537" w:rsidRDefault="00A52537">
      <w:pPr>
        <w:spacing w:line="360" w:lineRule="auto"/>
        <w:ind w:firstLineChars="200" w:firstLine="480"/>
        <w:rPr>
          <w:sz w:val="24"/>
          <w:szCs w:val="24"/>
        </w:rPr>
      </w:pPr>
    </w:p>
    <w:p w:rsidR="00F71BBE" w:rsidRDefault="00CB1B00">
      <w:pPr>
        <w:spacing w:line="360" w:lineRule="auto"/>
        <w:ind w:firstLineChars="200" w:firstLine="480"/>
        <w:jc w:val="right"/>
        <w:rPr>
          <w:sz w:val="24"/>
          <w:szCs w:val="24"/>
        </w:rPr>
      </w:pPr>
      <w:r>
        <w:rPr>
          <w:rFonts w:hint="eastAsia"/>
          <w:sz w:val="24"/>
          <w:szCs w:val="24"/>
        </w:rPr>
        <w:t>中信保诚</w:t>
      </w:r>
      <w:r>
        <w:rPr>
          <w:sz w:val="24"/>
          <w:szCs w:val="24"/>
        </w:rPr>
        <w:t>基金管理有限公司</w:t>
      </w:r>
    </w:p>
    <w:p w:rsidR="00F71BBE" w:rsidRDefault="00CB1B00">
      <w:pPr>
        <w:spacing w:line="360" w:lineRule="auto"/>
        <w:ind w:firstLineChars="200" w:firstLine="480"/>
        <w:jc w:val="right"/>
        <w:rPr>
          <w:sz w:val="24"/>
          <w:szCs w:val="24"/>
        </w:rPr>
      </w:pPr>
      <w:r>
        <w:rPr>
          <w:rFonts w:hint="eastAsia"/>
          <w:sz w:val="24"/>
          <w:szCs w:val="24"/>
        </w:rPr>
        <w:t>二〇二</w:t>
      </w:r>
      <w:r w:rsidR="00AC53FC">
        <w:rPr>
          <w:rFonts w:hint="eastAsia"/>
          <w:sz w:val="24"/>
          <w:szCs w:val="24"/>
        </w:rPr>
        <w:t>五</w:t>
      </w:r>
      <w:r>
        <w:rPr>
          <w:sz w:val="24"/>
          <w:szCs w:val="24"/>
        </w:rPr>
        <w:t>年</w:t>
      </w:r>
      <w:r w:rsidR="00631C98">
        <w:rPr>
          <w:rFonts w:hint="eastAsia"/>
          <w:sz w:val="24"/>
          <w:szCs w:val="24"/>
        </w:rPr>
        <w:t>十</w:t>
      </w:r>
      <w:r>
        <w:rPr>
          <w:sz w:val="24"/>
          <w:szCs w:val="24"/>
        </w:rPr>
        <w:t>月</w:t>
      </w:r>
      <w:r w:rsidR="00631C98">
        <w:rPr>
          <w:rFonts w:hint="eastAsia"/>
          <w:sz w:val="24"/>
          <w:szCs w:val="24"/>
        </w:rPr>
        <w:t>二十</w:t>
      </w:r>
      <w:r>
        <w:rPr>
          <w:sz w:val="24"/>
          <w:szCs w:val="24"/>
        </w:rPr>
        <w:t>日</w:t>
      </w:r>
    </w:p>
    <w:p w:rsidR="00F71BBE" w:rsidRDefault="00F71BBE">
      <w:pPr>
        <w:spacing w:line="360" w:lineRule="auto"/>
        <w:ind w:firstLineChars="200" w:firstLine="480"/>
        <w:jc w:val="left"/>
        <w:rPr>
          <w:sz w:val="24"/>
          <w:szCs w:val="24"/>
        </w:rPr>
      </w:pPr>
    </w:p>
    <w:p w:rsidR="005152A8" w:rsidRDefault="005152A8" w:rsidP="005026E2">
      <w:pPr>
        <w:spacing w:line="360" w:lineRule="auto"/>
        <w:jc w:val="left"/>
        <w:rPr>
          <w:sz w:val="24"/>
          <w:szCs w:val="24"/>
        </w:rPr>
        <w:sectPr w:rsidR="005152A8">
          <w:footerReference w:type="default" r:id="rId8"/>
          <w:pgSz w:w="11906" w:h="16838"/>
          <w:pgMar w:top="1440" w:right="1800" w:bottom="1440" w:left="1800" w:header="851" w:footer="992" w:gutter="0"/>
          <w:cols w:space="425"/>
          <w:docGrid w:type="lines" w:linePitch="312"/>
        </w:sectPr>
      </w:pPr>
    </w:p>
    <w:p w:rsidR="0074092D" w:rsidRPr="0074092D" w:rsidRDefault="0074092D" w:rsidP="0074092D">
      <w:pPr>
        <w:widowControl/>
        <w:jc w:val="left"/>
        <w:rPr>
          <w:rFonts w:asciiTheme="minorEastAsia" w:hAnsiTheme="minorEastAsia"/>
          <w:b/>
          <w:sz w:val="24"/>
        </w:rPr>
      </w:pPr>
      <w:r w:rsidRPr="0074092D">
        <w:rPr>
          <w:rFonts w:asciiTheme="minorEastAsia" w:hAnsiTheme="minorEastAsia" w:hint="eastAsia"/>
          <w:b/>
          <w:sz w:val="24"/>
        </w:rPr>
        <w:lastRenderedPageBreak/>
        <w:t>附件1：《中信保诚新泽回报灵活配置混合型证券投资基金基金合同修改前后文对照表》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4395"/>
        <w:gridCol w:w="4326"/>
      </w:tblGrid>
      <w:tr w:rsidR="0074092D" w:rsidRPr="0074092D" w:rsidTr="00F27D99">
        <w:trPr>
          <w:jc w:val="center"/>
        </w:trPr>
        <w:tc>
          <w:tcPr>
            <w:tcW w:w="623" w:type="pct"/>
            <w:vMerge w:val="restar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章节</w:t>
            </w:r>
          </w:p>
        </w:tc>
        <w:tc>
          <w:tcPr>
            <w:tcW w:w="2206" w:type="pct"/>
            <w:vAlign w:val="center"/>
          </w:tcPr>
          <w:p w:rsidR="0074092D" w:rsidRPr="0074092D" w:rsidRDefault="0074092D" w:rsidP="00F27D99">
            <w:pPr>
              <w:pStyle w:val="a8"/>
              <w:jc w:val="center"/>
              <w:rPr>
                <w:rFonts w:asciiTheme="minorEastAsia" w:eastAsiaTheme="minorEastAsia" w:hAnsiTheme="minorEastAsia"/>
              </w:rPr>
            </w:pPr>
            <w:r w:rsidRPr="0074092D">
              <w:rPr>
                <w:rFonts w:asciiTheme="minorEastAsia" w:eastAsiaTheme="minorEastAsia" w:hAnsiTheme="minorEastAsia" w:hint="eastAsia"/>
                <w:b/>
                <w:bCs/>
              </w:rPr>
              <w:t>修改前</w:t>
            </w:r>
          </w:p>
        </w:tc>
        <w:tc>
          <w:tcPr>
            <w:tcW w:w="2171"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修改后</w:t>
            </w:r>
          </w:p>
        </w:tc>
      </w:tr>
      <w:tr w:rsidR="0074092D" w:rsidRPr="0074092D" w:rsidTr="00F27D99">
        <w:trPr>
          <w:jc w:val="center"/>
        </w:trPr>
        <w:tc>
          <w:tcPr>
            <w:tcW w:w="623" w:type="pct"/>
            <w:vMerge/>
            <w:vAlign w:val="center"/>
          </w:tcPr>
          <w:p w:rsidR="0074092D" w:rsidRPr="0074092D" w:rsidRDefault="0074092D" w:rsidP="00F27D99">
            <w:pPr>
              <w:jc w:val="center"/>
              <w:rPr>
                <w:rFonts w:asciiTheme="minorEastAsia" w:hAnsiTheme="minorEastAsia" w:cs="宋体"/>
                <w:sz w:val="24"/>
              </w:rPr>
            </w:pPr>
          </w:p>
        </w:tc>
        <w:tc>
          <w:tcPr>
            <w:tcW w:w="2206"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内容</w:t>
            </w:r>
          </w:p>
        </w:tc>
        <w:tc>
          <w:tcPr>
            <w:tcW w:w="2171"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内容</w:t>
            </w:r>
          </w:p>
        </w:tc>
      </w:tr>
      <w:tr w:rsidR="0074092D" w:rsidRPr="0074092D" w:rsidTr="00F27D99">
        <w:trPr>
          <w:jc w:val="center"/>
        </w:trPr>
        <w:tc>
          <w:tcPr>
            <w:tcW w:w="623" w:type="pct"/>
          </w:tcPr>
          <w:p w:rsidR="0074092D" w:rsidRPr="0074092D" w:rsidRDefault="0074092D" w:rsidP="00F27D99">
            <w:pPr>
              <w:pStyle w:val="a8"/>
              <w:jc w:val="center"/>
              <w:rPr>
                <w:rFonts w:asciiTheme="minorEastAsia" w:eastAsiaTheme="minorEastAsia" w:hAnsiTheme="minorEastAsia"/>
                <w:b/>
                <w:bCs/>
              </w:rPr>
            </w:pPr>
            <w:r w:rsidRPr="0074092D">
              <w:rPr>
                <w:rFonts w:asciiTheme="minorEastAsia" w:eastAsiaTheme="minorEastAsia" w:hAnsiTheme="minorEastAsia" w:hint="eastAsia"/>
                <w:b/>
                <w:bCs/>
              </w:rPr>
              <w:t>第六部分  基金份额的申购与赎回</w:t>
            </w:r>
          </w:p>
        </w:tc>
        <w:tc>
          <w:tcPr>
            <w:tcW w:w="2206" w:type="pct"/>
          </w:tcPr>
          <w:p w:rsidR="0074092D" w:rsidRPr="0074092D" w:rsidRDefault="0074092D" w:rsidP="00F27D99">
            <w:pPr>
              <w:rPr>
                <w:rFonts w:asciiTheme="minorEastAsia" w:hAnsiTheme="minorEastAsia" w:cs="宋体"/>
                <w:bCs/>
                <w:sz w:val="24"/>
              </w:rPr>
            </w:pPr>
            <w:r w:rsidRPr="0074092D">
              <w:rPr>
                <w:rFonts w:asciiTheme="minorEastAsia" w:hAnsiTheme="minorEastAsia" w:cs="宋体" w:hint="eastAsia"/>
                <w:bCs/>
                <w:sz w:val="24"/>
              </w:rPr>
              <w:t>六、申购和赎回的价格、费用及其用途</w:t>
            </w:r>
          </w:p>
          <w:p w:rsidR="0074092D" w:rsidRPr="0074092D" w:rsidRDefault="0074092D" w:rsidP="00F27D99">
            <w:pPr>
              <w:rPr>
                <w:rFonts w:asciiTheme="minorEastAsia" w:hAnsiTheme="minorEastAsia" w:cs="宋体"/>
                <w:b/>
                <w:strike/>
                <w:sz w:val="24"/>
              </w:rPr>
            </w:pPr>
            <w:r w:rsidRPr="0074092D">
              <w:rPr>
                <w:rFonts w:asciiTheme="minorEastAsia" w:hAnsiTheme="minorEastAsia" w:cs="宋体" w:hint="eastAsia"/>
                <w:bCs/>
                <w:sz w:val="24"/>
              </w:rPr>
              <w:t>1、本基金份额净值的计算，保留到小数点后</w:t>
            </w:r>
            <w:r w:rsidRPr="0074092D">
              <w:rPr>
                <w:rFonts w:asciiTheme="minorEastAsia" w:hAnsiTheme="minorEastAsia" w:cs="宋体" w:hint="eastAsia"/>
                <w:b/>
                <w:strike/>
                <w:sz w:val="24"/>
              </w:rPr>
              <w:t>3</w:t>
            </w:r>
            <w:r w:rsidRPr="0074092D">
              <w:rPr>
                <w:rFonts w:asciiTheme="minorEastAsia" w:hAnsiTheme="minorEastAsia" w:cs="宋体" w:hint="eastAsia"/>
                <w:bCs/>
                <w:sz w:val="24"/>
              </w:rPr>
              <w:t>位，小数点后第</w:t>
            </w:r>
            <w:r w:rsidRPr="0074092D">
              <w:rPr>
                <w:rFonts w:asciiTheme="minorEastAsia" w:hAnsiTheme="minorEastAsia" w:cs="宋体" w:hint="eastAsia"/>
                <w:b/>
                <w:strike/>
                <w:sz w:val="24"/>
              </w:rPr>
              <w:t>4</w:t>
            </w:r>
            <w:r w:rsidRPr="0074092D">
              <w:rPr>
                <w:rFonts w:asciiTheme="minorEastAsia" w:hAnsiTheme="minorEastAsia" w:cs="宋体" w:hint="eastAsia"/>
                <w:bCs/>
                <w:sz w:val="24"/>
              </w:rPr>
              <w:t>位四舍五入，由此产生的收益或损失由基金财产承担。T日的基金份额净值在当天收市后计算，并在T+1日内公告。遇特殊情况，经中国证监会同意，可以适当延迟计算或公告。</w:t>
            </w:r>
          </w:p>
        </w:tc>
        <w:tc>
          <w:tcPr>
            <w:tcW w:w="2171" w:type="pct"/>
          </w:tcPr>
          <w:p w:rsidR="0074092D" w:rsidRPr="0074092D" w:rsidRDefault="0074092D" w:rsidP="00F27D99">
            <w:pPr>
              <w:rPr>
                <w:rFonts w:asciiTheme="minorEastAsia" w:hAnsiTheme="minorEastAsia" w:cs="宋体"/>
                <w:bCs/>
                <w:sz w:val="24"/>
              </w:rPr>
            </w:pPr>
            <w:r w:rsidRPr="0074092D">
              <w:rPr>
                <w:rFonts w:asciiTheme="minorEastAsia" w:hAnsiTheme="minorEastAsia" w:cs="宋体" w:hint="eastAsia"/>
                <w:bCs/>
                <w:sz w:val="24"/>
              </w:rPr>
              <w:t>六、申购和赎回的价格、费用及其用途</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bCs/>
                <w:sz w:val="24"/>
              </w:rPr>
              <w:t>1、本基金份额净值的计算，保留到小数点后</w:t>
            </w:r>
            <w:r w:rsidRPr="0074092D">
              <w:rPr>
                <w:rFonts w:asciiTheme="minorEastAsia" w:hAnsiTheme="minorEastAsia" w:cs="宋体" w:hint="eastAsia"/>
                <w:b/>
                <w:sz w:val="24"/>
                <w:u w:val="single"/>
              </w:rPr>
              <w:t>4</w:t>
            </w:r>
            <w:r w:rsidRPr="0074092D">
              <w:rPr>
                <w:rFonts w:asciiTheme="minorEastAsia" w:hAnsiTheme="minorEastAsia" w:cs="宋体" w:hint="eastAsia"/>
                <w:bCs/>
                <w:sz w:val="24"/>
              </w:rPr>
              <w:t>位，小数点后第</w:t>
            </w:r>
            <w:r w:rsidRPr="0074092D">
              <w:rPr>
                <w:rFonts w:asciiTheme="minorEastAsia" w:hAnsiTheme="minorEastAsia" w:cs="宋体" w:hint="eastAsia"/>
                <w:b/>
                <w:sz w:val="24"/>
                <w:u w:val="single"/>
              </w:rPr>
              <w:t>5</w:t>
            </w:r>
            <w:r w:rsidRPr="0074092D">
              <w:rPr>
                <w:rFonts w:asciiTheme="minorEastAsia" w:hAnsiTheme="minorEastAsia" w:cs="宋体" w:hint="eastAsia"/>
                <w:bCs/>
                <w:sz w:val="24"/>
              </w:rPr>
              <w:t>位四舍五入，由此产生的收益或损失由基金财产承担。T日的基金份额净值在当天收市后计算，并在T+1日内公告。遇特殊情况，经中国证监会同意，可以适当延迟计算或公告。</w:t>
            </w:r>
          </w:p>
        </w:tc>
      </w:tr>
      <w:tr w:rsidR="0026657F" w:rsidRPr="0074092D" w:rsidTr="00F27D99">
        <w:trPr>
          <w:jc w:val="center"/>
        </w:trPr>
        <w:tc>
          <w:tcPr>
            <w:tcW w:w="623" w:type="pct"/>
            <w:vMerge w:val="restart"/>
          </w:tcPr>
          <w:p w:rsidR="0026657F" w:rsidRPr="0074092D" w:rsidRDefault="0026657F" w:rsidP="00F27D99">
            <w:pPr>
              <w:jc w:val="center"/>
              <w:rPr>
                <w:rFonts w:asciiTheme="minorEastAsia" w:hAnsiTheme="minorEastAsia" w:cs="宋体"/>
                <w:b/>
                <w:bCs/>
                <w:sz w:val="24"/>
              </w:rPr>
            </w:pPr>
            <w:r w:rsidRPr="0074092D">
              <w:rPr>
                <w:rFonts w:asciiTheme="minorEastAsia" w:hAnsiTheme="minorEastAsia" w:cs="宋体" w:hint="eastAsia"/>
                <w:b/>
                <w:bCs/>
                <w:sz w:val="24"/>
              </w:rPr>
              <w:t>第七部分  基金合同当事人及权利义务</w:t>
            </w:r>
          </w:p>
        </w:tc>
        <w:tc>
          <w:tcPr>
            <w:tcW w:w="2206" w:type="pct"/>
          </w:tcPr>
          <w:p w:rsidR="0026657F" w:rsidRPr="0074092D" w:rsidRDefault="0026657F" w:rsidP="00F27D99">
            <w:pPr>
              <w:rPr>
                <w:rFonts w:asciiTheme="minorEastAsia" w:hAnsiTheme="minorEastAsia" w:cs="宋体"/>
                <w:sz w:val="24"/>
              </w:rPr>
            </w:pPr>
            <w:r w:rsidRPr="0074092D">
              <w:rPr>
                <w:rFonts w:asciiTheme="minorEastAsia" w:hAnsiTheme="minorEastAsia" w:cs="宋体" w:hint="eastAsia"/>
                <w:sz w:val="24"/>
              </w:rPr>
              <w:t>一、基金管理人</w:t>
            </w:r>
          </w:p>
          <w:p w:rsidR="0026657F" w:rsidRPr="0074092D" w:rsidRDefault="0026657F" w:rsidP="00F27D99">
            <w:pPr>
              <w:rPr>
                <w:rFonts w:asciiTheme="minorEastAsia" w:hAnsiTheme="minorEastAsia" w:cs="宋体"/>
                <w:sz w:val="24"/>
              </w:rPr>
            </w:pPr>
            <w:r w:rsidRPr="0074092D">
              <w:rPr>
                <w:rFonts w:asciiTheme="minorEastAsia" w:hAnsiTheme="minorEastAsia" w:cs="宋体" w:hint="eastAsia"/>
                <w:sz w:val="24"/>
              </w:rPr>
              <w:t>（一）</w:t>
            </w:r>
            <w:r w:rsidRPr="0074092D">
              <w:rPr>
                <w:rFonts w:asciiTheme="minorEastAsia" w:hAnsiTheme="minorEastAsia" w:cs="宋体" w:hint="eastAsia"/>
                <w:sz w:val="24"/>
              </w:rPr>
              <w:tab/>
              <w:t>基金管理人简况</w:t>
            </w:r>
          </w:p>
          <w:p w:rsidR="0026657F" w:rsidRPr="0074092D" w:rsidRDefault="0026657F" w:rsidP="00F27D99">
            <w:pPr>
              <w:rPr>
                <w:rFonts w:asciiTheme="minorEastAsia" w:hAnsiTheme="minorEastAsia" w:cs="宋体"/>
                <w:sz w:val="24"/>
              </w:rPr>
            </w:pPr>
            <w:r w:rsidRPr="0074092D">
              <w:rPr>
                <w:rFonts w:asciiTheme="minorEastAsia" w:hAnsiTheme="minorEastAsia" w:cs="宋体" w:hint="eastAsia"/>
                <w:sz w:val="24"/>
              </w:rPr>
              <w:t>名称：中信保诚基金管理有限公司</w:t>
            </w:r>
          </w:p>
          <w:p w:rsidR="0026657F" w:rsidRPr="0074092D" w:rsidRDefault="0026657F" w:rsidP="00F27D99">
            <w:pPr>
              <w:rPr>
                <w:rFonts w:asciiTheme="minorEastAsia" w:hAnsiTheme="minorEastAsia" w:cs="宋体"/>
                <w:b/>
                <w:bCs/>
                <w:strike/>
                <w:sz w:val="24"/>
              </w:rPr>
            </w:pPr>
            <w:r w:rsidRPr="0074092D">
              <w:rPr>
                <w:rFonts w:asciiTheme="minorEastAsia" w:hAnsiTheme="minorEastAsia" w:cs="宋体" w:hint="eastAsia"/>
                <w:b/>
                <w:bCs/>
                <w:strike/>
                <w:sz w:val="24"/>
              </w:rPr>
              <w:t>住所：中国（上海）自由贸易试验区世纪大道8号上海国金中心汇丰银行大楼9层</w:t>
            </w:r>
          </w:p>
        </w:tc>
        <w:tc>
          <w:tcPr>
            <w:tcW w:w="2171" w:type="pct"/>
          </w:tcPr>
          <w:p w:rsidR="0026657F" w:rsidRPr="0074092D" w:rsidRDefault="0026657F" w:rsidP="00F27D99">
            <w:pPr>
              <w:rPr>
                <w:rFonts w:asciiTheme="minorEastAsia" w:hAnsiTheme="minorEastAsia" w:cs="宋体"/>
                <w:bCs/>
                <w:sz w:val="24"/>
              </w:rPr>
            </w:pPr>
            <w:r w:rsidRPr="0074092D">
              <w:rPr>
                <w:rFonts w:asciiTheme="minorEastAsia" w:hAnsiTheme="minorEastAsia" w:cs="宋体" w:hint="eastAsia"/>
                <w:bCs/>
                <w:sz w:val="24"/>
              </w:rPr>
              <w:t>一、基金管理人</w:t>
            </w:r>
          </w:p>
          <w:p w:rsidR="0026657F" w:rsidRPr="0074092D" w:rsidRDefault="0026657F" w:rsidP="00F27D99">
            <w:pPr>
              <w:rPr>
                <w:rFonts w:asciiTheme="minorEastAsia" w:hAnsiTheme="minorEastAsia" w:cs="宋体"/>
                <w:bCs/>
                <w:sz w:val="24"/>
              </w:rPr>
            </w:pPr>
            <w:r w:rsidRPr="0074092D">
              <w:rPr>
                <w:rFonts w:asciiTheme="minorEastAsia" w:hAnsiTheme="minorEastAsia" w:cs="宋体" w:hint="eastAsia"/>
                <w:bCs/>
                <w:sz w:val="24"/>
              </w:rPr>
              <w:t>（一）</w:t>
            </w:r>
            <w:r w:rsidRPr="0074092D">
              <w:rPr>
                <w:rFonts w:asciiTheme="minorEastAsia" w:hAnsiTheme="minorEastAsia" w:cs="宋体" w:hint="eastAsia"/>
                <w:bCs/>
                <w:sz w:val="24"/>
              </w:rPr>
              <w:tab/>
              <w:t>基金管理人简况</w:t>
            </w:r>
          </w:p>
          <w:p w:rsidR="0026657F" w:rsidRPr="0074092D" w:rsidRDefault="0026657F" w:rsidP="00F27D99">
            <w:pPr>
              <w:rPr>
                <w:rFonts w:asciiTheme="minorEastAsia" w:hAnsiTheme="minorEastAsia" w:cs="宋体"/>
                <w:bCs/>
                <w:sz w:val="24"/>
              </w:rPr>
            </w:pPr>
            <w:r w:rsidRPr="0074092D">
              <w:rPr>
                <w:rFonts w:asciiTheme="minorEastAsia" w:hAnsiTheme="minorEastAsia" w:cs="宋体" w:hint="eastAsia"/>
                <w:bCs/>
                <w:sz w:val="24"/>
              </w:rPr>
              <w:t>名称：中信保诚基金管理有限公司</w:t>
            </w:r>
          </w:p>
          <w:p w:rsidR="0026657F" w:rsidRPr="0074092D" w:rsidRDefault="0026657F" w:rsidP="00F27D99">
            <w:pPr>
              <w:rPr>
                <w:rFonts w:asciiTheme="minorEastAsia" w:hAnsiTheme="minorEastAsia" w:cs="宋体"/>
                <w:b/>
                <w:sz w:val="24"/>
                <w:u w:val="single"/>
              </w:rPr>
            </w:pPr>
            <w:r w:rsidRPr="0074092D">
              <w:rPr>
                <w:rFonts w:asciiTheme="minorEastAsia" w:hAnsiTheme="minorEastAsia" w:cs="宋体" w:hint="eastAsia"/>
                <w:b/>
                <w:sz w:val="24"/>
                <w:u w:val="single"/>
              </w:rPr>
              <w:t>住所：中国（上海）自由贸易试验区银城路16号19层</w:t>
            </w:r>
          </w:p>
        </w:tc>
      </w:tr>
      <w:tr w:rsidR="0026657F" w:rsidRPr="0074092D" w:rsidTr="00F27D99">
        <w:trPr>
          <w:jc w:val="center"/>
        </w:trPr>
        <w:tc>
          <w:tcPr>
            <w:tcW w:w="623" w:type="pct"/>
            <w:vMerge/>
          </w:tcPr>
          <w:p w:rsidR="0026657F" w:rsidRPr="0026657F" w:rsidRDefault="0026657F" w:rsidP="00F27D99">
            <w:pPr>
              <w:jc w:val="center"/>
              <w:rPr>
                <w:rFonts w:asciiTheme="minorEastAsia" w:hAnsiTheme="minorEastAsia" w:cs="宋体"/>
                <w:b/>
                <w:bCs/>
                <w:sz w:val="24"/>
              </w:rPr>
            </w:pPr>
          </w:p>
        </w:tc>
        <w:tc>
          <w:tcPr>
            <w:tcW w:w="2206" w:type="pct"/>
          </w:tcPr>
          <w:p w:rsidR="0026657F" w:rsidRDefault="0026657F" w:rsidP="00F27D99">
            <w:pPr>
              <w:rPr>
                <w:rFonts w:asciiTheme="minorEastAsia" w:hAnsiTheme="minorEastAsia" w:cs="宋体"/>
                <w:sz w:val="24"/>
              </w:rPr>
            </w:pPr>
            <w:r w:rsidRPr="0026657F">
              <w:rPr>
                <w:rFonts w:asciiTheme="minorEastAsia" w:hAnsiTheme="minorEastAsia" w:cs="宋体" w:hint="eastAsia"/>
                <w:sz w:val="24"/>
              </w:rPr>
              <w:t>二、基金托管人</w:t>
            </w:r>
          </w:p>
          <w:p w:rsidR="0026657F" w:rsidRPr="0026657F" w:rsidRDefault="0026657F" w:rsidP="0026657F">
            <w:pPr>
              <w:rPr>
                <w:rFonts w:asciiTheme="minorEastAsia" w:hAnsiTheme="minorEastAsia" w:cs="宋体"/>
                <w:sz w:val="24"/>
              </w:rPr>
            </w:pPr>
            <w:r w:rsidRPr="0026657F">
              <w:rPr>
                <w:rFonts w:asciiTheme="minorEastAsia" w:hAnsiTheme="minorEastAsia" w:cs="宋体" w:hint="eastAsia"/>
                <w:sz w:val="24"/>
              </w:rPr>
              <w:t>（一）</w:t>
            </w:r>
            <w:r w:rsidRPr="0026657F">
              <w:rPr>
                <w:rFonts w:asciiTheme="minorEastAsia" w:hAnsiTheme="minorEastAsia" w:cs="宋体" w:hint="eastAsia"/>
                <w:sz w:val="24"/>
              </w:rPr>
              <w:tab/>
              <w:t>基金托管人简况</w:t>
            </w:r>
          </w:p>
          <w:p w:rsidR="0026657F" w:rsidRPr="0026657F" w:rsidRDefault="0026657F" w:rsidP="0026657F">
            <w:pPr>
              <w:rPr>
                <w:rFonts w:asciiTheme="minorEastAsia" w:hAnsiTheme="minorEastAsia" w:cs="宋体"/>
                <w:sz w:val="24"/>
              </w:rPr>
            </w:pPr>
            <w:r w:rsidRPr="0026657F">
              <w:rPr>
                <w:rFonts w:asciiTheme="minorEastAsia" w:hAnsiTheme="minorEastAsia" w:cs="宋体" w:hint="eastAsia"/>
                <w:sz w:val="24"/>
              </w:rPr>
              <w:t>法定代表人：</w:t>
            </w:r>
            <w:r w:rsidRPr="0026657F">
              <w:rPr>
                <w:rFonts w:asciiTheme="minorEastAsia" w:hAnsiTheme="minorEastAsia" w:cs="宋体" w:hint="eastAsia"/>
                <w:b/>
                <w:bCs/>
                <w:strike/>
                <w:sz w:val="24"/>
              </w:rPr>
              <w:t>李民吉</w:t>
            </w:r>
          </w:p>
          <w:p w:rsidR="0026657F" w:rsidRPr="0026657F" w:rsidRDefault="0026657F" w:rsidP="0026657F">
            <w:pPr>
              <w:rPr>
                <w:rFonts w:asciiTheme="minorEastAsia" w:hAnsiTheme="minorEastAsia" w:cs="宋体"/>
                <w:sz w:val="24"/>
              </w:rPr>
            </w:pPr>
            <w:r w:rsidRPr="0026657F">
              <w:rPr>
                <w:rFonts w:asciiTheme="minorEastAsia" w:hAnsiTheme="minorEastAsia" w:cs="宋体" w:hint="eastAsia"/>
                <w:sz w:val="24"/>
              </w:rPr>
              <w:t xml:space="preserve">注册资本： </w:t>
            </w:r>
            <w:r w:rsidRPr="0026657F">
              <w:rPr>
                <w:rFonts w:asciiTheme="minorEastAsia" w:hAnsiTheme="minorEastAsia" w:cs="宋体" w:hint="eastAsia"/>
                <w:b/>
                <w:bCs/>
                <w:strike/>
                <w:sz w:val="24"/>
              </w:rPr>
              <w:t>15,387,223,983</w:t>
            </w:r>
            <w:r w:rsidRPr="002257A1">
              <w:rPr>
                <w:rFonts w:asciiTheme="minorEastAsia" w:hAnsiTheme="minorEastAsia" w:cs="宋体" w:hint="eastAsia"/>
                <w:sz w:val="24"/>
              </w:rPr>
              <w:t>元人民币</w:t>
            </w:r>
          </w:p>
          <w:p w:rsidR="0026657F" w:rsidRPr="0074092D" w:rsidRDefault="0026657F" w:rsidP="0026657F">
            <w:pPr>
              <w:rPr>
                <w:rFonts w:asciiTheme="minorEastAsia" w:hAnsiTheme="minorEastAsia" w:cs="宋体"/>
                <w:sz w:val="24"/>
              </w:rPr>
            </w:pPr>
            <w:r w:rsidRPr="0026657F">
              <w:rPr>
                <w:rFonts w:asciiTheme="minorEastAsia" w:hAnsiTheme="minorEastAsia" w:cs="宋体" w:hint="eastAsia"/>
                <w:sz w:val="24"/>
              </w:rPr>
              <w:t>基金托管资格批文及文号：</w:t>
            </w:r>
            <w:r w:rsidRPr="0026657F">
              <w:rPr>
                <w:rFonts w:asciiTheme="minorEastAsia" w:hAnsiTheme="minorEastAsia" w:cs="宋体" w:hint="eastAsia"/>
                <w:b/>
                <w:bCs/>
                <w:strike/>
                <w:sz w:val="24"/>
              </w:rPr>
              <w:t>中国证监会证监基字[2005]25号</w:t>
            </w:r>
          </w:p>
        </w:tc>
        <w:tc>
          <w:tcPr>
            <w:tcW w:w="2171" w:type="pct"/>
          </w:tcPr>
          <w:p w:rsidR="0026657F" w:rsidRDefault="0026657F" w:rsidP="0026657F">
            <w:pPr>
              <w:rPr>
                <w:rFonts w:asciiTheme="minorEastAsia" w:hAnsiTheme="minorEastAsia" w:cs="宋体"/>
                <w:sz w:val="24"/>
              </w:rPr>
            </w:pPr>
            <w:r w:rsidRPr="0026657F">
              <w:rPr>
                <w:rFonts w:asciiTheme="minorEastAsia" w:hAnsiTheme="minorEastAsia" w:cs="宋体" w:hint="eastAsia"/>
                <w:sz w:val="24"/>
              </w:rPr>
              <w:t>二、基金托管人</w:t>
            </w:r>
          </w:p>
          <w:p w:rsidR="0026657F" w:rsidRPr="0026657F" w:rsidRDefault="0026657F" w:rsidP="0026657F">
            <w:pPr>
              <w:rPr>
                <w:rFonts w:asciiTheme="minorEastAsia" w:hAnsiTheme="minorEastAsia" w:cs="宋体"/>
                <w:sz w:val="24"/>
              </w:rPr>
            </w:pPr>
            <w:r w:rsidRPr="0026657F">
              <w:rPr>
                <w:rFonts w:asciiTheme="minorEastAsia" w:hAnsiTheme="minorEastAsia" w:cs="宋体" w:hint="eastAsia"/>
                <w:sz w:val="24"/>
              </w:rPr>
              <w:t>（一）</w:t>
            </w:r>
            <w:r w:rsidRPr="0026657F">
              <w:rPr>
                <w:rFonts w:asciiTheme="minorEastAsia" w:hAnsiTheme="minorEastAsia" w:cs="宋体" w:hint="eastAsia"/>
                <w:sz w:val="24"/>
              </w:rPr>
              <w:tab/>
              <w:t>基金托管人简况</w:t>
            </w:r>
          </w:p>
          <w:p w:rsidR="0026657F" w:rsidRPr="0026657F" w:rsidRDefault="0026657F" w:rsidP="0026657F">
            <w:pPr>
              <w:rPr>
                <w:rFonts w:asciiTheme="minorEastAsia" w:hAnsiTheme="minorEastAsia" w:cs="宋体"/>
                <w:bCs/>
                <w:sz w:val="24"/>
              </w:rPr>
            </w:pPr>
            <w:r w:rsidRPr="0026657F">
              <w:rPr>
                <w:rFonts w:asciiTheme="minorEastAsia" w:hAnsiTheme="minorEastAsia" w:cs="宋体" w:hint="eastAsia"/>
                <w:bCs/>
                <w:sz w:val="24"/>
              </w:rPr>
              <w:t>法定代表人：</w:t>
            </w:r>
            <w:r w:rsidRPr="0026657F">
              <w:rPr>
                <w:rFonts w:asciiTheme="minorEastAsia" w:hAnsiTheme="minorEastAsia" w:cs="宋体" w:hint="eastAsia"/>
                <w:b/>
                <w:sz w:val="24"/>
                <w:u w:val="single"/>
              </w:rPr>
              <w:t>杨书剑</w:t>
            </w:r>
          </w:p>
          <w:p w:rsidR="0026657F" w:rsidRPr="0026657F" w:rsidRDefault="0026657F" w:rsidP="0026657F">
            <w:pPr>
              <w:rPr>
                <w:rFonts w:asciiTheme="minorEastAsia" w:hAnsiTheme="minorEastAsia" w:cs="宋体"/>
                <w:bCs/>
                <w:sz w:val="24"/>
              </w:rPr>
            </w:pPr>
            <w:r w:rsidRPr="0026657F">
              <w:rPr>
                <w:rFonts w:asciiTheme="minorEastAsia" w:hAnsiTheme="minorEastAsia" w:cs="宋体" w:hint="eastAsia"/>
                <w:bCs/>
                <w:sz w:val="24"/>
              </w:rPr>
              <w:t xml:space="preserve">注册资本： </w:t>
            </w:r>
            <w:r w:rsidRPr="0026657F">
              <w:rPr>
                <w:rFonts w:asciiTheme="minorEastAsia" w:hAnsiTheme="minorEastAsia" w:cs="宋体" w:hint="eastAsia"/>
                <w:b/>
                <w:sz w:val="24"/>
                <w:u w:val="single"/>
              </w:rPr>
              <w:t>15914928468</w:t>
            </w:r>
            <w:r w:rsidRPr="002257A1">
              <w:rPr>
                <w:rFonts w:asciiTheme="minorEastAsia" w:hAnsiTheme="minorEastAsia" w:cs="宋体" w:hint="eastAsia"/>
                <w:bCs/>
                <w:sz w:val="24"/>
              </w:rPr>
              <w:t>元人民币</w:t>
            </w:r>
          </w:p>
          <w:p w:rsidR="0026657F" w:rsidRPr="0026657F" w:rsidRDefault="0026657F" w:rsidP="0026657F">
            <w:pPr>
              <w:rPr>
                <w:rFonts w:asciiTheme="minorEastAsia" w:hAnsiTheme="minorEastAsia" w:cs="宋体"/>
                <w:bCs/>
                <w:sz w:val="24"/>
              </w:rPr>
            </w:pPr>
            <w:r w:rsidRPr="0026657F">
              <w:rPr>
                <w:rFonts w:asciiTheme="minorEastAsia" w:hAnsiTheme="minorEastAsia" w:cs="宋体" w:hint="eastAsia"/>
                <w:bCs/>
                <w:sz w:val="24"/>
              </w:rPr>
              <w:t>基金托管资格批文及文号：</w:t>
            </w:r>
            <w:r w:rsidRPr="0026657F">
              <w:rPr>
                <w:rFonts w:asciiTheme="minorEastAsia" w:hAnsiTheme="minorEastAsia" w:cs="宋体" w:hint="eastAsia"/>
                <w:b/>
                <w:sz w:val="24"/>
                <w:u w:val="single"/>
              </w:rPr>
              <w:t>中国证监会证监基金字[2005]25号</w:t>
            </w:r>
          </w:p>
        </w:tc>
      </w:tr>
      <w:tr w:rsidR="0074092D" w:rsidRPr="0074092D" w:rsidTr="00F27D99">
        <w:trPr>
          <w:jc w:val="center"/>
        </w:trPr>
        <w:tc>
          <w:tcPr>
            <w:tcW w:w="623" w:type="pct"/>
          </w:tcPr>
          <w:p w:rsidR="0074092D" w:rsidRPr="0074092D" w:rsidRDefault="0074092D" w:rsidP="00F27D99">
            <w:pPr>
              <w:jc w:val="center"/>
              <w:rPr>
                <w:rFonts w:asciiTheme="minorEastAsia" w:hAnsiTheme="minorEastAsia" w:cs="宋体"/>
                <w:b/>
                <w:bCs/>
                <w:sz w:val="24"/>
              </w:rPr>
            </w:pPr>
            <w:r w:rsidRPr="0074092D">
              <w:rPr>
                <w:rFonts w:asciiTheme="minorEastAsia" w:hAnsiTheme="minorEastAsia" w:cs="宋体" w:hint="eastAsia"/>
                <w:b/>
                <w:bCs/>
                <w:sz w:val="24"/>
              </w:rPr>
              <w:t>第十四部分  基金资产估值</w:t>
            </w:r>
          </w:p>
        </w:tc>
        <w:tc>
          <w:tcPr>
            <w:tcW w:w="2206"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四、估值程序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1、基金份额净值是按照每个工作日闭市后，基金资产净值除以当日基金份额的余额数量计算，精确到</w:t>
            </w:r>
            <w:r w:rsidRPr="0074092D">
              <w:rPr>
                <w:rFonts w:asciiTheme="minorEastAsia" w:hAnsiTheme="minorEastAsia" w:cs="宋体" w:hint="eastAsia"/>
                <w:b/>
                <w:bCs/>
                <w:strike/>
                <w:sz w:val="24"/>
              </w:rPr>
              <w:t>0.001</w:t>
            </w:r>
            <w:r w:rsidRPr="0074092D">
              <w:rPr>
                <w:rFonts w:asciiTheme="minorEastAsia" w:hAnsiTheme="minorEastAsia" w:cs="宋体" w:hint="eastAsia"/>
                <w:sz w:val="24"/>
              </w:rPr>
              <w:t>元，小数点后第</w:t>
            </w:r>
            <w:r w:rsidRPr="0074092D">
              <w:rPr>
                <w:rFonts w:asciiTheme="minorEastAsia" w:hAnsiTheme="minorEastAsia" w:cs="宋体" w:hint="eastAsia"/>
                <w:b/>
                <w:bCs/>
                <w:strike/>
                <w:sz w:val="24"/>
              </w:rPr>
              <w:t>四</w:t>
            </w:r>
            <w:r w:rsidRPr="0074092D">
              <w:rPr>
                <w:rFonts w:asciiTheme="minorEastAsia" w:hAnsiTheme="minorEastAsia" w:cs="宋体" w:hint="eastAsia"/>
                <w:sz w:val="24"/>
              </w:rPr>
              <w:t>位四舍五入。国家另有规定的，从其规定。</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五、估值错误的处理</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基金管理人和基金托管人将采取必要、适当、合理的措施确保基金资产估值的准确性、及时性。当基金份额净值小数点后</w:t>
            </w:r>
            <w:r w:rsidRPr="0074092D">
              <w:rPr>
                <w:rFonts w:asciiTheme="minorEastAsia" w:hAnsiTheme="minorEastAsia" w:cs="宋体" w:hint="eastAsia"/>
                <w:b/>
                <w:bCs/>
                <w:strike/>
                <w:sz w:val="24"/>
              </w:rPr>
              <w:t>3</w:t>
            </w:r>
            <w:r w:rsidRPr="0074092D">
              <w:rPr>
                <w:rFonts w:asciiTheme="minorEastAsia" w:hAnsiTheme="minorEastAsia" w:cs="宋体" w:hint="eastAsia"/>
                <w:sz w:val="24"/>
              </w:rPr>
              <w:t>位以内(含第</w:t>
            </w:r>
            <w:r w:rsidRPr="0074092D">
              <w:rPr>
                <w:rFonts w:asciiTheme="minorEastAsia" w:hAnsiTheme="minorEastAsia" w:cs="宋体" w:hint="eastAsia"/>
                <w:b/>
                <w:bCs/>
                <w:strike/>
                <w:sz w:val="24"/>
              </w:rPr>
              <w:t>3</w:t>
            </w:r>
            <w:r w:rsidRPr="0074092D">
              <w:rPr>
                <w:rFonts w:asciiTheme="minorEastAsia" w:hAnsiTheme="minorEastAsia" w:cs="宋体" w:hint="eastAsia"/>
                <w:sz w:val="24"/>
              </w:rPr>
              <w:t>位)发生估值错误时，视为基金份额净值错误。</w:t>
            </w:r>
          </w:p>
        </w:tc>
        <w:tc>
          <w:tcPr>
            <w:tcW w:w="2171"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四、估值程序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1、基金份额净值是按照每个工作日闭市后，基金资产净值除以当日基金份额的余额数量计算，精确到</w:t>
            </w:r>
            <w:r w:rsidRPr="0074092D">
              <w:rPr>
                <w:rFonts w:asciiTheme="minorEastAsia" w:hAnsiTheme="minorEastAsia" w:cs="宋体" w:hint="eastAsia"/>
                <w:b/>
                <w:bCs/>
                <w:sz w:val="24"/>
                <w:u w:val="single"/>
              </w:rPr>
              <w:t>0.0001</w:t>
            </w:r>
            <w:r w:rsidRPr="0074092D">
              <w:rPr>
                <w:rFonts w:asciiTheme="minorEastAsia" w:hAnsiTheme="minorEastAsia" w:cs="宋体" w:hint="eastAsia"/>
                <w:sz w:val="24"/>
              </w:rPr>
              <w:t>元，小数点后第</w:t>
            </w:r>
            <w:r w:rsidRPr="0074092D">
              <w:rPr>
                <w:rFonts w:asciiTheme="minorEastAsia" w:hAnsiTheme="minorEastAsia" w:cs="宋体" w:hint="eastAsia"/>
                <w:b/>
                <w:bCs/>
                <w:sz w:val="24"/>
                <w:u w:val="single"/>
              </w:rPr>
              <w:t>五</w:t>
            </w:r>
            <w:r w:rsidRPr="0074092D">
              <w:rPr>
                <w:rFonts w:asciiTheme="minorEastAsia" w:hAnsiTheme="minorEastAsia" w:cs="宋体" w:hint="eastAsia"/>
                <w:sz w:val="24"/>
              </w:rPr>
              <w:t>位四舍五入。国家另有规定的，从其规定。</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五、估值错误的处理</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基金管理人和基金托管人将采取必要、适当、合理的措施确保基金资产估值的准确性、及时性。当基金份额净值小数点后</w:t>
            </w:r>
            <w:r w:rsidRPr="0074092D">
              <w:rPr>
                <w:rFonts w:asciiTheme="minorEastAsia" w:hAnsiTheme="minorEastAsia" w:cs="宋体" w:hint="eastAsia"/>
                <w:b/>
                <w:bCs/>
                <w:sz w:val="24"/>
                <w:u w:val="single"/>
              </w:rPr>
              <w:t>4</w:t>
            </w:r>
            <w:r w:rsidRPr="0074092D">
              <w:rPr>
                <w:rFonts w:asciiTheme="minorEastAsia" w:hAnsiTheme="minorEastAsia" w:cs="宋体" w:hint="eastAsia"/>
                <w:sz w:val="24"/>
              </w:rPr>
              <w:t>位以内(含第</w:t>
            </w:r>
            <w:r w:rsidRPr="0074092D">
              <w:rPr>
                <w:rFonts w:asciiTheme="minorEastAsia" w:hAnsiTheme="minorEastAsia" w:cs="宋体" w:hint="eastAsia"/>
                <w:b/>
                <w:bCs/>
                <w:sz w:val="24"/>
                <w:u w:val="single"/>
              </w:rPr>
              <w:t>4</w:t>
            </w:r>
            <w:r w:rsidRPr="0074092D">
              <w:rPr>
                <w:rFonts w:asciiTheme="minorEastAsia" w:hAnsiTheme="minorEastAsia" w:cs="宋体" w:hint="eastAsia"/>
                <w:sz w:val="24"/>
              </w:rPr>
              <w:t>位)发生估值错误时，视为基金份额净值错误。</w:t>
            </w:r>
          </w:p>
        </w:tc>
      </w:tr>
    </w:tbl>
    <w:p w:rsidR="0074092D" w:rsidRPr="0074092D" w:rsidRDefault="0074092D" w:rsidP="0074092D">
      <w:pPr>
        <w:widowControl/>
        <w:jc w:val="left"/>
        <w:rPr>
          <w:rFonts w:asciiTheme="minorEastAsia" w:hAnsiTheme="minorEastAsia"/>
          <w:b/>
          <w:sz w:val="24"/>
        </w:rPr>
      </w:pPr>
    </w:p>
    <w:p w:rsidR="0074092D" w:rsidRPr="0074092D" w:rsidRDefault="0074092D" w:rsidP="0074092D">
      <w:pPr>
        <w:widowControl/>
        <w:jc w:val="left"/>
        <w:rPr>
          <w:rFonts w:asciiTheme="minorEastAsia" w:hAnsiTheme="minorEastAsia"/>
          <w:b/>
          <w:sz w:val="24"/>
        </w:rPr>
      </w:pPr>
      <w:r w:rsidRPr="0074092D">
        <w:rPr>
          <w:rFonts w:asciiTheme="minorEastAsia" w:hAnsiTheme="minorEastAsia" w:hint="eastAsia"/>
          <w:b/>
          <w:sz w:val="24"/>
        </w:rPr>
        <w:t>附件2：《中信保诚新泽回报灵活配置混合型证券投资基金托管协议修改前后文对照表》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4395"/>
        <w:gridCol w:w="4326"/>
      </w:tblGrid>
      <w:tr w:rsidR="0074092D" w:rsidRPr="0074092D" w:rsidTr="00F27D99">
        <w:trPr>
          <w:jc w:val="center"/>
        </w:trPr>
        <w:tc>
          <w:tcPr>
            <w:tcW w:w="623" w:type="pct"/>
            <w:vMerge w:val="restar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章节</w:t>
            </w:r>
          </w:p>
        </w:tc>
        <w:tc>
          <w:tcPr>
            <w:tcW w:w="2206" w:type="pct"/>
            <w:vAlign w:val="center"/>
          </w:tcPr>
          <w:p w:rsidR="0074092D" w:rsidRPr="0074092D" w:rsidRDefault="0074092D" w:rsidP="00F27D99">
            <w:pPr>
              <w:pStyle w:val="a8"/>
              <w:jc w:val="center"/>
              <w:rPr>
                <w:rFonts w:asciiTheme="minorEastAsia" w:eastAsiaTheme="minorEastAsia" w:hAnsiTheme="minorEastAsia"/>
              </w:rPr>
            </w:pPr>
            <w:r w:rsidRPr="0074092D">
              <w:rPr>
                <w:rFonts w:asciiTheme="minorEastAsia" w:eastAsiaTheme="minorEastAsia" w:hAnsiTheme="minorEastAsia" w:hint="eastAsia"/>
                <w:b/>
                <w:bCs/>
              </w:rPr>
              <w:t>修改前</w:t>
            </w:r>
          </w:p>
        </w:tc>
        <w:tc>
          <w:tcPr>
            <w:tcW w:w="2171"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修改后</w:t>
            </w:r>
          </w:p>
        </w:tc>
      </w:tr>
      <w:tr w:rsidR="0074092D" w:rsidRPr="0074092D" w:rsidTr="00F27D99">
        <w:trPr>
          <w:jc w:val="center"/>
        </w:trPr>
        <w:tc>
          <w:tcPr>
            <w:tcW w:w="623" w:type="pct"/>
            <w:vMerge/>
            <w:vAlign w:val="center"/>
          </w:tcPr>
          <w:p w:rsidR="0074092D" w:rsidRPr="0074092D" w:rsidRDefault="0074092D" w:rsidP="00F27D99">
            <w:pPr>
              <w:jc w:val="center"/>
              <w:rPr>
                <w:rFonts w:asciiTheme="minorEastAsia" w:hAnsiTheme="minorEastAsia" w:cs="宋体"/>
                <w:sz w:val="24"/>
              </w:rPr>
            </w:pPr>
          </w:p>
        </w:tc>
        <w:tc>
          <w:tcPr>
            <w:tcW w:w="2206"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内容</w:t>
            </w:r>
          </w:p>
        </w:tc>
        <w:tc>
          <w:tcPr>
            <w:tcW w:w="2171" w:type="pct"/>
            <w:vAlign w:val="center"/>
          </w:tcPr>
          <w:p w:rsidR="0074092D" w:rsidRPr="0074092D" w:rsidRDefault="0074092D" w:rsidP="00F27D99">
            <w:pPr>
              <w:spacing w:before="100" w:beforeAutospacing="1" w:after="100" w:afterAutospacing="1"/>
              <w:jc w:val="center"/>
              <w:rPr>
                <w:rFonts w:asciiTheme="minorEastAsia" w:hAnsiTheme="minorEastAsia" w:cs="宋体"/>
                <w:sz w:val="24"/>
              </w:rPr>
            </w:pPr>
            <w:r w:rsidRPr="0074092D">
              <w:rPr>
                <w:rFonts w:asciiTheme="minorEastAsia" w:hAnsiTheme="minorEastAsia" w:cs="宋体" w:hint="eastAsia"/>
                <w:b/>
                <w:bCs/>
                <w:sz w:val="24"/>
              </w:rPr>
              <w:t>内容</w:t>
            </w:r>
          </w:p>
        </w:tc>
      </w:tr>
      <w:tr w:rsidR="002257A1" w:rsidRPr="0074092D" w:rsidTr="00F27D99">
        <w:trPr>
          <w:jc w:val="center"/>
        </w:trPr>
        <w:tc>
          <w:tcPr>
            <w:tcW w:w="623" w:type="pct"/>
            <w:vMerge w:val="restart"/>
          </w:tcPr>
          <w:p w:rsidR="002257A1" w:rsidRPr="0074092D" w:rsidRDefault="002257A1" w:rsidP="00F27D99">
            <w:pPr>
              <w:pStyle w:val="a8"/>
              <w:jc w:val="center"/>
              <w:rPr>
                <w:rFonts w:asciiTheme="minorEastAsia" w:eastAsiaTheme="minorEastAsia" w:hAnsiTheme="minorEastAsia"/>
                <w:b/>
                <w:bCs/>
              </w:rPr>
            </w:pPr>
            <w:r w:rsidRPr="0074092D">
              <w:rPr>
                <w:rFonts w:asciiTheme="minorEastAsia" w:eastAsiaTheme="minorEastAsia" w:hAnsiTheme="minorEastAsia" w:hint="eastAsia"/>
                <w:b/>
                <w:bCs/>
              </w:rPr>
              <w:t>一、基金托管协议当事人</w:t>
            </w:r>
          </w:p>
        </w:tc>
        <w:tc>
          <w:tcPr>
            <w:tcW w:w="2206" w:type="pct"/>
          </w:tcPr>
          <w:p w:rsidR="002257A1" w:rsidRPr="0074092D" w:rsidRDefault="002257A1" w:rsidP="00F27D99">
            <w:pPr>
              <w:rPr>
                <w:rFonts w:asciiTheme="minorEastAsia" w:hAnsiTheme="minorEastAsia" w:cs="宋体"/>
                <w:bCs/>
                <w:sz w:val="24"/>
              </w:rPr>
            </w:pPr>
            <w:r w:rsidRPr="0074092D">
              <w:rPr>
                <w:rFonts w:asciiTheme="minorEastAsia" w:hAnsiTheme="minorEastAsia" w:cs="宋体" w:hint="eastAsia"/>
                <w:bCs/>
                <w:sz w:val="24"/>
              </w:rPr>
              <w:t>(一)基金管理人</w:t>
            </w:r>
          </w:p>
          <w:p w:rsidR="002257A1" w:rsidRPr="0074092D" w:rsidRDefault="002257A1" w:rsidP="00F27D99">
            <w:pPr>
              <w:rPr>
                <w:rFonts w:asciiTheme="minorEastAsia" w:hAnsiTheme="minorEastAsia" w:cs="宋体"/>
                <w:bCs/>
                <w:sz w:val="24"/>
              </w:rPr>
            </w:pPr>
            <w:r w:rsidRPr="0074092D">
              <w:rPr>
                <w:rFonts w:asciiTheme="minorEastAsia" w:hAnsiTheme="minorEastAsia" w:cs="宋体" w:hint="eastAsia"/>
                <w:bCs/>
                <w:sz w:val="24"/>
              </w:rPr>
              <w:t>名称：中信保诚基金管理有限公司</w:t>
            </w:r>
          </w:p>
          <w:p w:rsidR="002257A1" w:rsidRPr="0074092D" w:rsidRDefault="002257A1" w:rsidP="00F27D99">
            <w:pPr>
              <w:rPr>
                <w:rFonts w:asciiTheme="minorEastAsia" w:hAnsiTheme="minorEastAsia" w:cs="宋体"/>
                <w:b/>
                <w:strike/>
                <w:sz w:val="24"/>
              </w:rPr>
            </w:pPr>
            <w:r w:rsidRPr="0074092D">
              <w:rPr>
                <w:rFonts w:asciiTheme="minorEastAsia" w:hAnsiTheme="minorEastAsia" w:cs="宋体" w:hint="eastAsia"/>
                <w:b/>
                <w:strike/>
                <w:sz w:val="24"/>
              </w:rPr>
              <w:t>住所：中国（上海）自由贸易试验区世纪大道8号上海国金中心汇丰银行大楼9层</w:t>
            </w:r>
          </w:p>
        </w:tc>
        <w:tc>
          <w:tcPr>
            <w:tcW w:w="2171" w:type="pct"/>
          </w:tcPr>
          <w:p w:rsidR="002257A1" w:rsidRPr="0074092D" w:rsidRDefault="002257A1" w:rsidP="00F27D99">
            <w:pPr>
              <w:rPr>
                <w:rFonts w:asciiTheme="minorEastAsia" w:hAnsiTheme="minorEastAsia" w:cs="宋体"/>
                <w:sz w:val="24"/>
              </w:rPr>
            </w:pPr>
            <w:r w:rsidRPr="0074092D">
              <w:rPr>
                <w:rFonts w:asciiTheme="minorEastAsia" w:hAnsiTheme="minorEastAsia" w:cs="宋体" w:hint="eastAsia"/>
                <w:sz w:val="24"/>
              </w:rPr>
              <w:t>(一)基金管理人</w:t>
            </w:r>
          </w:p>
          <w:p w:rsidR="002257A1" w:rsidRPr="0074092D" w:rsidRDefault="002257A1" w:rsidP="00F27D99">
            <w:pPr>
              <w:rPr>
                <w:rFonts w:asciiTheme="minorEastAsia" w:hAnsiTheme="minorEastAsia" w:cs="宋体"/>
                <w:sz w:val="24"/>
              </w:rPr>
            </w:pPr>
            <w:r w:rsidRPr="0074092D">
              <w:rPr>
                <w:rFonts w:asciiTheme="minorEastAsia" w:hAnsiTheme="minorEastAsia" w:cs="宋体" w:hint="eastAsia"/>
                <w:sz w:val="24"/>
              </w:rPr>
              <w:t>名称：中信保诚基金管理有限公司</w:t>
            </w:r>
          </w:p>
          <w:p w:rsidR="002257A1" w:rsidRPr="0074092D" w:rsidRDefault="002257A1" w:rsidP="00F27D99">
            <w:pPr>
              <w:rPr>
                <w:rFonts w:asciiTheme="minorEastAsia" w:hAnsiTheme="minorEastAsia" w:cs="宋体"/>
                <w:b/>
                <w:bCs/>
                <w:sz w:val="24"/>
                <w:u w:val="single"/>
              </w:rPr>
            </w:pPr>
            <w:r w:rsidRPr="0074092D">
              <w:rPr>
                <w:rFonts w:asciiTheme="minorEastAsia" w:hAnsiTheme="minorEastAsia" w:cs="宋体" w:hint="eastAsia"/>
                <w:b/>
                <w:bCs/>
                <w:sz w:val="24"/>
                <w:u w:val="single"/>
              </w:rPr>
              <w:t>住所：中国（上海）自由贸易试验区银城路16号19层</w:t>
            </w:r>
          </w:p>
        </w:tc>
      </w:tr>
      <w:tr w:rsidR="002257A1" w:rsidRPr="0074092D" w:rsidTr="00F27D99">
        <w:trPr>
          <w:jc w:val="center"/>
        </w:trPr>
        <w:tc>
          <w:tcPr>
            <w:tcW w:w="623" w:type="pct"/>
            <w:vMerge/>
          </w:tcPr>
          <w:p w:rsidR="002257A1" w:rsidRPr="002257A1" w:rsidRDefault="002257A1" w:rsidP="00F27D99">
            <w:pPr>
              <w:pStyle w:val="a8"/>
              <w:jc w:val="center"/>
              <w:rPr>
                <w:rFonts w:asciiTheme="minorEastAsia" w:eastAsiaTheme="minorEastAsia" w:hAnsiTheme="minorEastAsia"/>
                <w:b/>
                <w:bCs/>
              </w:rPr>
            </w:pPr>
          </w:p>
        </w:tc>
        <w:tc>
          <w:tcPr>
            <w:tcW w:w="2206" w:type="pct"/>
          </w:tcPr>
          <w:p w:rsidR="002257A1" w:rsidRDefault="002257A1" w:rsidP="00F27D99">
            <w:pPr>
              <w:rPr>
                <w:rFonts w:asciiTheme="minorEastAsia" w:hAnsiTheme="minorEastAsia" w:cs="宋体"/>
                <w:bCs/>
                <w:sz w:val="24"/>
              </w:rPr>
            </w:pPr>
            <w:r w:rsidRPr="002257A1">
              <w:rPr>
                <w:rFonts w:asciiTheme="minorEastAsia" w:hAnsiTheme="minorEastAsia" w:cs="宋体" w:hint="eastAsia"/>
                <w:bCs/>
                <w:sz w:val="24"/>
              </w:rPr>
              <w:t>(二)基金托管人</w:t>
            </w:r>
          </w:p>
          <w:p w:rsidR="002257A1" w:rsidRDefault="002257A1" w:rsidP="00F27D99">
            <w:pPr>
              <w:rPr>
                <w:rFonts w:asciiTheme="minorEastAsia" w:hAnsiTheme="minorEastAsia" w:cs="宋体"/>
                <w:bCs/>
                <w:sz w:val="24"/>
              </w:rPr>
            </w:pPr>
            <w:r w:rsidRPr="002257A1">
              <w:rPr>
                <w:rFonts w:asciiTheme="minorEastAsia" w:hAnsiTheme="minorEastAsia" w:cs="宋体" w:hint="eastAsia"/>
                <w:bCs/>
                <w:sz w:val="24"/>
              </w:rPr>
              <w:t>法定代表人：</w:t>
            </w:r>
            <w:r w:rsidRPr="002257A1">
              <w:rPr>
                <w:rFonts w:asciiTheme="minorEastAsia" w:hAnsiTheme="minorEastAsia" w:cs="宋体" w:hint="eastAsia"/>
                <w:b/>
                <w:strike/>
                <w:sz w:val="24"/>
              </w:rPr>
              <w:t>李民吉</w:t>
            </w:r>
          </w:p>
          <w:p w:rsidR="002257A1" w:rsidRPr="002257A1" w:rsidRDefault="002257A1" w:rsidP="00F27D99">
            <w:pPr>
              <w:rPr>
                <w:rFonts w:asciiTheme="minorEastAsia" w:hAnsiTheme="minorEastAsia" w:cs="宋体"/>
                <w:b/>
                <w:strike/>
                <w:sz w:val="24"/>
              </w:rPr>
            </w:pPr>
            <w:r w:rsidRPr="002257A1">
              <w:rPr>
                <w:rFonts w:asciiTheme="minorEastAsia" w:hAnsiTheme="minorEastAsia" w:cs="宋体" w:hint="eastAsia"/>
                <w:bCs/>
                <w:sz w:val="24"/>
              </w:rPr>
              <w:t>基金托管业务批准文号：</w:t>
            </w:r>
            <w:r w:rsidRPr="002257A1">
              <w:rPr>
                <w:rFonts w:asciiTheme="minorEastAsia" w:hAnsiTheme="minorEastAsia" w:cs="宋体" w:hint="eastAsia"/>
                <w:b/>
                <w:strike/>
                <w:sz w:val="24"/>
              </w:rPr>
              <w:t>中国证监会证监基字[2005]25号</w:t>
            </w:r>
          </w:p>
          <w:p w:rsidR="002257A1" w:rsidRPr="0074092D" w:rsidRDefault="002257A1" w:rsidP="00F27D99">
            <w:pPr>
              <w:rPr>
                <w:rFonts w:asciiTheme="minorEastAsia" w:hAnsiTheme="minorEastAsia" w:cs="宋体"/>
                <w:bCs/>
                <w:sz w:val="24"/>
              </w:rPr>
            </w:pPr>
            <w:r w:rsidRPr="002257A1">
              <w:rPr>
                <w:rFonts w:asciiTheme="minorEastAsia" w:hAnsiTheme="minorEastAsia" w:cs="宋体" w:hint="eastAsia"/>
                <w:bCs/>
                <w:sz w:val="24"/>
              </w:rPr>
              <w:t>注册资本：</w:t>
            </w:r>
            <w:r w:rsidRPr="002257A1">
              <w:rPr>
                <w:rFonts w:asciiTheme="minorEastAsia" w:hAnsiTheme="minorEastAsia" w:cs="宋体" w:hint="eastAsia"/>
                <w:b/>
                <w:strike/>
                <w:sz w:val="24"/>
              </w:rPr>
              <w:t>15,387,223,983</w:t>
            </w:r>
            <w:r w:rsidRPr="002257A1">
              <w:rPr>
                <w:rFonts w:asciiTheme="minorEastAsia" w:hAnsiTheme="minorEastAsia" w:cs="宋体" w:hint="eastAsia"/>
                <w:bCs/>
                <w:sz w:val="24"/>
              </w:rPr>
              <w:t>元人民币</w:t>
            </w:r>
          </w:p>
        </w:tc>
        <w:tc>
          <w:tcPr>
            <w:tcW w:w="2171" w:type="pct"/>
          </w:tcPr>
          <w:p w:rsidR="002257A1" w:rsidRDefault="002257A1" w:rsidP="002257A1">
            <w:pPr>
              <w:rPr>
                <w:rFonts w:asciiTheme="minorEastAsia" w:hAnsiTheme="minorEastAsia" w:cs="宋体"/>
                <w:bCs/>
                <w:sz w:val="24"/>
              </w:rPr>
            </w:pPr>
            <w:r w:rsidRPr="002257A1">
              <w:rPr>
                <w:rFonts w:asciiTheme="minorEastAsia" w:hAnsiTheme="minorEastAsia" w:cs="宋体" w:hint="eastAsia"/>
                <w:bCs/>
                <w:sz w:val="24"/>
              </w:rPr>
              <w:t>(二)基金托管人</w:t>
            </w:r>
          </w:p>
          <w:p w:rsidR="002257A1" w:rsidRDefault="002257A1" w:rsidP="00F27D99">
            <w:pPr>
              <w:rPr>
                <w:rFonts w:asciiTheme="minorEastAsia" w:hAnsiTheme="minorEastAsia" w:cs="宋体"/>
                <w:sz w:val="24"/>
              </w:rPr>
            </w:pPr>
            <w:r w:rsidRPr="002257A1">
              <w:rPr>
                <w:rFonts w:asciiTheme="minorEastAsia" w:hAnsiTheme="minorEastAsia" w:cs="宋体" w:hint="eastAsia"/>
                <w:sz w:val="24"/>
              </w:rPr>
              <w:t>法定代表人：</w:t>
            </w:r>
            <w:r w:rsidRPr="002257A1">
              <w:rPr>
                <w:rFonts w:asciiTheme="minorEastAsia" w:hAnsiTheme="minorEastAsia" w:cs="宋体" w:hint="eastAsia"/>
                <w:b/>
                <w:bCs/>
                <w:sz w:val="24"/>
                <w:u w:val="single"/>
              </w:rPr>
              <w:t>杨书剑</w:t>
            </w:r>
          </w:p>
          <w:p w:rsidR="002257A1" w:rsidRPr="002257A1" w:rsidRDefault="002257A1" w:rsidP="00F27D99">
            <w:pPr>
              <w:rPr>
                <w:rFonts w:asciiTheme="minorEastAsia" w:hAnsiTheme="minorEastAsia" w:cs="宋体"/>
                <w:b/>
                <w:bCs/>
                <w:sz w:val="24"/>
                <w:u w:val="single"/>
              </w:rPr>
            </w:pPr>
            <w:r w:rsidRPr="002257A1">
              <w:rPr>
                <w:rFonts w:asciiTheme="minorEastAsia" w:hAnsiTheme="minorEastAsia" w:cs="宋体" w:hint="eastAsia"/>
                <w:sz w:val="24"/>
              </w:rPr>
              <w:t>基金托管业务批准文号：</w:t>
            </w:r>
            <w:r w:rsidRPr="002257A1">
              <w:rPr>
                <w:rFonts w:asciiTheme="minorEastAsia" w:hAnsiTheme="minorEastAsia" w:cs="宋体" w:hint="eastAsia"/>
                <w:b/>
                <w:bCs/>
                <w:sz w:val="24"/>
                <w:u w:val="single"/>
              </w:rPr>
              <w:t>中国证监会证监基金字[2005]25号</w:t>
            </w:r>
          </w:p>
          <w:p w:rsidR="002257A1" w:rsidRPr="0074092D" w:rsidRDefault="002257A1" w:rsidP="00F27D99">
            <w:pPr>
              <w:rPr>
                <w:rFonts w:asciiTheme="minorEastAsia" w:hAnsiTheme="minorEastAsia" w:cs="宋体"/>
                <w:sz w:val="24"/>
              </w:rPr>
            </w:pPr>
            <w:r w:rsidRPr="002257A1">
              <w:rPr>
                <w:rFonts w:asciiTheme="minorEastAsia" w:hAnsiTheme="minorEastAsia" w:cs="宋体" w:hint="eastAsia"/>
                <w:sz w:val="24"/>
              </w:rPr>
              <w:t>注册资本：</w:t>
            </w:r>
            <w:r w:rsidRPr="002257A1">
              <w:rPr>
                <w:rFonts w:asciiTheme="minorEastAsia" w:hAnsiTheme="minorEastAsia" w:cs="宋体" w:hint="eastAsia"/>
                <w:b/>
                <w:bCs/>
                <w:sz w:val="24"/>
                <w:u w:val="single"/>
              </w:rPr>
              <w:t>15914928468</w:t>
            </w:r>
            <w:r w:rsidRPr="002257A1">
              <w:rPr>
                <w:rFonts w:asciiTheme="minorEastAsia" w:hAnsiTheme="minorEastAsia" w:cs="宋体" w:hint="eastAsia"/>
                <w:sz w:val="24"/>
              </w:rPr>
              <w:t>元人民币</w:t>
            </w:r>
          </w:p>
        </w:tc>
      </w:tr>
      <w:tr w:rsidR="00511551" w:rsidRPr="0074092D" w:rsidTr="00F27D99">
        <w:trPr>
          <w:jc w:val="center"/>
        </w:trPr>
        <w:tc>
          <w:tcPr>
            <w:tcW w:w="623" w:type="pct"/>
            <w:vMerge w:val="restart"/>
          </w:tcPr>
          <w:p w:rsidR="00511551" w:rsidRPr="0074092D" w:rsidRDefault="00511551" w:rsidP="00F27D99">
            <w:pPr>
              <w:jc w:val="center"/>
              <w:rPr>
                <w:rFonts w:asciiTheme="minorEastAsia" w:hAnsiTheme="minorEastAsia"/>
                <w:b/>
                <w:bCs/>
              </w:rPr>
            </w:pPr>
            <w:r w:rsidRPr="0074092D">
              <w:rPr>
                <w:rFonts w:asciiTheme="minorEastAsia" w:hAnsiTheme="minorEastAsia" w:cs="宋体" w:hint="eastAsia"/>
                <w:b/>
                <w:bCs/>
                <w:sz w:val="24"/>
              </w:rPr>
              <w:t>三、基金托管人对基金管理人的业务监督和核查</w:t>
            </w:r>
          </w:p>
        </w:tc>
        <w:tc>
          <w:tcPr>
            <w:tcW w:w="2206" w:type="pct"/>
          </w:tcPr>
          <w:p w:rsidR="00511551" w:rsidRPr="00511551" w:rsidRDefault="00511551" w:rsidP="00511551">
            <w:pPr>
              <w:rPr>
                <w:rFonts w:asciiTheme="minorEastAsia" w:hAnsiTheme="minorEastAsia" w:cs="宋体"/>
                <w:bCs/>
                <w:sz w:val="24"/>
              </w:rPr>
            </w:pPr>
            <w:r w:rsidRPr="00511551">
              <w:rPr>
                <w:rFonts w:asciiTheme="minorEastAsia" w:hAnsiTheme="minorEastAsia" w:cs="宋体" w:hint="eastAsia"/>
                <w:bCs/>
                <w:sz w:val="24"/>
              </w:rPr>
              <w:t>(四)基金托管人根据有关法律法规的规定及基金合同的约定，对基金管理人参与银行间债券市场进行监督。</w:t>
            </w:r>
            <w:r w:rsidRPr="00511551">
              <w:rPr>
                <w:rFonts w:asciiTheme="minorEastAsia" w:hAnsiTheme="minorEastAsia" w:cs="宋体" w:hint="eastAsia"/>
                <w:b/>
                <w:strike/>
                <w:sz w:val="24"/>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11551" w:rsidRPr="0074092D" w:rsidRDefault="00511551" w:rsidP="00511551">
            <w:pPr>
              <w:rPr>
                <w:rFonts w:asciiTheme="minorEastAsia" w:hAnsiTheme="minorEastAsia" w:cs="宋体"/>
                <w:bCs/>
                <w:sz w:val="24"/>
              </w:rPr>
            </w:pPr>
            <w:r w:rsidRPr="00511551">
              <w:rPr>
                <w:rFonts w:asciiTheme="minorEastAsia" w:hAnsiTheme="minorEastAsia" w:cs="宋体"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w:t>
            </w:r>
            <w:r w:rsidRPr="00511551">
              <w:rPr>
                <w:rFonts w:asciiTheme="minorEastAsia" w:hAnsiTheme="minorEastAsia" w:cs="宋体" w:hint="eastAsia"/>
                <w:b/>
                <w:strike/>
                <w:sz w:val="24"/>
              </w:rPr>
              <w:t>如基金托管人事后发现基金管理人没有按照事先约定的交易对手或交易方式进行交易时，基金托管人应及时提醒基金管理人，基金托管人不承担由此造成的任何损失和责任。</w:t>
            </w:r>
          </w:p>
        </w:tc>
        <w:tc>
          <w:tcPr>
            <w:tcW w:w="2171" w:type="pct"/>
          </w:tcPr>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(四)基金托管人根据有关法律法规的规定及基金合同的约定，对基金管理人参与银行间债券市场进行监督。</w:t>
            </w:r>
          </w:p>
          <w:p w:rsidR="00511551" w:rsidRPr="0074092D" w:rsidRDefault="00511551" w:rsidP="00511551">
            <w:pPr>
              <w:rPr>
                <w:rFonts w:asciiTheme="minorEastAsia" w:hAnsiTheme="minorEastAsia" w:cs="宋体"/>
                <w:sz w:val="24"/>
              </w:rPr>
            </w:pPr>
            <w:r w:rsidRPr="00511551">
              <w:rPr>
                <w:rFonts w:asciiTheme="minorEastAsia" w:hAnsiTheme="minorEastAsia" w:cs="宋体"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w:t>
            </w:r>
          </w:p>
        </w:tc>
      </w:tr>
      <w:tr w:rsidR="00511551" w:rsidRPr="0074092D" w:rsidTr="00F27D99">
        <w:trPr>
          <w:jc w:val="center"/>
        </w:trPr>
        <w:tc>
          <w:tcPr>
            <w:tcW w:w="623" w:type="pct"/>
            <w:vMerge/>
          </w:tcPr>
          <w:p w:rsidR="00511551" w:rsidRPr="0074092D" w:rsidRDefault="00511551" w:rsidP="00F27D99">
            <w:pPr>
              <w:jc w:val="center"/>
              <w:rPr>
                <w:rFonts w:asciiTheme="minorEastAsia" w:hAnsiTheme="minorEastAsia" w:cs="宋体"/>
                <w:b/>
                <w:bCs/>
                <w:sz w:val="24"/>
              </w:rPr>
            </w:pPr>
          </w:p>
        </w:tc>
        <w:tc>
          <w:tcPr>
            <w:tcW w:w="2206" w:type="pct"/>
          </w:tcPr>
          <w:p w:rsidR="00511551" w:rsidRPr="0074092D" w:rsidRDefault="00511551" w:rsidP="00F27D99">
            <w:pPr>
              <w:rPr>
                <w:rFonts w:asciiTheme="minorEastAsia" w:hAnsiTheme="minorEastAsia" w:cs="宋体"/>
                <w:b/>
                <w:bCs/>
                <w:strike/>
                <w:sz w:val="24"/>
              </w:rPr>
            </w:pPr>
            <w:r w:rsidRPr="0074092D">
              <w:rPr>
                <w:rFonts w:asciiTheme="minorEastAsia" w:hAnsiTheme="minorEastAsia" w:cs="宋体" w:hint="eastAsia"/>
                <w:b/>
                <w:bCs/>
                <w:strike/>
                <w:sz w:val="24"/>
              </w:rPr>
              <w:t>（六）基金托管人对本基金投资中期票据进行监督</w:t>
            </w:r>
          </w:p>
          <w:p w:rsidR="00511551" w:rsidRPr="0074092D" w:rsidRDefault="00511551" w:rsidP="00F27D99">
            <w:pPr>
              <w:rPr>
                <w:rFonts w:asciiTheme="minorEastAsia" w:hAnsiTheme="minorEastAsia" w:cs="宋体"/>
                <w:b/>
                <w:bCs/>
                <w:strike/>
                <w:sz w:val="24"/>
              </w:rPr>
            </w:pPr>
            <w:r w:rsidRPr="0074092D">
              <w:rPr>
                <w:rFonts w:asciiTheme="minorEastAsia" w:hAnsiTheme="minorEastAsia" w:cs="宋体" w:hint="eastAsia"/>
                <w:b/>
                <w:bCs/>
                <w:strike/>
                <w:sz w:val="24"/>
              </w:rPr>
              <w:t>基金管理人管理的基金在投资中期票据前，基金管理人须根据法律、法规、监管部门的规定，制定严格的关于投资中期票据的风险控制制度和流动性风险处置预案，并与基金托管人签订相关的补充协议。</w:t>
            </w:r>
          </w:p>
        </w:tc>
        <w:tc>
          <w:tcPr>
            <w:tcW w:w="2171" w:type="pct"/>
          </w:tcPr>
          <w:p w:rsidR="00511551" w:rsidRPr="0074092D" w:rsidRDefault="00511551" w:rsidP="00F27D99">
            <w:pPr>
              <w:rPr>
                <w:rFonts w:asciiTheme="minorEastAsia" w:hAnsiTheme="minorEastAsia" w:cs="宋体"/>
                <w:b/>
                <w:sz w:val="24"/>
                <w:u w:val="single"/>
              </w:rPr>
            </w:pPr>
            <w:r w:rsidRPr="0074092D">
              <w:rPr>
                <w:rFonts w:asciiTheme="minorEastAsia" w:hAnsiTheme="minorEastAsia" w:cs="宋体" w:hint="eastAsia"/>
                <w:b/>
                <w:sz w:val="24"/>
                <w:u w:val="single"/>
              </w:rPr>
              <w:t>删除</w:t>
            </w:r>
          </w:p>
        </w:tc>
      </w:tr>
      <w:tr w:rsidR="00511551" w:rsidRPr="0074092D" w:rsidTr="00F27D99">
        <w:trPr>
          <w:jc w:val="center"/>
        </w:trPr>
        <w:tc>
          <w:tcPr>
            <w:tcW w:w="623" w:type="pct"/>
            <w:vMerge/>
          </w:tcPr>
          <w:p w:rsidR="00511551" w:rsidRPr="0074092D" w:rsidRDefault="00511551" w:rsidP="00F27D99">
            <w:pPr>
              <w:jc w:val="center"/>
              <w:rPr>
                <w:rFonts w:asciiTheme="minorEastAsia" w:hAnsiTheme="minorEastAsia" w:cs="宋体"/>
                <w:b/>
                <w:bCs/>
                <w:sz w:val="24"/>
              </w:rPr>
            </w:pPr>
          </w:p>
        </w:tc>
        <w:tc>
          <w:tcPr>
            <w:tcW w:w="2206" w:type="pct"/>
          </w:tcPr>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w:t>
            </w:r>
            <w:r w:rsidRPr="00511551">
              <w:rPr>
                <w:rFonts w:asciiTheme="minorEastAsia" w:hAnsiTheme="minorEastAsia" w:cs="宋体" w:hint="eastAsia"/>
                <w:b/>
                <w:bCs/>
                <w:strike/>
                <w:sz w:val="24"/>
              </w:rPr>
              <w:t>七</w:t>
            </w:r>
            <w:r w:rsidRPr="00511551">
              <w:rPr>
                <w:rFonts w:asciiTheme="minorEastAsia" w:hAnsiTheme="minorEastAsia" w:cs="宋体" w:hint="eastAsia"/>
                <w:sz w:val="24"/>
              </w:rPr>
              <w:t>) 基金托管人对基金管理人选择存款银行进行监督。</w:t>
            </w:r>
          </w:p>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基金管理人管理的基金在投资银行存款前，基金管理人须根据法律、法规、监管部门的规定，与基金托管人签订相关的补充协议。</w:t>
            </w:r>
          </w:p>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本基金投资银行存款的信用风险主要包括存款银行的信用等级、存款银行的支付能力等涉及到存款银行选择方面的风险。</w:t>
            </w:r>
            <w:r w:rsidRPr="00511551">
              <w:rPr>
                <w:rFonts w:asciiTheme="minorEastAsia" w:hAnsiTheme="minorEastAsia" w:cs="宋体" w:hint="eastAsia"/>
                <w:b/>
                <w:bCs/>
                <w:strike/>
                <w:sz w:val="24"/>
              </w:rPr>
              <w:t>本基金核心存款银行名单为中国工商银行、中国银行、中国建设银行、中国农业银行和交通银行等具有基金托管资格的商业银行，本基金投资除核心存款银行以外的银行存款出现由于存款银行信用风险而造成的损失时，先由基金管理人负责赔偿，之后有权要求基金管理人以外的相关责任人进行赔偿。基金管理人在通知基金托管人后，可以根据当时的市场情况对于核心存款银行名单进行调整。基金托管人的监督责任仅限于根据已提供的名单，审核核心存款银行是否在名单内列明。</w:t>
            </w:r>
          </w:p>
        </w:tc>
        <w:tc>
          <w:tcPr>
            <w:tcW w:w="2171" w:type="pct"/>
          </w:tcPr>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w:t>
            </w:r>
            <w:r w:rsidRPr="00511551">
              <w:rPr>
                <w:rFonts w:asciiTheme="minorEastAsia" w:hAnsiTheme="minorEastAsia" w:cs="宋体" w:hint="eastAsia"/>
                <w:b/>
                <w:bCs/>
                <w:sz w:val="24"/>
                <w:u w:val="single"/>
              </w:rPr>
              <w:t>六</w:t>
            </w:r>
            <w:r w:rsidRPr="00511551">
              <w:rPr>
                <w:rFonts w:asciiTheme="minorEastAsia" w:hAnsiTheme="minorEastAsia" w:cs="宋体" w:hint="eastAsia"/>
                <w:sz w:val="24"/>
              </w:rPr>
              <w:t>) 基金托管人对基金管理人选择存款银行进行监督。</w:t>
            </w:r>
          </w:p>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基金管理人管理的基金在投资银行存款前，基金管理人须根据法律、法规、监管部门的规定，与基金托管人签订相关的补充协议。</w:t>
            </w:r>
          </w:p>
          <w:p w:rsidR="00511551" w:rsidRPr="00511551" w:rsidRDefault="00511551" w:rsidP="00511551">
            <w:pPr>
              <w:rPr>
                <w:rFonts w:asciiTheme="minorEastAsia" w:hAnsiTheme="minorEastAsia" w:cs="宋体"/>
                <w:sz w:val="24"/>
              </w:rPr>
            </w:pPr>
            <w:r w:rsidRPr="00511551">
              <w:rPr>
                <w:rFonts w:asciiTheme="minorEastAsia" w:hAnsiTheme="minorEastAsia" w:cs="宋体" w:hint="eastAsia"/>
                <w:sz w:val="24"/>
              </w:rPr>
              <w:t>本基金投资银行存款的信用风险主要包括存款银行的信用等级、存款银行的支付能力等涉及到存款银行选择方面的风险。</w:t>
            </w:r>
          </w:p>
        </w:tc>
      </w:tr>
      <w:tr w:rsidR="0074092D" w:rsidRPr="0074092D" w:rsidTr="00F27D99">
        <w:trPr>
          <w:jc w:val="center"/>
        </w:trPr>
        <w:tc>
          <w:tcPr>
            <w:tcW w:w="623" w:type="pct"/>
          </w:tcPr>
          <w:p w:rsidR="0074092D" w:rsidRPr="0074092D" w:rsidRDefault="0074092D" w:rsidP="00F27D99">
            <w:pPr>
              <w:jc w:val="center"/>
              <w:rPr>
                <w:rFonts w:asciiTheme="minorEastAsia" w:hAnsiTheme="minorEastAsia" w:cs="宋体"/>
                <w:b/>
                <w:bCs/>
                <w:sz w:val="24"/>
              </w:rPr>
            </w:pPr>
            <w:r w:rsidRPr="0074092D">
              <w:rPr>
                <w:rFonts w:asciiTheme="minorEastAsia" w:hAnsiTheme="minorEastAsia" w:cs="宋体" w:hint="eastAsia"/>
                <w:b/>
                <w:bCs/>
                <w:sz w:val="24"/>
              </w:rPr>
              <w:t>七、交易及清算交收安排</w:t>
            </w:r>
          </w:p>
        </w:tc>
        <w:tc>
          <w:tcPr>
            <w:tcW w:w="2206"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(四)申赎净额结算</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托管账户与“基金清算账户”间的资金结算遵循净额交收的原则，每日按照托管账户应收资金与应付资金的差额来确定托管账户净应收额或净应付额，以此确定资金交收额。当存在托管账户净应收额时，基金管理人应在</w:t>
            </w:r>
            <w:r w:rsidRPr="0074092D">
              <w:rPr>
                <w:rFonts w:asciiTheme="minorEastAsia" w:hAnsiTheme="minorEastAsia" w:cs="宋体" w:hint="eastAsia"/>
                <w:b/>
                <w:bCs/>
                <w:strike/>
                <w:sz w:val="24"/>
              </w:rPr>
              <w:t>T+2 日15:00 之前</w:t>
            </w:r>
            <w:r w:rsidRPr="0074092D">
              <w:rPr>
                <w:rFonts w:asciiTheme="minorEastAsia" w:hAnsiTheme="minorEastAsia" w:cs="宋体" w:hint="eastAsia"/>
                <w:sz w:val="24"/>
              </w:rPr>
              <w:t>从基金清算账户划到基金托管账户；当存在托管账户净应付额时，基金管理人应在</w:t>
            </w:r>
            <w:r w:rsidRPr="0074092D">
              <w:rPr>
                <w:rFonts w:asciiTheme="minorEastAsia" w:hAnsiTheme="minorEastAsia" w:cs="宋体" w:hint="eastAsia"/>
                <w:b/>
                <w:bCs/>
                <w:strike/>
                <w:sz w:val="24"/>
              </w:rPr>
              <w:t>T+1 日</w:t>
            </w:r>
            <w:r w:rsidRPr="0074092D">
              <w:rPr>
                <w:rFonts w:asciiTheme="minorEastAsia" w:hAnsiTheme="minorEastAsia" w:cs="宋体" w:hint="eastAsia"/>
                <w:sz w:val="24"/>
              </w:rPr>
              <w:t>将划款指令发送给基金托管人，基金托管人按基金管理人的划款指令将托管账户净应付额在</w:t>
            </w:r>
            <w:r w:rsidRPr="0074092D">
              <w:rPr>
                <w:rFonts w:asciiTheme="minorEastAsia" w:hAnsiTheme="minorEastAsia" w:cs="宋体" w:hint="eastAsia"/>
                <w:b/>
                <w:bCs/>
                <w:strike/>
                <w:sz w:val="24"/>
              </w:rPr>
              <w:t>T+2 日12:00 之前</w:t>
            </w:r>
            <w:r w:rsidRPr="0074092D">
              <w:rPr>
                <w:rFonts w:asciiTheme="minorEastAsia" w:hAnsiTheme="minorEastAsia" w:cs="宋体" w:hint="eastAsia"/>
                <w:sz w:val="24"/>
              </w:rPr>
              <w:t>划往基金清算账户。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tc>
        <w:tc>
          <w:tcPr>
            <w:tcW w:w="2171"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(四)申赎净额结算</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托管账户与“基金清算账户”间的资金结算遵循净额交收的原则，每日按照托管账户应收资金与应付资金的差额来确定托管账户净应收额或净应付额，以此确定资金交收额。当存在托管账户净应收额时，基金管理人应在</w:t>
            </w:r>
            <w:r w:rsidRPr="0074092D">
              <w:rPr>
                <w:rFonts w:asciiTheme="minorEastAsia" w:hAnsiTheme="minorEastAsia" w:cs="宋体" w:hint="eastAsia"/>
                <w:b/>
                <w:bCs/>
                <w:sz w:val="24"/>
                <w:u w:val="single"/>
              </w:rPr>
              <w:t>约定的清算交收日</w:t>
            </w:r>
            <w:r w:rsidRPr="0074092D">
              <w:rPr>
                <w:rFonts w:asciiTheme="minorEastAsia" w:hAnsiTheme="minorEastAsia" w:cs="宋体" w:hint="eastAsia"/>
                <w:sz w:val="24"/>
              </w:rPr>
              <w:t>从基金清算账户划到基金托管账户；当存在托管账户净应付额时，基金管理人应在</w:t>
            </w:r>
            <w:r w:rsidRPr="0074092D">
              <w:rPr>
                <w:rFonts w:asciiTheme="minorEastAsia" w:hAnsiTheme="minorEastAsia" w:cs="宋体" w:hint="eastAsia"/>
                <w:b/>
                <w:bCs/>
                <w:sz w:val="24"/>
                <w:u w:val="single"/>
              </w:rPr>
              <w:t>约定的清算交收日</w:t>
            </w:r>
            <w:r w:rsidRPr="0074092D">
              <w:rPr>
                <w:rFonts w:asciiTheme="minorEastAsia" w:hAnsiTheme="minorEastAsia" w:cs="宋体" w:hint="eastAsia"/>
                <w:sz w:val="24"/>
              </w:rPr>
              <w:t>将划款指令发送给基金托管人，基金托管人按基金管理人的划款指令将托管账户净应付额在</w:t>
            </w:r>
            <w:r w:rsidRPr="0074092D">
              <w:rPr>
                <w:rFonts w:asciiTheme="minorEastAsia" w:hAnsiTheme="minorEastAsia" w:cs="宋体" w:hint="eastAsia"/>
                <w:b/>
                <w:bCs/>
                <w:sz w:val="24"/>
                <w:u w:val="single"/>
              </w:rPr>
              <w:t>约定的清算交收日</w:t>
            </w:r>
            <w:r w:rsidRPr="0074092D">
              <w:rPr>
                <w:rFonts w:asciiTheme="minorEastAsia" w:hAnsiTheme="minorEastAsia" w:cs="宋体" w:hint="eastAsia"/>
                <w:sz w:val="24"/>
              </w:rPr>
              <w:t>划往基金清算账户。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tc>
      </w:tr>
      <w:tr w:rsidR="0074092D" w:rsidRPr="0074092D" w:rsidTr="00F27D99">
        <w:trPr>
          <w:jc w:val="center"/>
        </w:trPr>
        <w:tc>
          <w:tcPr>
            <w:tcW w:w="623" w:type="pct"/>
            <w:vMerge w:val="restart"/>
          </w:tcPr>
          <w:p w:rsidR="0074092D" w:rsidRPr="0074092D" w:rsidRDefault="0074092D" w:rsidP="00F27D99">
            <w:pPr>
              <w:jc w:val="center"/>
              <w:rPr>
                <w:rFonts w:asciiTheme="minorEastAsia" w:hAnsiTheme="minorEastAsia" w:cs="宋体"/>
                <w:b/>
                <w:bCs/>
                <w:sz w:val="24"/>
              </w:rPr>
            </w:pPr>
            <w:r w:rsidRPr="0074092D">
              <w:rPr>
                <w:rFonts w:asciiTheme="minorEastAsia" w:hAnsiTheme="minorEastAsia" w:cs="宋体" w:hint="eastAsia"/>
                <w:b/>
                <w:bCs/>
                <w:sz w:val="24"/>
              </w:rPr>
              <w:t>八、基金资产净值计算和会计核算</w:t>
            </w:r>
          </w:p>
        </w:tc>
        <w:tc>
          <w:tcPr>
            <w:tcW w:w="2206"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(一)基金资产净值的计算、复核与完成的时间及程序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1.基金资产净值</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基金资产净值是指基金资产总值减去负债后的金额。</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基金份额净值是指基金资产净值除以基金份额总数，基金份额净值的计算，精确到</w:t>
            </w:r>
            <w:r w:rsidRPr="0074092D">
              <w:rPr>
                <w:rFonts w:asciiTheme="minorEastAsia" w:hAnsiTheme="minorEastAsia" w:cs="宋体" w:hint="eastAsia"/>
                <w:b/>
                <w:bCs/>
                <w:strike/>
                <w:sz w:val="24"/>
              </w:rPr>
              <w:t>0.001</w:t>
            </w:r>
            <w:r w:rsidRPr="0074092D">
              <w:rPr>
                <w:rFonts w:asciiTheme="minorEastAsia" w:hAnsiTheme="minorEastAsia" w:cs="宋体" w:hint="eastAsia"/>
                <w:sz w:val="24"/>
              </w:rPr>
              <w:t>元，小数点后第</w:t>
            </w:r>
            <w:r w:rsidRPr="0074092D">
              <w:rPr>
                <w:rFonts w:asciiTheme="minorEastAsia" w:hAnsiTheme="minorEastAsia" w:cs="宋体" w:hint="eastAsia"/>
                <w:b/>
                <w:bCs/>
                <w:strike/>
                <w:sz w:val="24"/>
              </w:rPr>
              <w:t>四</w:t>
            </w:r>
            <w:r w:rsidRPr="0074092D">
              <w:rPr>
                <w:rFonts w:asciiTheme="minorEastAsia" w:hAnsiTheme="minorEastAsia" w:cs="宋体" w:hint="eastAsia"/>
                <w:sz w:val="24"/>
              </w:rPr>
              <w:t>位四舍五入，国家另有规定的，从其规定。</w:t>
            </w:r>
          </w:p>
        </w:tc>
        <w:tc>
          <w:tcPr>
            <w:tcW w:w="2171"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(一)基金资产净值的计算、复核与完成的时间及程序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1.基金资产净值</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基金资产净值是指基金资产总值减去负债后的金额。</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基金份额净值是指基金资产净值除以基金份额总数，基金份额净值的计算，精确到</w:t>
            </w:r>
            <w:r w:rsidRPr="0074092D">
              <w:rPr>
                <w:rFonts w:asciiTheme="minorEastAsia" w:hAnsiTheme="minorEastAsia" w:cs="宋体" w:hint="eastAsia"/>
                <w:b/>
                <w:bCs/>
                <w:sz w:val="24"/>
                <w:u w:val="single"/>
              </w:rPr>
              <w:t>0.0001</w:t>
            </w:r>
            <w:r w:rsidRPr="00A8519C">
              <w:rPr>
                <w:rFonts w:asciiTheme="minorEastAsia" w:hAnsiTheme="minorEastAsia" w:cs="宋体" w:hint="eastAsia"/>
                <w:bCs/>
                <w:sz w:val="24"/>
              </w:rPr>
              <w:t>元</w:t>
            </w:r>
            <w:r w:rsidRPr="0074092D">
              <w:rPr>
                <w:rFonts w:asciiTheme="minorEastAsia" w:hAnsiTheme="minorEastAsia" w:cs="宋体" w:hint="eastAsia"/>
                <w:sz w:val="24"/>
              </w:rPr>
              <w:t>，小数点后第</w:t>
            </w:r>
            <w:r w:rsidRPr="0074092D">
              <w:rPr>
                <w:rFonts w:asciiTheme="minorEastAsia" w:hAnsiTheme="minorEastAsia" w:cs="宋体" w:hint="eastAsia"/>
                <w:b/>
                <w:bCs/>
                <w:sz w:val="24"/>
                <w:u w:val="single"/>
              </w:rPr>
              <w:t>五</w:t>
            </w:r>
            <w:r w:rsidRPr="0074092D">
              <w:rPr>
                <w:rFonts w:asciiTheme="minorEastAsia" w:hAnsiTheme="minorEastAsia" w:cs="宋体" w:hint="eastAsia"/>
                <w:sz w:val="24"/>
              </w:rPr>
              <w:t>位四舍五入，国家另有规定的，从其规定。</w:t>
            </w:r>
          </w:p>
        </w:tc>
      </w:tr>
      <w:tr w:rsidR="0074092D" w:rsidRPr="0074092D" w:rsidTr="00F27D99">
        <w:trPr>
          <w:jc w:val="center"/>
        </w:trPr>
        <w:tc>
          <w:tcPr>
            <w:tcW w:w="623" w:type="pct"/>
            <w:vMerge/>
          </w:tcPr>
          <w:p w:rsidR="0074092D" w:rsidRPr="0074092D" w:rsidRDefault="0074092D" w:rsidP="00F27D99">
            <w:pPr>
              <w:jc w:val="center"/>
              <w:rPr>
                <w:rFonts w:asciiTheme="minorEastAsia" w:hAnsiTheme="minorEastAsia" w:cs="宋体"/>
                <w:b/>
                <w:bCs/>
                <w:sz w:val="24"/>
              </w:rPr>
            </w:pPr>
          </w:p>
        </w:tc>
        <w:tc>
          <w:tcPr>
            <w:tcW w:w="2206"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(三)基金份额净值错误的处理方式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(1)当基金份额净值小数点后</w:t>
            </w:r>
            <w:r w:rsidRPr="0074092D">
              <w:rPr>
                <w:rFonts w:asciiTheme="minorEastAsia" w:hAnsiTheme="minorEastAsia" w:cs="宋体" w:hint="eastAsia"/>
                <w:b/>
                <w:bCs/>
                <w:strike/>
                <w:sz w:val="24"/>
              </w:rPr>
              <w:t>3</w:t>
            </w:r>
            <w:r w:rsidRPr="0074092D">
              <w:rPr>
                <w:rFonts w:asciiTheme="minorEastAsia" w:hAnsiTheme="minorEastAsia" w:cs="宋体" w:hint="eastAsia"/>
                <w:sz w:val="24"/>
              </w:rPr>
              <w:t>位以内(含第</w:t>
            </w:r>
            <w:r w:rsidRPr="0074092D">
              <w:rPr>
                <w:rFonts w:asciiTheme="minorEastAsia" w:hAnsiTheme="minorEastAsia" w:cs="宋体" w:hint="eastAsia"/>
                <w:b/>
                <w:bCs/>
                <w:strike/>
                <w:sz w:val="24"/>
              </w:rPr>
              <w:t>3</w:t>
            </w:r>
            <w:r w:rsidRPr="0074092D">
              <w:rPr>
                <w:rFonts w:asciiTheme="minorEastAsia" w:hAnsiTheme="minorEastAsia" w:cs="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tc>
        <w:tc>
          <w:tcPr>
            <w:tcW w:w="2171" w:type="pct"/>
          </w:tcPr>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(三)基金份额净值错误的处理方式</w:t>
            </w:r>
          </w:p>
          <w:p w:rsidR="0074092D" w:rsidRPr="0074092D" w:rsidRDefault="0074092D" w:rsidP="00F27D99">
            <w:pPr>
              <w:rPr>
                <w:rFonts w:asciiTheme="minorEastAsia" w:hAnsiTheme="minorEastAsia" w:cs="宋体"/>
                <w:sz w:val="24"/>
              </w:rPr>
            </w:pPr>
            <w:r w:rsidRPr="0074092D">
              <w:rPr>
                <w:rFonts w:asciiTheme="minorEastAsia" w:hAnsiTheme="minorEastAsia" w:cs="宋体" w:hint="eastAsia"/>
                <w:sz w:val="24"/>
              </w:rPr>
              <w:t>(1)当基金份额净值小数点后</w:t>
            </w:r>
            <w:r w:rsidRPr="0074092D">
              <w:rPr>
                <w:rFonts w:asciiTheme="minorEastAsia" w:hAnsiTheme="minorEastAsia" w:cs="宋体" w:hint="eastAsia"/>
                <w:b/>
                <w:bCs/>
                <w:sz w:val="24"/>
                <w:u w:val="single"/>
              </w:rPr>
              <w:t>4</w:t>
            </w:r>
            <w:r w:rsidRPr="0074092D">
              <w:rPr>
                <w:rFonts w:asciiTheme="minorEastAsia" w:hAnsiTheme="minorEastAsia" w:cs="宋体" w:hint="eastAsia"/>
                <w:sz w:val="24"/>
              </w:rPr>
              <w:t>位以内(含第</w:t>
            </w:r>
            <w:r w:rsidRPr="0074092D">
              <w:rPr>
                <w:rFonts w:asciiTheme="minorEastAsia" w:hAnsiTheme="minorEastAsia" w:cs="宋体" w:hint="eastAsia"/>
                <w:b/>
                <w:bCs/>
                <w:sz w:val="24"/>
                <w:u w:val="single"/>
              </w:rPr>
              <w:t>4</w:t>
            </w:r>
            <w:r w:rsidRPr="0074092D">
              <w:rPr>
                <w:rFonts w:asciiTheme="minorEastAsia" w:hAnsiTheme="minorEastAsia" w:cs="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tc>
      </w:tr>
    </w:tbl>
    <w:p w:rsidR="0074092D" w:rsidRPr="0074092D" w:rsidRDefault="0074092D" w:rsidP="0074092D">
      <w:pPr>
        <w:widowControl/>
        <w:jc w:val="left"/>
        <w:rPr>
          <w:rFonts w:asciiTheme="minorEastAsia" w:hAnsiTheme="minorEastAsia"/>
          <w:sz w:val="24"/>
        </w:rPr>
      </w:pPr>
    </w:p>
    <w:p w:rsidR="00F71BBE" w:rsidRPr="0074092D" w:rsidRDefault="00F71BBE" w:rsidP="0074092D">
      <w:pPr>
        <w:widowControl/>
        <w:jc w:val="left"/>
        <w:rPr>
          <w:rFonts w:asciiTheme="minorEastAsia" w:hAnsiTheme="minorEastAsia"/>
          <w:sz w:val="24"/>
          <w:szCs w:val="24"/>
        </w:rPr>
      </w:pPr>
    </w:p>
    <w:sectPr w:rsidR="00F71BBE" w:rsidRPr="0074092D" w:rsidSect="00E438D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697" w:rsidRDefault="00B14697"/>
  </w:endnote>
  <w:endnote w:type="continuationSeparator" w:id="0">
    <w:p w:rsidR="00B14697" w:rsidRDefault="00B146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41633"/>
    </w:sdtPr>
    <w:sdtContent>
      <w:p w:rsidR="006A1854" w:rsidRDefault="00D8273B">
        <w:pPr>
          <w:pStyle w:val="a6"/>
          <w:jc w:val="center"/>
        </w:pPr>
        <w:r>
          <w:fldChar w:fldCharType="begin"/>
        </w:r>
        <w:r w:rsidR="006A1854">
          <w:instrText>PAGE   \* MERGEFORMAT</w:instrText>
        </w:r>
        <w:r>
          <w:fldChar w:fldCharType="separate"/>
        </w:r>
        <w:r w:rsidR="00DE4D0B" w:rsidRPr="00DE4D0B">
          <w:rPr>
            <w:noProof/>
            <w:lang w:val="zh-CN"/>
          </w:rPr>
          <w:t>1</w:t>
        </w:r>
        <w:r>
          <w:fldChar w:fldCharType="end"/>
        </w:r>
      </w:p>
    </w:sdtContent>
  </w:sdt>
  <w:p w:rsidR="006A1854" w:rsidRDefault="006A18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697" w:rsidRDefault="00B14697"/>
  </w:footnote>
  <w:footnote w:type="continuationSeparator" w:id="0">
    <w:p w:rsidR="00B14697" w:rsidRDefault="00B14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915"/>
    <w:rsid w:val="00014D17"/>
    <w:rsid w:val="00016FA1"/>
    <w:rsid w:val="00023266"/>
    <w:rsid w:val="00025341"/>
    <w:rsid w:val="00026994"/>
    <w:rsid w:val="000312ED"/>
    <w:rsid w:val="00034D9C"/>
    <w:rsid w:val="00035E1B"/>
    <w:rsid w:val="00041025"/>
    <w:rsid w:val="00043A68"/>
    <w:rsid w:val="000626A3"/>
    <w:rsid w:val="00062E4E"/>
    <w:rsid w:val="00090C9D"/>
    <w:rsid w:val="0009778E"/>
    <w:rsid w:val="000A3027"/>
    <w:rsid w:val="000A3C84"/>
    <w:rsid w:val="000A70FE"/>
    <w:rsid w:val="000B0ABB"/>
    <w:rsid w:val="000B2A50"/>
    <w:rsid w:val="000C7B3F"/>
    <w:rsid w:val="000D0709"/>
    <w:rsid w:val="000D2340"/>
    <w:rsid w:val="000D421F"/>
    <w:rsid w:val="000E0454"/>
    <w:rsid w:val="000E29F5"/>
    <w:rsid w:val="000F132A"/>
    <w:rsid w:val="000F7ADC"/>
    <w:rsid w:val="00101121"/>
    <w:rsid w:val="00114C83"/>
    <w:rsid w:val="00123DDA"/>
    <w:rsid w:val="001318AC"/>
    <w:rsid w:val="001334CC"/>
    <w:rsid w:val="00135CDC"/>
    <w:rsid w:val="00145160"/>
    <w:rsid w:val="00152591"/>
    <w:rsid w:val="00153F49"/>
    <w:rsid w:val="0015748D"/>
    <w:rsid w:val="001837DA"/>
    <w:rsid w:val="00187CE8"/>
    <w:rsid w:val="00191D40"/>
    <w:rsid w:val="001946C5"/>
    <w:rsid w:val="001954F7"/>
    <w:rsid w:val="001A326C"/>
    <w:rsid w:val="001A47BE"/>
    <w:rsid w:val="001C3915"/>
    <w:rsid w:val="001D05AE"/>
    <w:rsid w:val="001D2CF4"/>
    <w:rsid w:val="001D54A6"/>
    <w:rsid w:val="001D7A5A"/>
    <w:rsid w:val="001E0268"/>
    <w:rsid w:val="001E4499"/>
    <w:rsid w:val="001F5CD8"/>
    <w:rsid w:val="002111F8"/>
    <w:rsid w:val="00224C85"/>
    <w:rsid w:val="002257A1"/>
    <w:rsid w:val="00231BAD"/>
    <w:rsid w:val="00234DB2"/>
    <w:rsid w:val="00237A67"/>
    <w:rsid w:val="0024100F"/>
    <w:rsid w:val="002440FE"/>
    <w:rsid w:val="002475AB"/>
    <w:rsid w:val="002528C0"/>
    <w:rsid w:val="00252BA7"/>
    <w:rsid w:val="00257DE7"/>
    <w:rsid w:val="0026657F"/>
    <w:rsid w:val="00270B83"/>
    <w:rsid w:val="00274DA5"/>
    <w:rsid w:val="00276855"/>
    <w:rsid w:val="002775A8"/>
    <w:rsid w:val="0028252E"/>
    <w:rsid w:val="002957D4"/>
    <w:rsid w:val="002A1CD1"/>
    <w:rsid w:val="002A396B"/>
    <w:rsid w:val="002B061D"/>
    <w:rsid w:val="002B1056"/>
    <w:rsid w:val="002B16CC"/>
    <w:rsid w:val="002B7BB4"/>
    <w:rsid w:val="002C26D2"/>
    <w:rsid w:val="002C49F1"/>
    <w:rsid w:val="002D448D"/>
    <w:rsid w:val="002D4628"/>
    <w:rsid w:val="002D7BBA"/>
    <w:rsid w:val="002E19CC"/>
    <w:rsid w:val="002E251D"/>
    <w:rsid w:val="002F0A6B"/>
    <w:rsid w:val="002F0F54"/>
    <w:rsid w:val="002F29EE"/>
    <w:rsid w:val="003016A3"/>
    <w:rsid w:val="0032044D"/>
    <w:rsid w:val="00326024"/>
    <w:rsid w:val="00332519"/>
    <w:rsid w:val="003361A8"/>
    <w:rsid w:val="0034310C"/>
    <w:rsid w:val="00346D4A"/>
    <w:rsid w:val="003542CF"/>
    <w:rsid w:val="00356CB8"/>
    <w:rsid w:val="0036031B"/>
    <w:rsid w:val="0037490A"/>
    <w:rsid w:val="00375581"/>
    <w:rsid w:val="00377068"/>
    <w:rsid w:val="00383450"/>
    <w:rsid w:val="003A477B"/>
    <w:rsid w:val="003B308E"/>
    <w:rsid w:val="003B425F"/>
    <w:rsid w:val="003B7CAD"/>
    <w:rsid w:val="003C09CE"/>
    <w:rsid w:val="003D0C3B"/>
    <w:rsid w:val="003D42EE"/>
    <w:rsid w:val="003D60B7"/>
    <w:rsid w:val="003E2A7E"/>
    <w:rsid w:val="003F5A3F"/>
    <w:rsid w:val="004004AB"/>
    <w:rsid w:val="004012B8"/>
    <w:rsid w:val="0041328F"/>
    <w:rsid w:val="00415438"/>
    <w:rsid w:val="00417A67"/>
    <w:rsid w:val="00430677"/>
    <w:rsid w:val="00440B01"/>
    <w:rsid w:val="00447FD3"/>
    <w:rsid w:val="004502BB"/>
    <w:rsid w:val="00451FF1"/>
    <w:rsid w:val="0045215D"/>
    <w:rsid w:val="00466C3F"/>
    <w:rsid w:val="00474022"/>
    <w:rsid w:val="004848E4"/>
    <w:rsid w:val="00490AFC"/>
    <w:rsid w:val="00494B9F"/>
    <w:rsid w:val="004950AE"/>
    <w:rsid w:val="004A1A22"/>
    <w:rsid w:val="004D1A7B"/>
    <w:rsid w:val="004D6727"/>
    <w:rsid w:val="004E7AE0"/>
    <w:rsid w:val="004F5F23"/>
    <w:rsid w:val="004F6477"/>
    <w:rsid w:val="005026E2"/>
    <w:rsid w:val="00511551"/>
    <w:rsid w:val="005152A8"/>
    <w:rsid w:val="00516E9E"/>
    <w:rsid w:val="00525CEE"/>
    <w:rsid w:val="0053259C"/>
    <w:rsid w:val="00533505"/>
    <w:rsid w:val="005507F5"/>
    <w:rsid w:val="00557505"/>
    <w:rsid w:val="00574280"/>
    <w:rsid w:val="00582B3D"/>
    <w:rsid w:val="0058538E"/>
    <w:rsid w:val="005A002D"/>
    <w:rsid w:val="005A5499"/>
    <w:rsid w:val="005A76AD"/>
    <w:rsid w:val="005B1557"/>
    <w:rsid w:val="005C2857"/>
    <w:rsid w:val="005C592A"/>
    <w:rsid w:val="005D25D8"/>
    <w:rsid w:val="005D3329"/>
    <w:rsid w:val="005D6884"/>
    <w:rsid w:val="005D69D4"/>
    <w:rsid w:val="005D7D66"/>
    <w:rsid w:val="005E21DB"/>
    <w:rsid w:val="005E3B18"/>
    <w:rsid w:val="005F3A0A"/>
    <w:rsid w:val="005F4BC0"/>
    <w:rsid w:val="00602FF9"/>
    <w:rsid w:val="006230B2"/>
    <w:rsid w:val="00625C0E"/>
    <w:rsid w:val="006261F0"/>
    <w:rsid w:val="00631C98"/>
    <w:rsid w:val="006525A9"/>
    <w:rsid w:val="00653E8B"/>
    <w:rsid w:val="00654E5D"/>
    <w:rsid w:val="00671E64"/>
    <w:rsid w:val="00673F19"/>
    <w:rsid w:val="00677A84"/>
    <w:rsid w:val="00681A02"/>
    <w:rsid w:val="0069064C"/>
    <w:rsid w:val="006A1854"/>
    <w:rsid w:val="006A30A8"/>
    <w:rsid w:val="006C495A"/>
    <w:rsid w:val="006D6A46"/>
    <w:rsid w:val="006E22AA"/>
    <w:rsid w:val="006F50C8"/>
    <w:rsid w:val="007101B8"/>
    <w:rsid w:val="007131A1"/>
    <w:rsid w:val="0072268A"/>
    <w:rsid w:val="007265E7"/>
    <w:rsid w:val="00727B64"/>
    <w:rsid w:val="00734370"/>
    <w:rsid w:val="00734A9D"/>
    <w:rsid w:val="007363AB"/>
    <w:rsid w:val="00736E54"/>
    <w:rsid w:val="0074092D"/>
    <w:rsid w:val="00754578"/>
    <w:rsid w:val="00760107"/>
    <w:rsid w:val="00772BB1"/>
    <w:rsid w:val="00785154"/>
    <w:rsid w:val="00786493"/>
    <w:rsid w:val="00787854"/>
    <w:rsid w:val="00791CD1"/>
    <w:rsid w:val="007A043C"/>
    <w:rsid w:val="007A2DBF"/>
    <w:rsid w:val="007C0F72"/>
    <w:rsid w:val="007C4B36"/>
    <w:rsid w:val="007E7699"/>
    <w:rsid w:val="00801BA0"/>
    <w:rsid w:val="00811554"/>
    <w:rsid w:val="00814512"/>
    <w:rsid w:val="00820E58"/>
    <w:rsid w:val="0082474D"/>
    <w:rsid w:val="00827596"/>
    <w:rsid w:val="00830B36"/>
    <w:rsid w:val="00842B2C"/>
    <w:rsid w:val="00852C70"/>
    <w:rsid w:val="00855000"/>
    <w:rsid w:val="0086262B"/>
    <w:rsid w:val="008772A0"/>
    <w:rsid w:val="00884A63"/>
    <w:rsid w:val="00892AC7"/>
    <w:rsid w:val="008A7089"/>
    <w:rsid w:val="008A7227"/>
    <w:rsid w:val="008A75C3"/>
    <w:rsid w:val="008B58D6"/>
    <w:rsid w:val="008B5EBC"/>
    <w:rsid w:val="008C4E50"/>
    <w:rsid w:val="008C5DB5"/>
    <w:rsid w:val="008D1238"/>
    <w:rsid w:val="008D2C04"/>
    <w:rsid w:val="008D516F"/>
    <w:rsid w:val="008D7251"/>
    <w:rsid w:val="008E0B19"/>
    <w:rsid w:val="009115FD"/>
    <w:rsid w:val="0091190B"/>
    <w:rsid w:val="009126DE"/>
    <w:rsid w:val="009452E8"/>
    <w:rsid w:val="00945FE4"/>
    <w:rsid w:val="00954BF1"/>
    <w:rsid w:val="00955AF8"/>
    <w:rsid w:val="00966324"/>
    <w:rsid w:val="00966EB9"/>
    <w:rsid w:val="00972A05"/>
    <w:rsid w:val="0098618A"/>
    <w:rsid w:val="00986D23"/>
    <w:rsid w:val="00992BE8"/>
    <w:rsid w:val="009957A1"/>
    <w:rsid w:val="009C1480"/>
    <w:rsid w:val="009C7437"/>
    <w:rsid w:val="009C7B32"/>
    <w:rsid w:val="009D06C8"/>
    <w:rsid w:val="009D2031"/>
    <w:rsid w:val="009D515D"/>
    <w:rsid w:val="009E3778"/>
    <w:rsid w:val="009F0746"/>
    <w:rsid w:val="009F6E1D"/>
    <w:rsid w:val="00A1434D"/>
    <w:rsid w:val="00A17E0A"/>
    <w:rsid w:val="00A20F05"/>
    <w:rsid w:val="00A231EE"/>
    <w:rsid w:val="00A33FDE"/>
    <w:rsid w:val="00A347AC"/>
    <w:rsid w:val="00A47946"/>
    <w:rsid w:val="00A5153C"/>
    <w:rsid w:val="00A51746"/>
    <w:rsid w:val="00A52537"/>
    <w:rsid w:val="00A53421"/>
    <w:rsid w:val="00A60BE8"/>
    <w:rsid w:val="00A67FA6"/>
    <w:rsid w:val="00A72C07"/>
    <w:rsid w:val="00A77010"/>
    <w:rsid w:val="00A833D8"/>
    <w:rsid w:val="00A83424"/>
    <w:rsid w:val="00A8368D"/>
    <w:rsid w:val="00A8519C"/>
    <w:rsid w:val="00A86554"/>
    <w:rsid w:val="00A92BD1"/>
    <w:rsid w:val="00A9434D"/>
    <w:rsid w:val="00AA015D"/>
    <w:rsid w:val="00AA3D41"/>
    <w:rsid w:val="00AB7519"/>
    <w:rsid w:val="00AC53FC"/>
    <w:rsid w:val="00AD2DF2"/>
    <w:rsid w:val="00AE3989"/>
    <w:rsid w:val="00AE7E23"/>
    <w:rsid w:val="00AF25FC"/>
    <w:rsid w:val="00AF5339"/>
    <w:rsid w:val="00AF615A"/>
    <w:rsid w:val="00B048C6"/>
    <w:rsid w:val="00B070E1"/>
    <w:rsid w:val="00B14697"/>
    <w:rsid w:val="00B15617"/>
    <w:rsid w:val="00B172D2"/>
    <w:rsid w:val="00B410F3"/>
    <w:rsid w:val="00B532EF"/>
    <w:rsid w:val="00B66A62"/>
    <w:rsid w:val="00B833D2"/>
    <w:rsid w:val="00B84C52"/>
    <w:rsid w:val="00B94748"/>
    <w:rsid w:val="00BB0FE9"/>
    <w:rsid w:val="00BB61C0"/>
    <w:rsid w:val="00BB7129"/>
    <w:rsid w:val="00BB7EB6"/>
    <w:rsid w:val="00BC242D"/>
    <w:rsid w:val="00BD08EE"/>
    <w:rsid w:val="00BD5401"/>
    <w:rsid w:val="00BE40A6"/>
    <w:rsid w:val="00BE796D"/>
    <w:rsid w:val="00C1341F"/>
    <w:rsid w:val="00C149F2"/>
    <w:rsid w:val="00C165AE"/>
    <w:rsid w:val="00C21E18"/>
    <w:rsid w:val="00C24355"/>
    <w:rsid w:val="00C248BD"/>
    <w:rsid w:val="00C25897"/>
    <w:rsid w:val="00C27BCB"/>
    <w:rsid w:val="00C30FFB"/>
    <w:rsid w:val="00C3552C"/>
    <w:rsid w:val="00C368FD"/>
    <w:rsid w:val="00C43B52"/>
    <w:rsid w:val="00C4469A"/>
    <w:rsid w:val="00C613B9"/>
    <w:rsid w:val="00C652FC"/>
    <w:rsid w:val="00C71FD4"/>
    <w:rsid w:val="00C756CE"/>
    <w:rsid w:val="00C77CEC"/>
    <w:rsid w:val="00C84F7D"/>
    <w:rsid w:val="00C85D4A"/>
    <w:rsid w:val="00C86FDA"/>
    <w:rsid w:val="00CA2601"/>
    <w:rsid w:val="00CB10BE"/>
    <w:rsid w:val="00CB1B00"/>
    <w:rsid w:val="00CB25CE"/>
    <w:rsid w:val="00CD7394"/>
    <w:rsid w:val="00CE5885"/>
    <w:rsid w:val="00CE785C"/>
    <w:rsid w:val="00CF2A35"/>
    <w:rsid w:val="00CF5053"/>
    <w:rsid w:val="00CF74F6"/>
    <w:rsid w:val="00D00E17"/>
    <w:rsid w:val="00D05B19"/>
    <w:rsid w:val="00D21C07"/>
    <w:rsid w:val="00D228B6"/>
    <w:rsid w:val="00D35254"/>
    <w:rsid w:val="00D4453D"/>
    <w:rsid w:val="00D44AC0"/>
    <w:rsid w:val="00D45313"/>
    <w:rsid w:val="00D57277"/>
    <w:rsid w:val="00D61DEC"/>
    <w:rsid w:val="00D65756"/>
    <w:rsid w:val="00D80C00"/>
    <w:rsid w:val="00D8273B"/>
    <w:rsid w:val="00D87CAC"/>
    <w:rsid w:val="00D90E8D"/>
    <w:rsid w:val="00D90F01"/>
    <w:rsid w:val="00D964EB"/>
    <w:rsid w:val="00DA4134"/>
    <w:rsid w:val="00DA7E01"/>
    <w:rsid w:val="00DB2108"/>
    <w:rsid w:val="00DC14A8"/>
    <w:rsid w:val="00DC4A3D"/>
    <w:rsid w:val="00DE2C20"/>
    <w:rsid w:val="00DE3EFD"/>
    <w:rsid w:val="00DE4D0B"/>
    <w:rsid w:val="00DE71F0"/>
    <w:rsid w:val="00E14E50"/>
    <w:rsid w:val="00E168B3"/>
    <w:rsid w:val="00E206F4"/>
    <w:rsid w:val="00E22353"/>
    <w:rsid w:val="00E376D7"/>
    <w:rsid w:val="00E4171C"/>
    <w:rsid w:val="00E42C16"/>
    <w:rsid w:val="00E438DE"/>
    <w:rsid w:val="00E47458"/>
    <w:rsid w:val="00E5147E"/>
    <w:rsid w:val="00E540D7"/>
    <w:rsid w:val="00E65755"/>
    <w:rsid w:val="00E700EA"/>
    <w:rsid w:val="00E72816"/>
    <w:rsid w:val="00E81AF0"/>
    <w:rsid w:val="00E9266B"/>
    <w:rsid w:val="00EA7556"/>
    <w:rsid w:val="00EB2B4B"/>
    <w:rsid w:val="00EB33E8"/>
    <w:rsid w:val="00EB4C32"/>
    <w:rsid w:val="00EC17F3"/>
    <w:rsid w:val="00EC789E"/>
    <w:rsid w:val="00ED7985"/>
    <w:rsid w:val="00EE0154"/>
    <w:rsid w:val="00EF39D3"/>
    <w:rsid w:val="00F15439"/>
    <w:rsid w:val="00F201CD"/>
    <w:rsid w:val="00F309EB"/>
    <w:rsid w:val="00F30BCE"/>
    <w:rsid w:val="00F352A8"/>
    <w:rsid w:val="00F40797"/>
    <w:rsid w:val="00F6601E"/>
    <w:rsid w:val="00F71BBE"/>
    <w:rsid w:val="00F7429E"/>
    <w:rsid w:val="00F76653"/>
    <w:rsid w:val="00F80453"/>
    <w:rsid w:val="00F81C86"/>
    <w:rsid w:val="00F92600"/>
    <w:rsid w:val="00F95E3D"/>
    <w:rsid w:val="00FA7198"/>
    <w:rsid w:val="00FC0BA9"/>
    <w:rsid w:val="00FC189E"/>
    <w:rsid w:val="00FC4047"/>
    <w:rsid w:val="00FD150A"/>
    <w:rsid w:val="00FD43C4"/>
    <w:rsid w:val="00FE07FD"/>
    <w:rsid w:val="00FE3EF6"/>
    <w:rsid w:val="00FF6BC9"/>
    <w:rsid w:val="0E2C3880"/>
    <w:rsid w:val="12343590"/>
    <w:rsid w:val="3D194696"/>
    <w:rsid w:val="54702C83"/>
    <w:rsid w:val="66534EE7"/>
    <w:rsid w:val="733C1C10"/>
    <w:rsid w:val="7CFD6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7A1"/>
    <w:pPr>
      <w:widowControl w:val="0"/>
      <w:jc w:val="both"/>
    </w:pPr>
    <w:rPr>
      <w:kern w:val="2"/>
      <w:sz w:val="21"/>
      <w:szCs w:val="22"/>
    </w:rPr>
  </w:style>
  <w:style w:type="paragraph" w:styleId="1">
    <w:name w:val="heading 1"/>
    <w:basedOn w:val="a"/>
    <w:next w:val="a"/>
    <w:link w:val="1Char"/>
    <w:qFormat/>
    <w:rsid w:val="00D8273B"/>
    <w:pPr>
      <w:keepNext/>
      <w:keepLines/>
      <w:spacing w:before="340" w:after="330" w:line="578"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8273B"/>
    <w:rPr>
      <w:b/>
      <w:bCs/>
    </w:rPr>
  </w:style>
  <w:style w:type="paragraph" w:styleId="a4">
    <w:name w:val="annotation text"/>
    <w:basedOn w:val="a"/>
    <w:link w:val="Char0"/>
    <w:uiPriority w:val="99"/>
    <w:semiHidden/>
    <w:unhideWhenUsed/>
    <w:qFormat/>
    <w:rsid w:val="00D8273B"/>
    <w:pPr>
      <w:jc w:val="left"/>
    </w:pPr>
  </w:style>
  <w:style w:type="paragraph" w:styleId="a5">
    <w:name w:val="Balloon Text"/>
    <w:basedOn w:val="a"/>
    <w:link w:val="Char1"/>
    <w:uiPriority w:val="99"/>
    <w:semiHidden/>
    <w:unhideWhenUsed/>
    <w:qFormat/>
    <w:rsid w:val="00D8273B"/>
    <w:rPr>
      <w:sz w:val="18"/>
      <w:szCs w:val="18"/>
    </w:rPr>
  </w:style>
  <w:style w:type="paragraph" w:styleId="a6">
    <w:name w:val="footer"/>
    <w:basedOn w:val="a"/>
    <w:link w:val="Char2"/>
    <w:uiPriority w:val="99"/>
    <w:unhideWhenUsed/>
    <w:qFormat/>
    <w:rsid w:val="00D8273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8273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8273B"/>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sid w:val="00D8273B"/>
    <w:rPr>
      <w:sz w:val="21"/>
      <w:szCs w:val="21"/>
    </w:rPr>
  </w:style>
  <w:style w:type="table" w:styleId="aa">
    <w:name w:val="Table Grid"/>
    <w:basedOn w:val="a1"/>
    <w:uiPriority w:val="59"/>
    <w:qFormat/>
    <w:rsid w:val="00D8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D8273B"/>
    <w:rPr>
      <w:sz w:val="18"/>
      <w:szCs w:val="18"/>
    </w:rPr>
  </w:style>
  <w:style w:type="character" w:customStyle="1" w:styleId="Char2">
    <w:name w:val="页脚 Char"/>
    <w:basedOn w:val="a0"/>
    <w:link w:val="a6"/>
    <w:uiPriority w:val="99"/>
    <w:qFormat/>
    <w:rsid w:val="00D8273B"/>
    <w:rPr>
      <w:sz w:val="18"/>
      <w:szCs w:val="18"/>
    </w:rPr>
  </w:style>
  <w:style w:type="character" w:customStyle="1" w:styleId="Char1">
    <w:name w:val="批注框文本 Char"/>
    <w:basedOn w:val="a0"/>
    <w:link w:val="a5"/>
    <w:uiPriority w:val="99"/>
    <w:semiHidden/>
    <w:qFormat/>
    <w:rsid w:val="00D8273B"/>
    <w:rPr>
      <w:sz w:val="18"/>
      <w:szCs w:val="18"/>
    </w:rPr>
  </w:style>
  <w:style w:type="character" w:customStyle="1" w:styleId="Char0">
    <w:name w:val="批注文字 Char"/>
    <w:basedOn w:val="a0"/>
    <w:link w:val="a4"/>
    <w:uiPriority w:val="99"/>
    <w:semiHidden/>
    <w:qFormat/>
    <w:rsid w:val="00D8273B"/>
  </w:style>
  <w:style w:type="character" w:customStyle="1" w:styleId="Char">
    <w:name w:val="批注主题 Char"/>
    <w:basedOn w:val="Char0"/>
    <w:link w:val="a3"/>
    <w:uiPriority w:val="99"/>
    <w:semiHidden/>
    <w:qFormat/>
    <w:rsid w:val="00D8273B"/>
    <w:rPr>
      <w:b/>
      <w:bCs/>
    </w:rPr>
  </w:style>
  <w:style w:type="paragraph" w:styleId="ab">
    <w:name w:val="List Paragraph"/>
    <w:basedOn w:val="a"/>
    <w:uiPriority w:val="34"/>
    <w:qFormat/>
    <w:rsid w:val="00D8273B"/>
    <w:pPr>
      <w:ind w:firstLineChars="200" w:firstLine="420"/>
    </w:pPr>
  </w:style>
  <w:style w:type="paragraph" w:customStyle="1" w:styleId="10">
    <w:name w:val="修订1"/>
    <w:hidden/>
    <w:uiPriority w:val="99"/>
    <w:semiHidden/>
    <w:qFormat/>
    <w:rsid w:val="00D8273B"/>
    <w:rPr>
      <w:kern w:val="2"/>
      <w:sz w:val="21"/>
      <w:szCs w:val="22"/>
    </w:rPr>
  </w:style>
  <w:style w:type="character" w:customStyle="1" w:styleId="1Char">
    <w:name w:val="标题 1 Char"/>
    <w:basedOn w:val="a0"/>
    <w:link w:val="1"/>
    <w:qFormat/>
    <w:rsid w:val="00D8273B"/>
    <w:rPr>
      <w:rFonts w:ascii="Times New Roman" w:eastAsia="宋体" w:hAnsi="Times New Roman" w:cs="Times New Roman"/>
      <w:b/>
      <w:kern w:val="44"/>
      <w:sz w:val="44"/>
    </w:rPr>
  </w:style>
  <w:style w:type="paragraph" w:styleId="ac">
    <w:name w:val="Revision"/>
    <w:hidden/>
    <w:uiPriority w:val="99"/>
    <w:semiHidden/>
    <w:rsid w:val="003A477B"/>
    <w:rPr>
      <w:kern w:val="2"/>
      <w:sz w:val="21"/>
      <w:szCs w:val="22"/>
    </w:rPr>
  </w:style>
  <w:style w:type="character" w:styleId="ad">
    <w:name w:val="Hyperlink"/>
    <w:basedOn w:val="a0"/>
    <w:uiPriority w:val="99"/>
    <w:unhideWhenUsed/>
    <w:rsid w:val="00224C85"/>
    <w:rPr>
      <w:color w:val="0563C1" w:themeColor="hyperlink"/>
      <w:u w:val="single"/>
    </w:rPr>
  </w:style>
  <w:style w:type="character" w:customStyle="1" w:styleId="11">
    <w:name w:val="未处理的提及1"/>
    <w:basedOn w:val="a0"/>
    <w:uiPriority w:val="99"/>
    <w:semiHidden/>
    <w:unhideWhenUsed/>
    <w:rsid w:val="00224C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9ECDA-42A2-4719-B9A3-0D244DDE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4872</Characters>
  <Application>Microsoft Office Word</Application>
  <DocSecurity>4</DocSecurity>
  <Lines>40</Lines>
  <Paragraphs>11</Paragraphs>
  <ScaleCrop>false</ScaleCrop>
  <Company>PHFUND</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林凤仪</dc:creator>
  <cp:lastModifiedBy>ZHONGM</cp:lastModifiedBy>
  <cp:revision>2</cp:revision>
  <cp:lastPrinted>2017-04-25T05:20:00Z</cp:lastPrinted>
  <dcterms:created xsi:type="dcterms:W3CDTF">2025-10-19T16:00:00Z</dcterms:created>
  <dcterms:modified xsi:type="dcterms:W3CDTF">2025-10-19T16:00:00Z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