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BBE" w:rsidRDefault="005F3A0A">
      <w:pPr>
        <w:spacing w:line="360" w:lineRule="auto"/>
        <w:jc w:val="center"/>
        <w:rPr>
          <w:b/>
          <w:sz w:val="28"/>
          <w:szCs w:val="28"/>
        </w:rPr>
      </w:pPr>
      <w:r w:rsidRPr="005F3A0A">
        <w:rPr>
          <w:rFonts w:hint="eastAsia"/>
          <w:b/>
          <w:sz w:val="28"/>
          <w:szCs w:val="28"/>
        </w:rPr>
        <w:t>关于</w:t>
      </w:r>
      <w:r w:rsidR="00043A68">
        <w:rPr>
          <w:rFonts w:hint="eastAsia"/>
          <w:b/>
          <w:sz w:val="28"/>
          <w:szCs w:val="28"/>
        </w:rPr>
        <w:t>中信保诚新悦回报灵活配置混合型证券投资基金</w:t>
      </w:r>
      <w:r w:rsidRPr="005F3A0A">
        <w:rPr>
          <w:rFonts w:hint="eastAsia"/>
          <w:b/>
          <w:sz w:val="28"/>
          <w:szCs w:val="28"/>
        </w:rPr>
        <w:t>调整基金份额精度并修改基金合同及托管协议的公告</w:t>
      </w:r>
    </w:p>
    <w:p w:rsidR="00F71BBE" w:rsidRPr="00727B64" w:rsidRDefault="00F71BBE">
      <w:pPr>
        <w:spacing w:line="360" w:lineRule="auto"/>
        <w:rPr>
          <w:sz w:val="24"/>
          <w:szCs w:val="24"/>
        </w:rPr>
      </w:pPr>
    </w:p>
    <w:p w:rsidR="00F71BBE" w:rsidRDefault="00276855" w:rsidP="00BD5401">
      <w:pPr>
        <w:spacing w:line="360" w:lineRule="auto"/>
        <w:ind w:firstLineChars="200" w:firstLine="480"/>
        <w:rPr>
          <w:sz w:val="24"/>
          <w:szCs w:val="24"/>
        </w:rPr>
      </w:pPr>
      <w:r>
        <w:rPr>
          <w:rFonts w:hint="eastAsia"/>
          <w:sz w:val="24"/>
          <w:szCs w:val="24"/>
        </w:rPr>
        <w:t>为了更好地满足投资者的投资需求，</w:t>
      </w:r>
      <w:r w:rsidR="006A1854">
        <w:rPr>
          <w:sz w:val="24"/>
          <w:szCs w:val="24"/>
        </w:rPr>
        <w:t>根据《中华人民共和国证券投资基金法》、《公开募集证券投资基金运作管理办法》</w:t>
      </w:r>
      <w:r w:rsidR="006A1854">
        <w:rPr>
          <w:rFonts w:hint="eastAsia"/>
          <w:sz w:val="24"/>
          <w:szCs w:val="24"/>
        </w:rPr>
        <w:t>的有关规定及《</w:t>
      </w:r>
      <w:r w:rsidR="00043A68">
        <w:rPr>
          <w:rFonts w:hint="eastAsia"/>
          <w:sz w:val="24"/>
          <w:szCs w:val="24"/>
        </w:rPr>
        <w:t>中信保诚新悦回报灵活配置混合型证券投资基金</w:t>
      </w:r>
      <w:r w:rsidR="006A1854">
        <w:rPr>
          <w:rFonts w:hint="eastAsia"/>
          <w:sz w:val="24"/>
          <w:szCs w:val="24"/>
        </w:rPr>
        <w:t>基金合同》</w:t>
      </w:r>
      <w:r w:rsidR="00C86FDA" w:rsidRPr="00C86FDA">
        <w:rPr>
          <w:rFonts w:hint="eastAsia"/>
          <w:sz w:val="24"/>
          <w:szCs w:val="24"/>
        </w:rPr>
        <w:t>（以下简称“基金合同”）</w:t>
      </w:r>
      <w:r w:rsidR="006A1854">
        <w:rPr>
          <w:rFonts w:hint="eastAsia"/>
          <w:sz w:val="24"/>
          <w:szCs w:val="24"/>
        </w:rPr>
        <w:t>的有关约定</w:t>
      </w:r>
      <w:r w:rsidR="006A1854">
        <w:rPr>
          <w:sz w:val="24"/>
          <w:szCs w:val="24"/>
        </w:rPr>
        <w:t>，</w:t>
      </w:r>
      <w:r>
        <w:rPr>
          <w:rFonts w:hint="eastAsia"/>
          <w:sz w:val="24"/>
          <w:szCs w:val="24"/>
        </w:rPr>
        <w:t>中</w:t>
      </w:r>
      <w:r w:rsidR="00CB1B00">
        <w:rPr>
          <w:rFonts w:hint="eastAsia"/>
          <w:sz w:val="24"/>
          <w:szCs w:val="24"/>
        </w:rPr>
        <w:t>信保诚</w:t>
      </w:r>
      <w:r w:rsidR="00CB1B00">
        <w:rPr>
          <w:sz w:val="24"/>
          <w:szCs w:val="24"/>
        </w:rPr>
        <w:t>基金管理有限公司（以下简称</w:t>
      </w:r>
      <w:r w:rsidR="00CB1B00">
        <w:rPr>
          <w:rFonts w:asciiTheme="minorEastAsia" w:hAnsiTheme="minorEastAsia"/>
          <w:sz w:val="24"/>
          <w:szCs w:val="24"/>
        </w:rPr>
        <w:t>“</w:t>
      </w:r>
      <w:r w:rsidR="00CB1B00">
        <w:rPr>
          <w:sz w:val="24"/>
          <w:szCs w:val="24"/>
        </w:rPr>
        <w:t>本公司</w:t>
      </w:r>
      <w:r w:rsidR="00CB1B00">
        <w:rPr>
          <w:rFonts w:asciiTheme="minorEastAsia" w:hAnsiTheme="minorEastAsia"/>
          <w:sz w:val="24"/>
          <w:szCs w:val="24"/>
        </w:rPr>
        <w:t>”</w:t>
      </w:r>
      <w:r w:rsidR="00CB1B00">
        <w:rPr>
          <w:rFonts w:asciiTheme="minorEastAsia" w:hAnsiTheme="minorEastAsia" w:hint="eastAsia"/>
          <w:sz w:val="24"/>
          <w:szCs w:val="24"/>
        </w:rPr>
        <w:t>或“基金管理人”</w:t>
      </w:r>
      <w:r w:rsidR="00CB1B00">
        <w:rPr>
          <w:sz w:val="24"/>
          <w:szCs w:val="24"/>
        </w:rPr>
        <w:t>）经与</w:t>
      </w:r>
      <w:r w:rsidR="00CB1B00">
        <w:rPr>
          <w:rFonts w:hint="eastAsia"/>
          <w:sz w:val="24"/>
          <w:szCs w:val="24"/>
        </w:rPr>
        <w:t>基金托管人</w:t>
      </w:r>
      <w:r w:rsidR="00043A68">
        <w:rPr>
          <w:rFonts w:hint="eastAsia"/>
          <w:sz w:val="24"/>
          <w:szCs w:val="24"/>
        </w:rPr>
        <w:t>中信</w:t>
      </w:r>
      <w:r w:rsidR="004950AE">
        <w:rPr>
          <w:rFonts w:hint="eastAsia"/>
          <w:sz w:val="24"/>
          <w:szCs w:val="24"/>
        </w:rPr>
        <w:t>银行股份有限公司</w:t>
      </w:r>
      <w:r w:rsidR="00CB1B00">
        <w:rPr>
          <w:rFonts w:hint="eastAsia"/>
          <w:sz w:val="24"/>
          <w:szCs w:val="24"/>
        </w:rPr>
        <w:t>（以下简称“基金托管人”）协商一致，</w:t>
      </w:r>
      <w:r w:rsidR="00CB1B00">
        <w:rPr>
          <w:sz w:val="24"/>
          <w:szCs w:val="24"/>
        </w:rPr>
        <w:t>决定自</w:t>
      </w:r>
      <w:r w:rsidR="00CB1B00">
        <w:rPr>
          <w:sz w:val="24"/>
          <w:szCs w:val="24"/>
        </w:rPr>
        <w:t>202</w:t>
      </w:r>
      <w:r w:rsidR="00AC53FC">
        <w:rPr>
          <w:rFonts w:hint="eastAsia"/>
          <w:sz w:val="24"/>
          <w:szCs w:val="24"/>
        </w:rPr>
        <w:t>5</w:t>
      </w:r>
      <w:r w:rsidR="00CB1B00">
        <w:rPr>
          <w:sz w:val="24"/>
          <w:szCs w:val="24"/>
        </w:rPr>
        <w:t>年</w:t>
      </w:r>
      <w:r w:rsidR="00024F95">
        <w:rPr>
          <w:rFonts w:hint="eastAsia"/>
          <w:sz w:val="24"/>
          <w:szCs w:val="24"/>
        </w:rPr>
        <w:t>10</w:t>
      </w:r>
      <w:r w:rsidR="00CB1B00">
        <w:rPr>
          <w:sz w:val="24"/>
          <w:szCs w:val="24"/>
        </w:rPr>
        <w:t>月</w:t>
      </w:r>
      <w:r w:rsidR="00024F95">
        <w:rPr>
          <w:rFonts w:hint="eastAsia"/>
          <w:sz w:val="24"/>
          <w:szCs w:val="24"/>
        </w:rPr>
        <w:t>20</w:t>
      </w:r>
      <w:r w:rsidR="00CB1B00">
        <w:rPr>
          <w:sz w:val="24"/>
          <w:szCs w:val="24"/>
        </w:rPr>
        <w:t>日起</w:t>
      </w:r>
      <w:r w:rsidR="00ED7985" w:rsidRPr="005F3A0A">
        <w:rPr>
          <w:rFonts w:hint="eastAsia"/>
          <w:sz w:val="24"/>
          <w:szCs w:val="24"/>
        </w:rPr>
        <w:t>调整</w:t>
      </w:r>
      <w:r w:rsidR="006A1854">
        <w:rPr>
          <w:rFonts w:hint="eastAsia"/>
          <w:sz w:val="24"/>
          <w:szCs w:val="24"/>
        </w:rPr>
        <w:t>旗下</w:t>
      </w:r>
      <w:r w:rsidR="00043A68">
        <w:rPr>
          <w:rFonts w:hint="eastAsia"/>
          <w:sz w:val="24"/>
          <w:szCs w:val="24"/>
        </w:rPr>
        <w:t>中信保诚新悦回报灵活配置混合型证券投资基金</w:t>
      </w:r>
      <w:r w:rsidR="006A1854">
        <w:rPr>
          <w:rFonts w:hint="eastAsia"/>
          <w:sz w:val="24"/>
          <w:szCs w:val="24"/>
        </w:rPr>
        <w:t>（以下简称“本基金”）</w:t>
      </w:r>
      <w:r w:rsidR="00ED7985">
        <w:rPr>
          <w:rFonts w:hint="eastAsia"/>
          <w:sz w:val="24"/>
          <w:szCs w:val="24"/>
        </w:rPr>
        <w:t>的</w:t>
      </w:r>
      <w:r w:rsidR="005F3A0A" w:rsidRPr="005F3A0A">
        <w:rPr>
          <w:rFonts w:hint="eastAsia"/>
          <w:sz w:val="24"/>
          <w:szCs w:val="24"/>
        </w:rPr>
        <w:t>基金份额精度</w:t>
      </w:r>
      <w:r w:rsidR="00CB1B00">
        <w:rPr>
          <w:rFonts w:hint="eastAsia"/>
          <w:sz w:val="24"/>
          <w:szCs w:val="24"/>
        </w:rPr>
        <w:t>并对</w:t>
      </w:r>
      <w:r w:rsidR="00CB1B00">
        <w:rPr>
          <w:sz w:val="24"/>
          <w:szCs w:val="24"/>
        </w:rPr>
        <w:t>基金合同</w:t>
      </w:r>
      <w:r w:rsidR="00CB1B00">
        <w:rPr>
          <w:rFonts w:hint="eastAsia"/>
          <w:sz w:val="24"/>
          <w:szCs w:val="24"/>
        </w:rPr>
        <w:t>和</w:t>
      </w:r>
      <w:r w:rsidR="00C86FDA" w:rsidRPr="00C86FDA">
        <w:rPr>
          <w:rFonts w:hint="eastAsia"/>
          <w:sz w:val="24"/>
          <w:szCs w:val="24"/>
        </w:rPr>
        <w:t>《</w:t>
      </w:r>
      <w:r w:rsidR="00043A68">
        <w:rPr>
          <w:rFonts w:hint="eastAsia"/>
          <w:sz w:val="24"/>
          <w:szCs w:val="24"/>
        </w:rPr>
        <w:t>中信保诚新悦回报灵活配置混合型证券投资基金</w:t>
      </w:r>
      <w:r w:rsidR="00CB1B00">
        <w:rPr>
          <w:rFonts w:hint="eastAsia"/>
          <w:sz w:val="24"/>
          <w:szCs w:val="24"/>
        </w:rPr>
        <w:t>托管协议</w:t>
      </w:r>
      <w:r w:rsidR="00C86FDA">
        <w:rPr>
          <w:rFonts w:hint="eastAsia"/>
          <w:sz w:val="24"/>
          <w:szCs w:val="24"/>
        </w:rPr>
        <w:t>》</w:t>
      </w:r>
      <w:r w:rsidR="003361A8" w:rsidRPr="00C86FDA">
        <w:rPr>
          <w:rFonts w:hint="eastAsia"/>
          <w:sz w:val="24"/>
          <w:szCs w:val="24"/>
        </w:rPr>
        <w:t>（以下简称“</w:t>
      </w:r>
      <w:r w:rsidR="003361A8">
        <w:rPr>
          <w:rFonts w:hint="eastAsia"/>
          <w:sz w:val="24"/>
          <w:szCs w:val="24"/>
        </w:rPr>
        <w:t>托管协议</w:t>
      </w:r>
      <w:r w:rsidR="003361A8" w:rsidRPr="00C86FDA">
        <w:rPr>
          <w:rFonts w:hint="eastAsia"/>
          <w:sz w:val="24"/>
          <w:szCs w:val="24"/>
        </w:rPr>
        <w:t>”）</w:t>
      </w:r>
      <w:r w:rsidR="00CB1B00">
        <w:rPr>
          <w:rFonts w:hint="eastAsia"/>
          <w:sz w:val="24"/>
          <w:szCs w:val="24"/>
        </w:rPr>
        <w:t>的相关条款</w:t>
      </w:r>
      <w:r w:rsidR="00187CE8">
        <w:rPr>
          <w:rFonts w:hint="eastAsia"/>
          <w:sz w:val="24"/>
          <w:szCs w:val="24"/>
        </w:rPr>
        <w:t>进行修订</w:t>
      </w:r>
      <w:r w:rsidR="00CB1B00">
        <w:rPr>
          <w:sz w:val="24"/>
          <w:szCs w:val="24"/>
        </w:rPr>
        <w:t>。</w:t>
      </w:r>
      <w:r w:rsidR="00CB1B00">
        <w:rPr>
          <w:rFonts w:hint="eastAsia"/>
          <w:sz w:val="24"/>
          <w:szCs w:val="24"/>
        </w:rPr>
        <w:t>现将具体事宜公告如下：</w:t>
      </w:r>
    </w:p>
    <w:p w:rsidR="005F3A0A" w:rsidRPr="00FD150A" w:rsidRDefault="00ED7985" w:rsidP="005F3A0A">
      <w:pPr>
        <w:spacing w:line="360" w:lineRule="auto"/>
        <w:ind w:firstLineChars="200" w:firstLine="482"/>
        <w:rPr>
          <w:b/>
          <w:sz w:val="24"/>
          <w:szCs w:val="24"/>
        </w:rPr>
      </w:pPr>
      <w:r>
        <w:rPr>
          <w:rFonts w:hint="eastAsia"/>
          <w:b/>
          <w:sz w:val="24"/>
          <w:szCs w:val="24"/>
        </w:rPr>
        <w:t>一</w:t>
      </w:r>
      <w:r w:rsidR="005F3A0A" w:rsidRPr="00FD150A">
        <w:rPr>
          <w:rFonts w:hint="eastAsia"/>
          <w:b/>
          <w:sz w:val="24"/>
          <w:szCs w:val="24"/>
        </w:rPr>
        <w:t>、</w:t>
      </w:r>
      <w:r w:rsidR="00B410F3" w:rsidRPr="00FD150A">
        <w:rPr>
          <w:rFonts w:hint="eastAsia"/>
          <w:b/>
          <w:sz w:val="24"/>
          <w:szCs w:val="24"/>
        </w:rPr>
        <w:t>调整</w:t>
      </w:r>
      <w:r w:rsidR="005F3A0A" w:rsidRPr="00FD150A">
        <w:rPr>
          <w:rFonts w:hint="eastAsia"/>
          <w:b/>
          <w:sz w:val="24"/>
          <w:szCs w:val="24"/>
        </w:rPr>
        <w:t>基金份额精度</w:t>
      </w:r>
    </w:p>
    <w:p w:rsidR="00972A05" w:rsidRDefault="005F3A0A" w:rsidP="005F3A0A">
      <w:pPr>
        <w:spacing w:line="360" w:lineRule="auto"/>
        <w:ind w:firstLineChars="200" w:firstLine="480"/>
        <w:rPr>
          <w:sz w:val="24"/>
          <w:szCs w:val="24"/>
        </w:rPr>
      </w:pPr>
      <w:r w:rsidRPr="005F3A0A">
        <w:rPr>
          <w:rFonts w:hint="eastAsia"/>
          <w:sz w:val="24"/>
          <w:szCs w:val="24"/>
        </w:rPr>
        <w:t>本基金调整</w:t>
      </w:r>
      <w:r>
        <w:rPr>
          <w:rFonts w:hint="eastAsia"/>
          <w:sz w:val="24"/>
          <w:szCs w:val="24"/>
        </w:rPr>
        <w:t>基金份额</w:t>
      </w:r>
      <w:r w:rsidRPr="005F3A0A">
        <w:rPr>
          <w:rFonts w:hint="eastAsia"/>
          <w:sz w:val="24"/>
          <w:szCs w:val="24"/>
        </w:rPr>
        <w:t>估值精度，调整后本基金</w:t>
      </w:r>
      <w:r w:rsidR="00884A63">
        <w:rPr>
          <w:rFonts w:hint="eastAsia"/>
          <w:sz w:val="24"/>
          <w:szCs w:val="24"/>
        </w:rPr>
        <w:t>基金</w:t>
      </w:r>
      <w:r w:rsidRPr="005F3A0A">
        <w:rPr>
          <w:rFonts w:hint="eastAsia"/>
          <w:sz w:val="24"/>
          <w:szCs w:val="24"/>
        </w:rPr>
        <w:t>份额净值的计算保留到小数点后</w:t>
      </w:r>
      <w:r w:rsidRPr="005F3A0A">
        <w:rPr>
          <w:rFonts w:hint="eastAsia"/>
          <w:sz w:val="24"/>
          <w:szCs w:val="24"/>
        </w:rPr>
        <w:t>4</w:t>
      </w:r>
      <w:r w:rsidRPr="005F3A0A">
        <w:rPr>
          <w:rFonts w:hint="eastAsia"/>
          <w:sz w:val="24"/>
          <w:szCs w:val="24"/>
        </w:rPr>
        <w:t>位，小数点后第</w:t>
      </w:r>
      <w:r w:rsidRPr="005F3A0A">
        <w:rPr>
          <w:rFonts w:hint="eastAsia"/>
          <w:sz w:val="24"/>
          <w:szCs w:val="24"/>
        </w:rPr>
        <w:t>5</w:t>
      </w:r>
      <w:r w:rsidRPr="005F3A0A">
        <w:rPr>
          <w:rFonts w:hint="eastAsia"/>
          <w:sz w:val="24"/>
          <w:szCs w:val="24"/>
        </w:rPr>
        <w:t>位四舍五入。</w:t>
      </w:r>
    </w:p>
    <w:p w:rsidR="00972A05" w:rsidRPr="00A77010" w:rsidRDefault="00D00E17" w:rsidP="00A77010">
      <w:pPr>
        <w:spacing w:line="360" w:lineRule="auto"/>
        <w:ind w:firstLineChars="200" w:firstLine="482"/>
        <w:rPr>
          <w:b/>
          <w:sz w:val="24"/>
          <w:szCs w:val="24"/>
        </w:rPr>
      </w:pPr>
      <w:r>
        <w:rPr>
          <w:rFonts w:hint="eastAsia"/>
          <w:b/>
          <w:sz w:val="24"/>
          <w:szCs w:val="24"/>
        </w:rPr>
        <w:t>二</w:t>
      </w:r>
      <w:r w:rsidR="00972A05" w:rsidRPr="00A77010">
        <w:rPr>
          <w:rFonts w:hint="eastAsia"/>
          <w:b/>
          <w:sz w:val="24"/>
          <w:szCs w:val="24"/>
        </w:rPr>
        <w:t>、基金合同、托管协议的修订</w:t>
      </w:r>
    </w:p>
    <w:p w:rsidR="00F71BBE" w:rsidRDefault="00CB1B00">
      <w:pPr>
        <w:spacing w:line="360" w:lineRule="auto"/>
        <w:ind w:firstLineChars="200" w:firstLine="480"/>
        <w:rPr>
          <w:sz w:val="24"/>
          <w:szCs w:val="24"/>
        </w:rPr>
      </w:pPr>
      <w:r>
        <w:rPr>
          <w:rFonts w:hint="eastAsia"/>
          <w:sz w:val="24"/>
          <w:szCs w:val="24"/>
        </w:rPr>
        <w:t>为确保</w:t>
      </w:r>
      <w:r w:rsidR="00AC53FC">
        <w:rPr>
          <w:rFonts w:hint="eastAsia"/>
          <w:sz w:val="24"/>
          <w:szCs w:val="24"/>
        </w:rPr>
        <w:t>本基金</w:t>
      </w:r>
      <w:r w:rsidR="005F3A0A" w:rsidRPr="005F3A0A">
        <w:rPr>
          <w:rFonts w:hint="eastAsia"/>
          <w:sz w:val="24"/>
          <w:szCs w:val="24"/>
        </w:rPr>
        <w:t>调整基金份额精度</w:t>
      </w:r>
      <w:r w:rsidR="002F29EE">
        <w:rPr>
          <w:rFonts w:hint="eastAsia"/>
          <w:sz w:val="24"/>
          <w:szCs w:val="24"/>
        </w:rPr>
        <w:t>事项</w:t>
      </w:r>
      <w:r>
        <w:rPr>
          <w:rFonts w:hint="eastAsia"/>
          <w:sz w:val="24"/>
          <w:szCs w:val="24"/>
        </w:rPr>
        <w:t>符合法律、法规</w:t>
      </w:r>
      <w:r w:rsidR="00A51746">
        <w:rPr>
          <w:rFonts w:hint="eastAsia"/>
          <w:sz w:val="24"/>
          <w:szCs w:val="24"/>
        </w:rPr>
        <w:t>的规定</w:t>
      </w:r>
      <w:r>
        <w:rPr>
          <w:rFonts w:hint="eastAsia"/>
          <w:sz w:val="24"/>
          <w:szCs w:val="24"/>
        </w:rPr>
        <w:t>和</w:t>
      </w:r>
      <w:r>
        <w:rPr>
          <w:sz w:val="24"/>
          <w:szCs w:val="24"/>
        </w:rPr>
        <w:t>基金合同</w:t>
      </w:r>
      <w:r>
        <w:rPr>
          <w:rFonts w:hint="eastAsia"/>
          <w:sz w:val="24"/>
          <w:szCs w:val="24"/>
        </w:rPr>
        <w:t>的</w:t>
      </w:r>
      <w:r w:rsidR="00A51746">
        <w:rPr>
          <w:sz w:val="24"/>
          <w:szCs w:val="24"/>
        </w:rPr>
        <w:t>约</w:t>
      </w:r>
      <w:r>
        <w:rPr>
          <w:rFonts w:hint="eastAsia"/>
          <w:sz w:val="24"/>
          <w:szCs w:val="24"/>
        </w:rPr>
        <w:t>定</w:t>
      </w:r>
      <w:r w:rsidR="00EB33E8">
        <w:rPr>
          <w:rFonts w:hint="eastAsia"/>
          <w:sz w:val="24"/>
          <w:szCs w:val="24"/>
        </w:rPr>
        <w:t>，基金管理人经与基金托管人协商一致，对</w:t>
      </w:r>
      <w:r>
        <w:rPr>
          <w:rFonts w:hint="eastAsia"/>
          <w:sz w:val="24"/>
          <w:szCs w:val="24"/>
        </w:rPr>
        <w:t>基金合同</w:t>
      </w:r>
      <w:r w:rsidR="00F650F6" w:rsidRPr="00F650F6">
        <w:rPr>
          <w:rFonts w:hint="eastAsia"/>
          <w:sz w:val="24"/>
          <w:szCs w:val="24"/>
        </w:rPr>
        <w:t>及托管协议</w:t>
      </w:r>
      <w:r>
        <w:rPr>
          <w:rFonts w:hint="eastAsia"/>
          <w:sz w:val="24"/>
          <w:szCs w:val="24"/>
        </w:rPr>
        <w:t>的相关内容进行了修订</w:t>
      </w:r>
      <w:r w:rsidR="001946C5" w:rsidRPr="001946C5">
        <w:rPr>
          <w:rFonts w:hint="eastAsia"/>
          <w:sz w:val="24"/>
          <w:szCs w:val="24"/>
        </w:rPr>
        <w:t>，同时根据实际情况更新基金管理人基本信息</w:t>
      </w:r>
      <w:r w:rsidR="005F3A0A">
        <w:rPr>
          <w:rFonts w:hint="eastAsia"/>
          <w:sz w:val="24"/>
          <w:szCs w:val="24"/>
        </w:rPr>
        <w:t>、</w:t>
      </w:r>
      <w:r w:rsidR="005F3A0A" w:rsidRPr="005F3A0A">
        <w:rPr>
          <w:rFonts w:hint="eastAsia"/>
          <w:sz w:val="24"/>
          <w:szCs w:val="24"/>
        </w:rPr>
        <w:t>调整托管协议中资金清算及投资监督部分条款</w:t>
      </w:r>
      <w:r>
        <w:rPr>
          <w:rFonts w:hint="eastAsia"/>
          <w:sz w:val="24"/>
          <w:szCs w:val="24"/>
        </w:rPr>
        <w:t>，具体修订内容见附件。</w:t>
      </w:r>
    </w:p>
    <w:p w:rsidR="00F71BBE" w:rsidRDefault="00CB1B00">
      <w:pPr>
        <w:spacing w:line="360" w:lineRule="auto"/>
        <w:ind w:firstLineChars="200" w:firstLine="480"/>
        <w:rPr>
          <w:sz w:val="24"/>
          <w:szCs w:val="24"/>
        </w:rPr>
      </w:pPr>
      <w:r>
        <w:rPr>
          <w:rFonts w:hint="eastAsia"/>
          <w:sz w:val="24"/>
          <w:szCs w:val="24"/>
        </w:rPr>
        <w:t>本次</w:t>
      </w:r>
      <w:r w:rsidR="00EB33E8">
        <w:rPr>
          <w:rFonts w:hint="eastAsia"/>
          <w:sz w:val="24"/>
          <w:szCs w:val="24"/>
        </w:rPr>
        <w:t>本</w:t>
      </w:r>
      <w:r>
        <w:rPr>
          <w:rFonts w:hint="eastAsia"/>
          <w:sz w:val="24"/>
          <w:szCs w:val="24"/>
        </w:rPr>
        <w:t>基金</w:t>
      </w:r>
      <w:r w:rsidR="005F3A0A" w:rsidRPr="005F3A0A">
        <w:rPr>
          <w:rFonts w:hint="eastAsia"/>
          <w:sz w:val="24"/>
          <w:szCs w:val="24"/>
        </w:rPr>
        <w:t>调整基金份额精度</w:t>
      </w:r>
      <w:r>
        <w:rPr>
          <w:rFonts w:hint="eastAsia"/>
          <w:sz w:val="24"/>
          <w:szCs w:val="24"/>
        </w:rPr>
        <w:t>并据此对</w:t>
      </w:r>
      <w:r w:rsidR="000A70FE">
        <w:rPr>
          <w:rFonts w:hint="eastAsia"/>
          <w:sz w:val="24"/>
          <w:szCs w:val="24"/>
        </w:rPr>
        <w:t>基金合同</w:t>
      </w:r>
      <w:r w:rsidR="00783744" w:rsidRPr="00783744">
        <w:rPr>
          <w:rFonts w:hint="eastAsia"/>
          <w:sz w:val="24"/>
          <w:szCs w:val="24"/>
        </w:rPr>
        <w:t>及托管协议</w:t>
      </w:r>
      <w:r w:rsidR="000A70FE">
        <w:rPr>
          <w:rFonts w:hint="eastAsia"/>
          <w:sz w:val="24"/>
          <w:szCs w:val="24"/>
        </w:rPr>
        <w:t>作出的修订对原有基金份额持有人的利益无实质性不利影响</w:t>
      </w:r>
      <w:r w:rsidR="001D54A6" w:rsidRPr="001D54A6">
        <w:rPr>
          <w:rFonts w:hint="eastAsia"/>
          <w:sz w:val="24"/>
          <w:szCs w:val="24"/>
        </w:rPr>
        <w:t>，</w:t>
      </w:r>
      <w:r w:rsidR="0091190B" w:rsidRPr="0091190B">
        <w:rPr>
          <w:rFonts w:hint="eastAsia"/>
          <w:sz w:val="24"/>
          <w:szCs w:val="24"/>
        </w:rPr>
        <w:t>属于基金合同约定的</w:t>
      </w:r>
      <w:r>
        <w:rPr>
          <w:rFonts w:hint="eastAsia"/>
          <w:sz w:val="24"/>
          <w:szCs w:val="24"/>
        </w:rPr>
        <w:t>不需召开基金份额持有人大会</w:t>
      </w:r>
      <w:r w:rsidR="0091190B" w:rsidRPr="0091190B">
        <w:rPr>
          <w:rFonts w:hint="eastAsia"/>
          <w:sz w:val="24"/>
          <w:szCs w:val="24"/>
        </w:rPr>
        <w:t>事项，可由基金管理人和基金托管人协商后修改</w:t>
      </w:r>
      <w:r>
        <w:rPr>
          <w:rFonts w:hint="eastAsia"/>
          <w:sz w:val="24"/>
          <w:szCs w:val="24"/>
        </w:rPr>
        <w:t>。修订后的基金合同</w:t>
      </w:r>
      <w:r w:rsidR="00F650F6" w:rsidRPr="00F650F6">
        <w:rPr>
          <w:rFonts w:hint="eastAsia"/>
          <w:sz w:val="24"/>
          <w:szCs w:val="24"/>
        </w:rPr>
        <w:t>及托管协议</w:t>
      </w:r>
      <w:r>
        <w:rPr>
          <w:rFonts w:hint="eastAsia"/>
          <w:sz w:val="24"/>
          <w:szCs w:val="24"/>
        </w:rPr>
        <w:t>自本公告发布之日起生效。基金管理人经与基金托管人协商一致</w:t>
      </w:r>
      <w:r w:rsidR="00EB33E8">
        <w:rPr>
          <w:rFonts w:hint="eastAsia"/>
          <w:sz w:val="24"/>
          <w:szCs w:val="24"/>
        </w:rPr>
        <w:t>，并将在招募说明书</w:t>
      </w:r>
      <w:r w:rsidR="001D54A6">
        <w:rPr>
          <w:rFonts w:hint="eastAsia"/>
          <w:sz w:val="24"/>
          <w:szCs w:val="24"/>
        </w:rPr>
        <w:t>（更新）</w:t>
      </w:r>
      <w:r w:rsidR="00EB33E8">
        <w:rPr>
          <w:rFonts w:hint="eastAsia"/>
          <w:sz w:val="24"/>
          <w:szCs w:val="24"/>
        </w:rPr>
        <w:t>及</w:t>
      </w:r>
      <w:r>
        <w:rPr>
          <w:rFonts w:hint="eastAsia"/>
          <w:sz w:val="24"/>
          <w:szCs w:val="24"/>
        </w:rPr>
        <w:t>基金产品资料概要（更新）中作相应调整。</w:t>
      </w:r>
    </w:p>
    <w:p w:rsidR="00F71BBE" w:rsidRDefault="00CB1B00">
      <w:pPr>
        <w:spacing w:line="360" w:lineRule="auto"/>
        <w:ind w:firstLineChars="200" w:firstLine="480"/>
        <w:rPr>
          <w:sz w:val="24"/>
          <w:szCs w:val="24"/>
        </w:rPr>
      </w:pPr>
      <w:r>
        <w:rPr>
          <w:rFonts w:hint="eastAsia"/>
          <w:sz w:val="24"/>
          <w:szCs w:val="24"/>
        </w:rPr>
        <w:t>投资者可访问中信保诚基金管理有限公司网站</w:t>
      </w:r>
      <w:r w:rsidR="00224C85">
        <w:rPr>
          <w:rFonts w:hint="eastAsia"/>
          <w:sz w:val="24"/>
          <w:szCs w:val="24"/>
        </w:rPr>
        <w:t>（</w:t>
      </w:r>
      <w:r w:rsidR="00224C85" w:rsidRPr="00224C85">
        <w:rPr>
          <w:sz w:val="24"/>
          <w:szCs w:val="24"/>
        </w:rPr>
        <w:t>www.citicprufunds.com.cn</w:t>
      </w:r>
      <w:r w:rsidR="00224C85">
        <w:rPr>
          <w:rFonts w:hint="eastAsia"/>
          <w:sz w:val="24"/>
          <w:szCs w:val="24"/>
        </w:rPr>
        <w:t>）</w:t>
      </w:r>
      <w:r>
        <w:rPr>
          <w:rFonts w:hint="eastAsia"/>
          <w:sz w:val="24"/>
          <w:szCs w:val="24"/>
        </w:rPr>
        <w:t>或拨打客户服务电话（</w:t>
      </w:r>
      <w:r>
        <w:rPr>
          <w:sz w:val="24"/>
          <w:szCs w:val="24"/>
        </w:rPr>
        <w:t>400-666-0066</w:t>
      </w:r>
      <w:r>
        <w:rPr>
          <w:rFonts w:hint="eastAsia"/>
          <w:sz w:val="24"/>
          <w:szCs w:val="24"/>
        </w:rPr>
        <w:t>）咨询相关情况。</w:t>
      </w:r>
    </w:p>
    <w:p w:rsidR="00F71BBE" w:rsidRDefault="00CB1B00">
      <w:pPr>
        <w:spacing w:line="360" w:lineRule="auto"/>
        <w:ind w:firstLineChars="200" w:firstLine="480"/>
        <w:rPr>
          <w:sz w:val="24"/>
          <w:szCs w:val="24"/>
        </w:rPr>
      </w:pPr>
      <w:r>
        <w:rPr>
          <w:sz w:val="24"/>
          <w:szCs w:val="24"/>
        </w:rPr>
        <w:t>本公司于本公告日在网站上同时公布经修改后的基金合同、托管协议；招募说明书、</w:t>
      </w:r>
      <w:r>
        <w:rPr>
          <w:rFonts w:hint="eastAsia"/>
          <w:sz w:val="24"/>
          <w:szCs w:val="24"/>
        </w:rPr>
        <w:t>基金</w:t>
      </w:r>
      <w:r>
        <w:rPr>
          <w:sz w:val="24"/>
          <w:szCs w:val="24"/>
        </w:rPr>
        <w:t>产品资料概要涉及前述内容的，将一并修改，并依照《公开募集证</w:t>
      </w:r>
      <w:r>
        <w:rPr>
          <w:sz w:val="24"/>
          <w:szCs w:val="24"/>
        </w:rPr>
        <w:lastRenderedPageBreak/>
        <w:t>券投资基金信息披露管理办法》的有关规定在规定媒介上公告。</w:t>
      </w:r>
    </w:p>
    <w:p w:rsidR="001D54A6" w:rsidRDefault="001D54A6">
      <w:pPr>
        <w:spacing w:line="360" w:lineRule="auto"/>
        <w:ind w:firstLineChars="200" w:firstLine="480"/>
        <w:rPr>
          <w:sz w:val="24"/>
          <w:szCs w:val="24"/>
        </w:rPr>
      </w:pPr>
      <w:r>
        <w:rPr>
          <w:sz w:val="24"/>
          <w:szCs w:val="24"/>
        </w:rPr>
        <w:t>本公告仅对本基金</w:t>
      </w:r>
      <w:r w:rsidR="005F3A0A" w:rsidRPr="005F3A0A">
        <w:rPr>
          <w:rFonts w:hint="eastAsia"/>
          <w:sz w:val="24"/>
          <w:szCs w:val="24"/>
        </w:rPr>
        <w:t>调整基金份额精度</w:t>
      </w:r>
      <w:r w:rsidRPr="001D54A6">
        <w:rPr>
          <w:rFonts w:hint="eastAsia"/>
          <w:sz w:val="24"/>
          <w:szCs w:val="24"/>
        </w:rPr>
        <w:t>的有关事项予以说明</w:t>
      </w:r>
      <w:r>
        <w:rPr>
          <w:rFonts w:hint="eastAsia"/>
          <w:sz w:val="24"/>
          <w:szCs w:val="24"/>
        </w:rPr>
        <w:t>。</w:t>
      </w:r>
      <w:r w:rsidRPr="001D54A6">
        <w:rPr>
          <w:rFonts w:hint="eastAsia"/>
          <w:sz w:val="24"/>
          <w:szCs w:val="24"/>
        </w:rPr>
        <w:t>投资者欲了解</w:t>
      </w:r>
      <w:r>
        <w:rPr>
          <w:rFonts w:hint="eastAsia"/>
          <w:sz w:val="24"/>
          <w:szCs w:val="24"/>
        </w:rPr>
        <w:t>本</w:t>
      </w:r>
      <w:r w:rsidRPr="001D54A6">
        <w:rPr>
          <w:rFonts w:hint="eastAsia"/>
          <w:sz w:val="24"/>
          <w:szCs w:val="24"/>
        </w:rPr>
        <w:t>基金的详细情况，请仔细阅读</w:t>
      </w:r>
      <w:r>
        <w:rPr>
          <w:rFonts w:hint="eastAsia"/>
          <w:sz w:val="24"/>
          <w:szCs w:val="24"/>
        </w:rPr>
        <w:t>本基金</w:t>
      </w:r>
      <w:r w:rsidRPr="001D54A6">
        <w:rPr>
          <w:rFonts w:hint="eastAsia"/>
          <w:sz w:val="24"/>
          <w:szCs w:val="24"/>
        </w:rPr>
        <w:t>的基金合同、招募说明书（更新）、基金产品资料概要（更新）及相关法律文件。</w:t>
      </w:r>
    </w:p>
    <w:p w:rsidR="00F71BBE" w:rsidRDefault="00F71BBE">
      <w:pPr>
        <w:spacing w:line="360" w:lineRule="auto"/>
        <w:ind w:firstLineChars="200" w:firstLine="480"/>
        <w:rPr>
          <w:sz w:val="24"/>
          <w:szCs w:val="24"/>
        </w:rPr>
      </w:pPr>
    </w:p>
    <w:p w:rsidR="00F71BBE" w:rsidRDefault="00CB1B00">
      <w:pPr>
        <w:spacing w:line="360" w:lineRule="auto"/>
        <w:ind w:firstLineChars="200" w:firstLine="480"/>
        <w:rPr>
          <w:sz w:val="24"/>
          <w:szCs w:val="24"/>
        </w:rPr>
      </w:pPr>
      <w:r>
        <w:rPr>
          <w:rFonts w:hint="eastAsia"/>
          <w:sz w:val="24"/>
          <w:szCs w:val="24"/>
        </w:rPr>
        <w:t>风险提示：基金管理人承诺以诚实信用、勤勉尽责的原则管理和运用基金资产，但不保证基金一定盈利，也不保证最低收益</w:t>
      </w:r>
      <w:r w:rsidR="00024F95">
        <w:rPr>
          <w:rFonts w:hint="eastAsia"/>
          <w:sz w:val="24"/>
          <w:szCs w:val="24"/>
        </w:rPr>
        <w:t>和本金安全</w:t>
      </w:r>
      <w:r>
        <w:rPr>
          <w:rFonts w:hint="eastAsia"/>
          <w:sz w:val="24"/>
          <w:szCs w:val="24"/>
        </w:rPr>
        <w:t>。基金的过往业绩并不预示其未来表现，基金管理人管理的其他基金的业绩并不构成对</w:t>
      </w:r>
      <w:r w:rsidR="00F650F6">
        <w:rPr>
          <w:rFonts w:hint="eastAsia"/>
          <w:sz w:val="24"/>
          <w:szCs w:val="24"/>
        </w:rPr>
        <w:t>本</w:t>
      </w:r>
      <w:r>
        <w:rPr>
          <w:rFonts w:hint="eastAsia"/>
          <w:sz w:val="24"/>
          <w:szCs w:val="24"/>
        </w:rPr>
        <w:t>基金表现的保证。销售机构根据法规要求对投资者类别、风险承受能力和基金的风险等级进行划分，并提出适当性匹配意见。基金管理人提醒投资人基金投资的“买者自负”原则，在投资人作出投资决策后，基金运营状况与基金净值变化引致的投资风险，由投资人自行承担。投资人在投资基金前应认真阅读基金合同、招募说明书（更新）和基金产品资料概要（更新）等基金法律文件，全面认识基金的风险收益特征，在了解基金情况及听取销售机构适当性意见的基础上，根据自身的风险承受能力、投资期限和投资目标，对基金投资作出独立决策，选择合适的基金产品。</w:t>
      </w:r>
    </w:p>
    <w:p w:rsidR="00F71BBE" w:rsidRDefault="00F71BBE">
      <w:pPr>
        <w:spacing w:line="360" w:lineRule="auto"/>
        <w:ind w:firstLineChars="200" w:firstLine="480"/>
        <w:rPr>
          <w:sz w:val="24"/>
          <w:szCs w:val="24"/>
        </w:rPr>
      </w:pPr>
    </w:p>
    <w:p w:rsidR="00F71BBE" w:rsidRDefault="00CB1B00">
      <w:pPr>
        <w:spacing w:line="360" w:lineRule="auto"/>
        <w:ind w:firstLineChars="200" w:firstLine="480"/>
        <w:rPr>
          <w:sz w:val="24"/>
          <w:szCs w:val="24"/>
        </w:rPr>
      </w:pPr>
      <w:r>
        <w:rPr>
          <w:rFonts w:hint="eastAsia"/>
          <w:sz w:val="24"/>
          <w:szCs w:val="24"/>
        </w:rPr>
        <w:t>特此</w:t>
      </w:r>
      <w:r>
        <w:rPr>
          <w:sz w:val="24"/>
          <w:szCs w:val="24"/>
        </w:rPr>
        <w:t>公告。</w:t>
      </w:r>
    </w:p>
    <w:p w:rsidR="00723FD4" w:rsidRDefault="00723FD4">
      <w:pPr>
        <w:spacing w:line="360" w:lineRule="auto"/>
        <w:ind w:firstLineChars="200" w:firstLine="480"/>
        <w:rPr>
          <w:sz w:val="24"/>
          <w:szCs w:val="24"/>
        </w:rPr>
      </w:pPr>
    </w:p>
    <w:p w:rsidR="00723FD4" w:rsidRDefault="00723FD4">
      <w:pPr>
        <w:spacing w:line="360" w:lineRule="auto"/>
        <w:ind w:firstLineChars="200" w:firstLine="480"/>
        <w:rPr>
          <w:sz w:val="24"/>
          <w:szCs w:val="24"/>
        </w:rPr>
      </w:pPr>
    </w:p>
    <w:p w:rsidR="00F71BBE" w:rsidRDefault="00CB1B00">
      <w:pPr>
        <w:spacing w:line="360" w:lineRule="auto"/>
        <w:ind w:firstLineChars="200" w:firstLine="480"/>
        <w:jc w:val="right"/>
        <w:rPr>
          <w:sz w:val="24"/>
          <w:szCs w:val="24"/>
        </w:rPr>
      </w:pPr>
      <w:r>
        <w:rPr>
          <w:rFonts w:hint="eastAsia"/>
          <w:sz w:val="24"/>
          <w:szCs w:val="24"/>
        </w:rPr>
        <w:t>中信保诚</w:t>
      </w:r>
      <w:r>
        <w:rPr>
          <w:sz w:val="24"/>
          <w:szCs w:val="24"/>
        </w:rPr>
        <w:t>基金管理有限公司</w:t>
      </w:r>
    </w:p>
    <w:p w:rsidR="00F71BBE" w:rsidRDefault="00CB1B00">
      <w:pPr>
        <w:spacing w:line="360" w:lineRule="auto"/>
        <w:ind w:firstLineChars="200" w:firstLine="480"/>
        <w:jc w:val="right"/>
        <w:rPr>
          <w:sz w:val="24"/>
          <w:szCs w:val="24"/>
        </w:rPr>
      </w:pPr>
      <w:r>
        <w:rPr>
          <w:rFonts w:hint="eastAsia"/>
          <w:sz w:val="24"/>
          <w:szCs w:val="24"/>
        </w:rPr>
        <w:t>二〇二</w:t>
      </w:r>
      <w:r w:rsidR="00AC53FC">
        <w:rPr>
          <w:rFonts w:hint="eastAsia"/>
          <w:sz w:val="24"/>
          <w:szCs w:val="24"/>
        </w:rPr>
        <w:t>五</w:t>
      </w:r>
      <w:r>
        <w:rPr>
          <w:sz w:val="24"/>
          <w:szCs w:val="24"/>
        </w:rPr>
        <w:t>年</w:t>
      </w:r>
      <w:r w:rsidR="00024F95">
        <w:rPr>
          <w:rFonts w:hint="eastAsia"/>
          <w:sz w:val="24"/>
          <w:szCs w:val="24"/>
        </w:rPr>
        <w:t>十</w:t>
      </w:r>
      <w:r>
        <w:rPr>
          <w:sz w:val="24"/>
          <w:szCs w:val="24"/>
        </w:rPr>
        <w:t>月</w:t>
      </w:r>
      <w:r w:rsidR="00024F95">
        <w:rPr>
          <w:rFonts w:hint="eastAsia"/>
          <w:sz w:val="24"/>
          <w:szCs w:val="24"/>
        </w:rPr>
        <w:t>二十</w:t>
      </w:r>
      <w:r>
        <w:rPr>
          <w:sz w:val="24"/>
          <w:szCs w:val="24"/>
        </w:rPr>
        <w:t>日</w:t>
      </w:r>
    </w:p>
    <w:p w:rsidR="00F71BBE" w:rsidRDefault="00F71BBE">
      <w:pPr>
        <w:spacing w:line="360" w:lineRule="auto"/>
        <w:ind w:firstLineChars="200" w:firstLine="480"/>
        <w:jc w:val="left"/>
        <w:rPr>
          <w:sz w:val="24"/>
          <w:szCs w:val="24"/>
        </w:rPr>
      </w:pPr>
    </w:p>
    <w:p w:rsidR="005152A8" w:rsidRDefault="005152A8" w:rsidP="005026E2">
      <w:pPr>
        <w:spacing w:line="360" w:lineRule="auto"/>
        <w:jc w:val="left"/>
        <w:rPr>
          <w:sz w:val="24"/>
          <w:szCs w:val="24"/>
        </w:rPr>
        <w:sectPr w:rsidR="005152A8">
          <w:footerReference w:type="default" r:id="rId8"/>
          <w:pgSz w:w="11906" w:h="16838"/>
          <w:pgMar w:top="1440" w:right="1800" w:bottom="1440" w:left="1800" w:header="851" w:footer="992" w:gutter="0"/>
          <w:cols w:space="425"/>
          <w:docGrid w:type="lines" w:linePitch="312"/>
        </w:sectPr>
      </w:pPr>
    </w:p>
    <w:p w:rsidR="00043A68" w:rsidRPr="00043A68" w:rsidRDefault="00043A68" w:rsidP="00043A68">
      <w:pPr>
        <w:widowControl/>
        <w:jc w:val="left"/>
        <w:rPr>
          <w:rFonts w:asciiTheme="minorEastAsia" w:hAnsiTheme="minorEastAsia"/>
          <w:b/>
          <w:sz w:val="24"/>
        </w:rPr>
      </w:pPr>
      <w:r w:rsidRPr="00043A68">
        <w:rPr>
          <w:rFonts w:asciiTheme="minorEastAsia" w:hAnsiTheme="minorEastAsia" w:hint="eastAsia"/>
          <w:b/>
          <w:sz w:val="24"/>
        </w:rPr>
        <w:lastRenderedPageBreak/>
        <w:t>附件1：《中信保诚新悦回报灵活配置混合型证券投资基金基金合同修改前后文对照表》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1"/>
        <w:gridCol w:w="4395"/>
        <w:gridCol w:w="4326"/>
      </w:tblGrid>
      <w:tr w:rsidR="00043A68" w:rsidRPr="00043A68" w:rsidTr="00A264F6">
        <w:trPr>
          <w:jc w:val="center"/>
        </w:trPr>
        <w:tc>
          <w:tcPr>
            <w:tcW w:w="623" w:type="pct"/>
            <w:vMerge w:val="restart"/>
            <w:vAlign w:val="center"/>
          </w:tcPr>
          <w:p w:rsidR="00043A68" w:rsidRPr="00043A68" w:rsidRDefault="00043A68" w:rsidP="00A264F6">
            <w:pPr>
              <w:spacing w:before="100" w:beforeAutospacing="1" w:after="100" w:afterAutospacing="1"/>
              <w:jc w:val="center"/>
              <w:rPr>
                <w:rFonts w:asciiTheme="minorEastAsia" w:hAnsiTheme="minorEastAsia" w:cs="宋体"/>
                <w:sz w:val="24"/>
              </w:rPr>
            </w:pPr>
            <w:r w:rsidRPr="00043A68">
              <w:rPr>
                <w:rFonts w:asciiTheme="minorEastAsia" w:hAnsiTheme="minorEastAsia" w:cs="宋体" w:hint="eastAsia"/>
                <w:b/>
                <w:bCs/>
                <w:sz w:val="24"/>
              </w:rPr>
              <w:t>章节</w:t>
            </w:r>
          </w:p>
        </w:tc>
        <w:tc>
          <w:tcPr>
            <w:tcW w:w="2206" w:type="pct"/>
            <w:vAlign w:val="center"/>
          </w:tcPr>
          <w:p w:rsidR="00043A68" w:rsidRPr="00043A68" w:rsidRDefault="00043A68" w:rsidP="00A264F6">
            <w:pPr>
              <w:pStyle w:val="a8"/>
              <w:jc w:val="center"/>
              <w:rPr>
                <w:rFonts w:asciiTheme="minorEastAsia" w:eastAsiaTheme="minorEastAsia" w:hAnsiTheme="minorEastAsia"/>
              </w:rPr>
            </w:pPr>
            <w:r w:rsidRPr="00043A68">
              <w:rPr>
                <w:rFonts w:asciiTheme="minorEastAsia" w:eastAsiaTheme="minorEastAsia" w:hAnsiTheme="minorEastAsia" w:hint="eastAsia"/>
                <w:b/>
                <w:bCs/>
              </w:rPr>
              <w:t>修改前</w:t>
            </w:r>
          </w:p>
        </w:tc>
        <w:tc>
          <w:tcPr>
            <w:tcW w:w="2171" w:type="pct"/>
            <w:vAlign w:val="center"/>
          </w:tcPr>
          <w:p w:rsidR="00043A68" w:rsidRPr="00043A68" w:rsidRDefault="00043A68" w:rsidP="00A264F6">
            <w:pPr>
              <w:spacing w:before="100" w:beforeAutospacing="1" w:after="100" w:afterAutospacing="1"/>
              <w:jc w:val="center"/>
              <w:rPr>
                <w:rFonts w:asciiTheme="minorEastAsia" w:hAnsiTheme="minorEastAsia" w:cs="宋体"/>
                <w:sz w:val="24"/>
              </w:rPr>
            </w:pPr>
            <w:r w:rsidRPr="00043A68">
              <w:rPr>
                <w:rFonts w:asciiTheme="minorEastAsia" w:hAnsiTheme="minorEastAsia" w:cs="宋体" w:hint="eastAsia"/>
                <w:b/>
                <w:bCs/>
                <w:sz w:val="24"/>
              </w:rPr>
              <w:t>修改后</w:t>
            </w:r>
          </w:p>
        </w:tc>
      </w:tr>
      <w:tr w:rsidR="00043A68" w:rsidRPr="00043A68" w:rsidTr="00A264F6">
        <w:trPr>
          <w:jc w:val="center"/>
        </w:trPr>
        <w:tc>
          <w:tcPr>
            <w:tcW w:w="623" w:type="pct"/>
            <w:vMerge/>
            <w:vAlign w:val="center"/>
          </w:tcPr>
          <w:p w:rsidR="00043A68" w:rsidRPr="00043A68" w:rsidRDefault="00043A68" w:rsidP="00A264F6">
            <w:pPr>
              <w:jc w:val="center"/>
              <w:rPr>
                <w:rFonts w:asciiTheme="minorEastAsia" w:hAnsiTheme="minorEastAsia" w:cs="宋体"/>
                <w:sz w:val="24"/>
              </w:rPr>
            </w:pPr>
          </w:p>
        </w:tc>
        <w:tc>
          <w:tcPr>
            <w:tcW w:w="2206" w:type="pct"/>
            <w:vAlign w:val="center"/>
          </w:tcPr>
          <w:p w:rsidR="00043A68" w:rsidRPr="00043A68" w:rsidRDefault="00043A68" w:rsidP="00A264F6">
            <w:pPr>
              <w:spacing w:before="100" w:beforeAutospacing="1" w:after="100" w:afterAutospacing="1"/>
              <w:jc w:val="center"/>
              <w:rPr>
                <w:rFonts w:asciiTheme="minorEastAsia" w:hAnsiTheme="minorEastAsia" w:cs="宋体"/>
                <w:sz w:val="24"/>
              </w:rPr>
            </w:pPr>
            <w:r w:rsidRPr="00043A68">
              <w:rPr>
                <w:rFonts w:asciiTheme="minorEastAsia" w:hAnsiTheme="minorEastAsia" w:cs="宋体" w:hint="eastAsia"/>
                <w:b/>
                <w:bCs/>
                <w:sz w:val="24"/>
              </w:rPr>
              <w:t>内容</w:t>
            </w:r>
          </w:p>
        </w:tc>
        <w:tc>
          <w:tcPr>
            <w:tcW w:w="2171" w:type="pct"/>
            <w:vAlign w:val="center"/>
          </w:tcPr>
          <w:p w:rsidR="00043A68" w:rsidRPr="00043A68" w:rsidRDefault="00043A68" w:rsidP="00A264F6">
            <w:pPr>
              <w:spacing w:before="100" w:beforeAutospacing="1" w:after="100" w:afterAutospacing="1"/>
              <w:jc w:val="center"/>
              <w:rPr>
                <w:rFonts w:asciiTheme="minorEastAsia" w:hAnsiTheme="minorEastAsia" w:cs="宋体"/>
                <w:sz w:val="24"/>
              </w:rPr>
            </w:pPr>
            <w:r w:rsidRPr="00043A68">
              <w:rPr>
                <w:rFonts w:asciiTheme="minorEastAsia" w:hAnsiTheme="minorEastAsia" w:cs="宋体" w:hint="eastAsia"/>
                <w:b/>
                <w:bCs/>
                <w:sz w:val="24"/>
              </w:rPr>
              <w:t>内容</w:t>
            </w:r>
          </w:p>
        </w:tc>
      </w:tr>
      <w:tr w:rsidR="00043A68" w:rsidRPr="00043A68" w:rsidTr="00A264F6">
        <w:trPr>
          <w:jc w:val="center"/>
        </w:trPr>
        <w:tc>
          <w:tcPr>
            <w:tcW w:w="623" w:type="pct"/>
          </w:tcPr>
          <w:p w:rsidR="00043A68" w:rsidRPr="00043A68" w:rsidRDefault="00043A68" w:rsidP="00A264F6">
            <w:pPr>
              <w:pStyle w:val="a8"/>
              <w:jc w:val="center"/>
              <w:rPr>
                <w:rFonts w:asciiTheme="minorEastAsia" w:eastAsiaTheme="minorEastAsia" w:hAnsiTheme="minorEastAsia"/>
                <w:b/>
                <w:bCs/>
              </w:rPr>
            </w:pPr>
            <w:r w:rsidRPr="00043A68">
              <w:rPr>
                <w:rFonts w:asciiTheme="minorEastAsia" w:eastAsiaTheme="minorEastAsia" w:hAnsiTheme="minorEastAsia" w:hint="eastAsia"/>
                <w:b/>
                <w:bCs/>
              </w:rPr>
              <w:t>第六部分  基金份额的申购与赎回</w:t>
            </w:r>
          </w:p>
        </w:tc>
        <w:tc>
          <w:tcPr>
            <w:tcW w:w="2206" w:type="pct"/>
          </w:tcPr>
          <w:p w:rsidR="00043A68" w:rsidRPr="00043A68" w:rsidRDefault="00043A68" w:rsidP="00A264F6">
            <w:pPr>
              <w:rPr>
                <w:rFonts w:asciiTheme="minorEastAsia" w:hAnsiTheme="minorEastAsia" w:cs="宋体"/>
                <w:bCs/>
                <w:sz w:val="24"/>
              </w:rPr>
            </w:pPr>
            <w:r w:rsidRPr="00043A68">
              <w:rPr>
                <w:rFonts w:asciiTheme="minorEastAsia" w:hAnsiTheme="minorEastAsia" w:cs="宋体" w:hint="eastAsia"/>
                <w:bCs/>
                <w:sz w:val="24"/>
              </w:rPr>
              <w:t>六、申购和赎回的价格、费用及其用途</w:t>
            </w:r>
          </w:p>
          <w:p w:rsidR="00043A68" w:rsidRPr="00043A68" w:rsidRDefault="00043A68" w:rsidP="00A264F6">
            <w:pPr>
              <w:rPr>
                <w:rFonts w:asciiTheme="minorEastAsia" w:hAnsiTheme="minorEastAsia" w:cs="宋体"/>
                <w:b/>
                <w:strike/>
                <w:sz w:val="24"/>
              </w:rPr>
            </w:pPr>
            <w:r w:rsidRPr="00043A68">
              <w:rPr>
                <w:rFonts w:asciiTheme="minorEastAsia" w:hAnsiTheme="minorEastAsia" w:cs="宋体" w:hint="eastAsia"/>
                <w:bCs/>
                <w:sz w:val="24"/>
              </w:rPr>
              <w:t>1、本基金份额净值的计算，保留到小数点后</w:t>
            </w:r>
            <w:r w:rsidRPr="00043A68">
              <w:rPr>
                <w:rFonts w:asciiTheme="minorEastAsia" w:hAnsiTheme="minorEastAsia" w:cs="宋体" w:hint="eastAsia"/>
                <w:b/>
                <w:strike/>
                <w:sz w:val="24"/>
              </w:rPr>
              <w:t>3</w:t>
            </w:r>
            <w:r w:rsidRPr="00043A68">
              <w:rPr>
                <w:rFonts w:asciiTheme="minorEastAsia" w:hAnsiTheme="minorEastAsia" w:cs="宋体" w:hint="eastAsia"/>
                <w:bCs/>
                <w:sz w:val="24"/>
              </w:rPr>
              <w:t>位，小数点后第</w:t>
            </w:r>
            <w:r w:rsidRPr="00043A68">
              <w:rPr>
                <w:rFonts w:asciiTheme="minorEastAsia" w:hAnsiTheme="minorEastAsia" w:cs="宋体" w:hint="eastAsia"/>
                <w:b/>
                <w:strike/>
                <w:sz w:val="24"/>
              </w:rPr>
              <w:t>4</w:t>
            </w:r>
            <w:r w:rsidRPr="00043A68">
              <w:rPr>
                <w:rFonts w:asciiTheme="minorEastAsia" w:hAnsiTheme="minorEastAsia" w:cs="宋体" w:hint="eastAsia"/>
                <w:bCs/>
                <w:sz w:val="24"/>
              </w:rPr>
              <w:t>位四舍五入，由此产生的收益或损失由基金财产承担。T日的基金份额净值在当天收市后计算，并在T+1日内公告。遇特殊情况，经中国证监会同意，可以适当延迟计算或公告。</w:t>
            </w:r>
          </w:p>
        </w:tc>
        <w:tc>
          <w:tcPr>
            <w:tcW w:w="2171" w:type="pct"/>
          </w:tcPr>
          <w:p w:rsidR="00043A68" w:rsidRPr="00043A68" w:rsidRDefault="00043A68" w:rsidP="00A264F6">
            <w:pPr>
              <w:rPr>
                <w:rFonts w:asciiTheme="minorEastAsia" w:hAnsiTheme="minorEastAsia" w:cs="宋体"/>
                <w:bCs/>
                <w:sz w:val="24"/>
              </w:rPr>
            </w:pPr>
            <w:r w:rsidRPr="00043A68">
              <w:rPr>
                <w:rFonts w:asciiTheme="minorEastAsia" w:hAnsiTheme="minorEastAsia" w:cs="宋体" w:hint="eastAsia"/>
                <w:bCs/>
                <w:sz w:val="24"/>
              </w:rPr>
              <w:t>六、申购和赎回的价格、费用及其用途</w:t>
            </w:r>
          </w:p>
          <w:p w:rsidR="00043A68" w:rsidRPr="00043A68" w:rsidRDefault="00043A68" w:rsidP="00A264F6">
            <w:pPr>
              <w:rPr>
                <w:rFonts w:asciiTheme="minorEastAsia" w:hAnsiTheme="minorEastAsia" w:cs="宋体"/>
                <w:sz w:val="24"/>
              </w:rPr>
            </w:pPr>
            <w:r w:rsidRPr="00043A68">
              <w:rPr>
                <w:rFonts w:asciiTheme="minorEastAsia" w:hAnsiTheme="minorEastAsia" w:cs="宋体" w:hint="eastAsia"/>
                <w:bCs/>
                <w:sz w:val="24"/>
              </w:rPr>
              <w:t>1、本基金份额净值的计算，保留到小数点后</w:t>
            </w:r>
            <w:r w:rsidRPr="00043A68">
              <w:rPr>
                <w:rFonts w:asciiTheme="minorEastAsia" w:hAnsiTheme="minorEastAsia" w:cs="宋体" w:hint="eastAsia"/>
                <w:b/>
                <w:sz w:val="24"/>
                <w:u w:val="single"/>
              </w:rPr>
              <w:t>4</w:t>
            </w:r>
            <w:r w:rsidRPr="00043A68">
              <w:rPr>
                <w:rFonts w:asciiTheme="minorEastAsia" w:hAnsiTheme="minorEastAsia" w:cs="宋体" w:hint="eastAsia"/>
                <w:bCs/>
                <w:sz w:val="24"/>
              </w:rPr>
              <w:t>位，小数点后第</w:t>
            </w:r>
            <w:r w:rsidRPr="00043A68">
              <w:rPr>
                <w:rFonts w:asciiTheme="minorEastAsia" w:hAnsiTheme="minorEastAsia" w:cs="宋体" w:hint="eastAsia"/>
                <w:b/>
                <w:sz w:val="24"/>
                <w:u w:val="single"/>
              </w:rPr>
              <w:t>5</w:t>
            </w:r>
            <w:r w:rsidRPr="00043A68">
              <w:rPr>
                <w:rFonts w:asciiTheme="minorEastAsia" w:hAnsiTheme="minorEastAsia" w:cs="宋体" w:hint="eastAsia"/>
                <w:bCs/>
                <w:sz w:val="24"/>
              </w:rPr>
              <w:t>位四舍五入，由此产生的收益或损失由基金财产承担。T日的基金份额净值在当天收市后计算，并在T+1日内公告。遇特殊情况，经中国证监会同意，可以适当延迟计算或公告。</w:t>
            </w:r>
          </w:p>
        </w:tc>
      </w:tr>
      <w:tr w:rsidR="00043A68" w:rsidRPr="00043A68" w:rsidTr="00A264F6">
        <w:trPr>
          <w:jc w:val="center"/>
        </w:trPr>
        <w:tc>
          <w:tcPr>
            <w:tcW w:w="623" w:type="pct"/>
          </w:tcPr>
          <w:p w:rsidR="00043A68" w:rsidRPr="00043A68" w:rsidRDefault="00043A68" w:rsidP="00A264F6">
            <w:pPr>
              <w:jc w:val="center"/>
              <w:rPr>
                <w:rFonts w:asciiTheme="minorEastAsia" w:hAnsiTheme="minorEastAsia" w:cs="宋体"/>
                <w:b/>
                <w:bCs/>
                <w:sz w:val="24"/>
              </w:rPr>
            </w:pPr>
            <w:r w:rsidRPr="00043A68">
              <w:rPr>
                <w:rFonts w:asciiTheme="minorEastAsia" w:hAnsiTheme="minorEastAsia" w:cs="宋体" w:hint="eastAsia"/>
                <w:b/>
                <w:bCs/>
                <w:sz w:val="24"/>
              </w:rPr>
              <w:t>第七部分  基金合同当事人及权利义务</w:t>
            </w:r>
          </w:p>
        </w:tc>
        <w:tc>
          <w:tcPr>
            <w:tcW w:w="2206" w:type="pct"/>
          </w:tcPr>
          <w:p w:rsidR="00043A68" w:rsidRPr="00043A68" w:rsidRDefault="00043A68" w:rsidP="00A264F6">
            <w:pPr>
              <w:rPr>
                <w:rFonts w:asciiTheme="minorEastAsia" w:hAnsiTheme="minorEastAsia" w:cs="宋体"/>
                <w:sz w:val="24"/>
              </w:rPr>
            </w:pPr>
            <w:r w:rsidRPr="00043A68">
              <w:rPr>
                <w:rFonts w:asciiTheme="minorEastAsia" w:hAnsiTheme="minorEastAsia" w:cs="宋体" w:hint="eastAsia"/>
                <w:sz w:val="24"/>
              </w:rPr>
              <w:t>一、基金管理人</w:t>
            </w:r>
          </w:p>
          <w:p w:rsidR="00043A68" w:rsidRPr="00043A68" w:rsidRDefault="00043A68" w:rsidP="00A264F6">
            <w:pPr>
              <w:rPr>
                <w:rFonts w:asciiTheme="minorEastAsia" w:hAnsiTheme="minorEastAsia" w:cs="宋体"/>
                <w:sz w:val="24"/>
              </w:rPr>
            </w:pPr>
            <w:r w:rsidRPr="00043A68">
              <w:rPr>
                <w:rFonts w:asciiTheme="minorEastAsia" w:hAnsiTheme="minorEastAsia" w:cs="宋体" w:hint="eastAsia"/>
                <w:sz w:val="24"/>
              </w:rPr>
              <w:t>（一）</w:t>
            </w:r>
            <w:r w:rsidRPr="00043A68">
              <w:rPr>
                <w:rFonts w:asciiTheme="minorEastAsia" w:hAnsiTheme="minorEastAsia" w:cs="宋体" w:hint="eastAsia"/>
                <w:sz w:val="24"/>
              </w:rPr>
              <w:tab/>
              <w:t>基金管理人简况</w:t>
            </w:r>
          </w:p>
          <w:p w:rsidR="00043A68" w:rsidRPr="00043A68" w:rsidRDefault="00043A68" w:rsidP="00A264F6">
            <w:pPr>
              <w:rPr>
                <w:rFonts w:asciiTheme="minorEastAsia" w:hAnsiTheme="minorEastAsia" w:cs="宋体"/>
                <w:sz w:val="24"/>
              </w:rPr>
            </w:pPr>
            <w:r w:rsidRPr="00043A68">
              <w:rPr>
                <w:rFonts w:asciiTheme="minorEastAsia" w:hAnsiTheme="minorEastAsia" w:cs="宋体" w:hint="eastAsia"/>
                <w:sz w:val="24"/>
              </w:rPr>
              <w:t>名称：中信保诚基金管理有限公司</w:t>
            </w:r>
          </w:p>
          <w:p w:rsidR="00043A68" w:rsidRPr="00043A68" w:rsidRDefault="00043A68" w:rsidP="00A264F6">
            <w:pPr>
              <w:rPr>
                <w:rFonts w:asciiTheme="minorEastAsia" w:hAnsiTheme="minorEastAsia" w:cs="宋体"/>
                <w:b/>
                <w:bCs/>
                <w:strike/>
                <w:sz w:val="24"/>
              </w:rPr>
            </w:pPr>
            <w:r w:rsidRPr="00043A68">
              <w:rPr>
                <w:rFonts w:asciiTheme="minorEastAsia" w:hAnsiTheme="minorEastAsia" w:cs="宋体" w:hint="eastAsia"/>
                <w:b/>
                <w:bCs/>
                <w:strike/>
                <w:sz w:val="24"/>
              </w:rPr>
              <w:t>住所：中国（上海）自由贸易试验区世纪大道8号上海国金中心汇丰银行大楼9层</w:t>
            </w:r>
          </w:p>
        </w:tc>
        <w:tc>
          <w:tcPr>
            <w:tcW w:w="2171" w:type="pct"/>
          </w:tcPr>
          <w:p w:rsidR="00043A68" w:rsidRPr="00043A68" w:rsidRDefault="00043A68" w:rsidP="00A264F6">
            <w:pPr>
              <w:rPr>
                <w:rFonts w:asciiTheme="minorEastAsia" w:hAnsiTheme="minorEastAsia" w:cs="宋体"/>
                <w:bCs/>
                <w:sz w:val="24"/>
              </w:rPr>
            </w:pPr>
            <w:r w:rsidRPr="00043A68">
              <w:rPr>
                <w:rFonts w:asciiTheme="minorEastAsia" w:hAnsiTheme="minorEastAsia" w:cs="宋体" w:hint="eastAsia"/>
                <w:bCs/>
                <w:sz w:val="24"/>
              </w:rPr>
              <w:t>一、基金管理人</w:t>
            </w:r>
          </w:p>
          <w:p w:rsidR="00043A68" w:rsidRPr="00043A68" w:rsidRDefault="00043A68" w:rsidP="00A264F6">
            <w:pPr>
              <w:rPr>
                <w:rFonts w:asciiTheme="minorEastAsia" w:hAnsiTheme="minorEastAsia" w:cs="宋体"/>
                <w:bCs/>
                <w:sz w:val="24"/>
              </w:rPr>
            </w:pPr>
            <w:r w:rsidRPr="00043A68">
              <w:rPr>
                <w:rFonts w:asciiTheme="minorEastAsia" w:hAnsiTheme="minorEastAsia" w:cs="宋体" w:hint="eastAsia"/>
                <w:bCs/>
                <w:sz w:val="24"/>
              </w:rPr>
              <w:t>（一）</w:t>
            </w:r>
            <w:r w:rsidRPr="00043A68">
              <w:rPr>
                <w:rFonts w:asciiTheme="minorEastAsia" w:hAnsiTheme="minorEastAsia" w:cs="宋体" w:hint="eastAsia"/>
                <w:bCs/>
                <w:sz w:val="24"/>
              </w:rPr>
              <w:tab/>
              <w:t>基金管理人简况</w:t>
            </w:r>
          </w:p>
          <w:p w:rsidR="00043A68" w:rsidRPr="00043A68" w:rsidRDefault="00043A68" w:rsidP="00A264F6">
            <w:pPr>
              <w:rPr>
                <w:rFonts w:asciiTheme="minorEastAsia" w:hAnsiTheme="minorEastAsia" w:cs="宋体"/>
                <w:bCs/>
                <w:sz w:val="24"/>
              </w:rPr>
            </w:pPr>
            <w:r w:rsidRPr="00043A68">
              <w:rPr>
                <w:rFonts w:asciiTheme="minorEastAsia" w:hAnsiTheme="minorEastAsia" w:cs="宋体" w:hint="eastAsia"/>
                <w:bCs/>
                <w:sz w:val="24"/>
              </w:rPr>
              <w:t>名称：中信保诚基金管理有限公司</w:t>
            </w:r>
          </w:p>
          <w:p w:rsidR="00043A68" w:rsidRPr="00043A68" w:rsidRDefault="00043A68" w:rsidP="00A264F6">
            <w:pPr>
              <w:rPr>
                <w:rFonts w:asciiTheme="minorEastAsia" w:hAnsiTheme="minorEastAsia" w:cs="宋体"/>
                <w:b/>
                <w:sz w:val="24"/>
                <w:u w:val="single"/>
              </w:rPr>
            </w:pPr>
            <w:r w:rsidRPr="00043A68">
              <w:rPr>
                <w:rFonts w:asciiTheme="minorEastAsia" w:hAnsiTheme="minorEastAsia" w:cs="宋体" w:hint="eastAsia"/>
                <w:b/>
                <w:sz w:val="24"/>
                <w:u w:val="single"/>
              </w:rPr>
              <w:t>住所：中国（上海）自由贸易试验区银城路16号19层</w:t>
            </w:r>
          </w:p>
        </w:tc>
      </w:tr>
      <w:tr w:rsidR="00043A68" w:rsidRPr="00043A68" w:rsidTr="00A264F6">
        <w:trPr>
          <w:jc w:val="center"/>
        </w:trPr>
        <w:tc>
          <w:tcPr>
            <w:tcW w:w="623" w:type="pct"/>
          </w:tcPr>
          <w:p w:rsidR="00043A68" w:rsidRPr="00043A68" w:rsidRDefault="00043A68" w:rsidP="00A264F6">
            <w:pPr>
              <w:jc w:val="center"/>
              <w:rPr>
                <w:rFonts w:asciiTheme="minorEastAsia" w:hAnsiTheme="minorEastAsia" w:cs="宋体"/>
                <w:b/>
                <w:bCs/>
                <w:sz w:val="24"/>
              </w:rPr>
            </w:pPr>
            <w:r w:rsidRPr="00043A68">
              <w:rPr>
                <w:rFonts w:asciiTheme="minorEastAsia" w:hAnsiTheme="minorEastAsia" w:cs="宋体" w:hint="eastAsia"/>
                <w:b/>
                <w:bCs/>
                <w:sz w:val="24"/>
              </w:rPr>
              <w:t>第十四部分  基金资产估值</w:t>
            </w:r>
          </w:p>
        </w:tc>
        <w:tc>
          <w:tcPr>
            <w:tcW w:w="2206" w:type="pct"/>
          </w:tcPr>
          <w:p w:rsidR="00043A68" w:rsidRPr="00043A68" w:rsidRDefault="00043A68" w:rsidP="00A264F6">
            <w:pPr>
              <w:rPr>
                <w:rFonts w:asciiTheme="minorEastAsia" w:hAnsiTheme="minorEastAsia" w:cs="宋体"/>
                <w:sz w:val="24"/>
              </w:rPr>
            </w:pPr>
            <w:r w:rsidRPr="00043A68">
              <w:rPr>
                <w:rFonts w:asciiTheme="minorEastAsia" w:hAnsiTheme="minorEastAsia" w:cs="宋体" w:hint="eastAsia"/>
                <w:sz w:val="24"/>
              </w:rPr>
              <w:t>四、估值程序</w:t>
            </w:r>
          </w:p>
          <w:p w:rsidR="00043A68" w:rsidRPr="00043A68" w:rsidRDefault="00043A68" w:rsidP="00A264F6">
            <w:pPr>
              <w:rPr>
                <w:rFonts w:asciiTheme="minorEastAsia" w:hAnsiTheme="minorEastAsia" w:cs="宋体"/>
                <w:sz w:val="24"/>
              </w:rPr>
            </w:pPr>
            <w:r w:rsidRPr="00043A68">
              <w:rPr>
                <w:rFonts w:asciiTheme="minorEastAsia" w:hAnsiTheme="minorEastAsia" w:cs="宋体" w:hint="eastAsia"/>
                <w:sz w:val="24"/>
              </w:rPr>
              <w:t>1、基金份额净值是按照每个工作日闭市后，基金资产净值除以当日基金份额的余额数量计算，精确到</w:t>
            </w:r>
            <w:r w:rsidRPr="00043A68">
              <w:rPr>
                <w:rFonts w:asciiTheme="minorEastAsia" w:hAnsiTheme="minorEastAsia" w:cs="宋体" w:hint="eastAsia"/>
                <w:b/>
                <w:bCs/>
                <w:strike/>
                <w:sz w:val="24"/>
              </w:rPr>
              <w:t>0.001</w:t>
            </w:r>
            <w:r w:rsidRPr="00043A68">
              <w:rPr>
                <w:rFonts w:asciiTheme="minorEastAsia" w:hAnsiTheme="minorEastAsia" w:cs="宋体" w:hint="eastAsia"/>
                <w:sz w:val="24"/>
              </w:rPr>
              <w:t>元，小数点后第</w:t>
            </w:r>
            <w:r w:rsidRPr="00043A68">
              <w:rPr>
                <w:rFonts w:asciiTheme="minorEastAsia" w:hAnsiTheme="minorEastAsia" w:cs="宋体" w:hint="eastAsia"/>
                <w:b/>
                <w:bCs/>
                <w:strike/>
                <w:sz w:val="24"/>
              </w:rPr>
              <w:t>四</w:t>
            </w:r>
            <w:r w:rsidRPr="00043A68">
              <w:rPr>
                <w:rFonts w:asciiTheme="minorEastAsia" w:hAnsiTheme="minorEastAsia" w:cs="宋体" w:hint="eastAsia"/>
                <w:sz w:val="24"/>
              </w:rPr>
              <w:t>位四舍五入。国家另有规定的，从其规定。</w:t>
            </w:r>
          </w:p>
          <w:p w:rsidR="00043A68" w:rsidRPr="00043A68" w:rsidRDefault="00043A68" w:rsidP="00A264F6">
            <w:pPr>
              <w:rPr>
                <w:rFonts w:asciiTheme="minorEastAsia" w:hAnsiTheme="minorEastAsia" w:cs="宋体"/>
                <w:sz w:val="24"/>
              </w:rPr>
            </w:pPr>
            <w:r w:rsidRPr="00043A68">
              <w:rPr>
                <w:rFonts w:asciiTheme="minorEastAsia" w:hAnsiTheme="minorEastAsia" w:cs="宋体" w:hint="eastAsia"/>
                <w:sz w:val="24"/>
              </w:rPr>
              <w:t>五、估值错误的处理</w:t>
            </w:r>
          </w:p>
          <w:p w:rsidR="00043A68" w:rsidRPr="00043A68" w:rsidRDefault="00043A68" w:rsidP="00A264F6">
            <w:pPr>
              <w:rPr>
                <w:rFonts w:asciiTheme="minorEastAsia" w:hAnsiTheme="minorEastAsia" w:cs="宋体"/>
                <w:sz w:val="24"/>
              </w:rPr>
            </w:pPr>
            <w:r w:rsidRPr="00043A68">
              <w:rPr>
                <w:rFonts w:asciiTheme="minorEastAsia" w:hAnsiTheme="minorEastAsia" w:cs="宋体" w:hint="eastAsia"/>
                <w:sz w:val="24"/>
              </w:rPr>
              <w:t>基金管理人和基金托管人将采取必要、适当、合理的措施确保基金资产估值的准确性、及时性。当基金份额净值小数点后</w:t>
            </w:r>
            <w:r w:rsidRPr="00043A68">
              <w:rPr>
                <w:rFonts w:asciiTheme="minorEastAsia" w:hAnsiTheme="minorEastAsia" w:cs="宋体" w:hint="eastAsia"/>
                <w:b/>
                <w:bCs/>
                <w:strike/>
                <w:sz w:val="24"/>
              </w:rPr>
              <w:t>3</w:t>
            </w:r>
            <w:r w:rsidRPr="00043A68">
              <w:rPr>
                <w:rFonts w:asciiTheme="minorEastAsia" w:hAnsiTheme="minorEastAsia" w:cs="宋体" w:hint="eastAsia"/>
                <w:sz w:val="24"/>
              </w:rPr>
              <w:t>位以内(含第</w:t>
            </w:r>
            <w:r w:rsidRPr="00043A68">
              <w:rPr>
                <w:rFonts w:asciiTheme="minorEastAsia" w:hAnsiTheme="minorEastAsia" w:cs="宋体" w:hint="eastAsia"/>
                <w:b/>
                <w:bCs/>
                <w:strike/>
                <w:sz w:val="24"/>
              </w:rPr>
              <w:t>3</w:t>
            </w:r>
            <w:r w:rsidRPr="00043A68">
              <w:rPr>
                <w:rFonts w:asciiTheme="minorEastAsia" w:hAnsiTheme="minorEastAsia" w:cs="宋体" w:hint="eastAsia"/>
                <w:sz w:val="24"/>
              </w:rPr>
              <w:t>位)发生估值错误时，视为基金份额净值错误。</w:t>
            </w:r>
          </w:p>
        </w:tc>
        <w:tc>
          <w:tcPr>
            <w:tcW w:w="2171" w:type="pct"/>
          </w:tcPr>
          <w:p w:rsidR="00043A68" w:rsidRPr="00043A68" w:rsidRDefault="00043A68" w:rsidP="00A264F6">
            <w:pPr>
              <w:rPr>
                <w:rFonts w:asciiTheme="minorEastAsia" w:hAnsiTheme="minorEastAsia" w:cs="宋体"/>
                <w:sz w:val="24"/>
              </w:rPr>
            </w:pPr>
            <w:r w:rsidRPr="00043A68">
              <w:rPr>
                <w:rFonts w:asciiTheme="minorEastAsia" w:hAnsiTheme="minorEastAsia" w:cs="宋体" w:hint="eastAsia"/>
                <w:sz w:val="24"/>
              </w:rPr>
              <w:t>四、估值程序</w:t>
            </w:r>
          </w:p>
          <w:p w:rsidR="00043A68" w:rsidRPr="00043A68" w:rsidRDefault="00043A68" w:rsidP="00A264F6">
            <w:pPr>
              <w:rPr>
                <w:rFonts w:asciiTheme="minorEastAsia" w:hAnsiTheme="minorEastAsia" w:cs="宋体"/>
                <w:sz w:val="24"/>
              </w:rPr>
            </w:pPr>
            <w:r w:rsidRPr="00043A68">
              <w:rPr>
                <w:rFonts w:asciiTheme="minorEastAsia" w:hAnsiTheme="minorEastAsia" w:cs="宋体" w:hint="eastAsia"/>
                <w:sz w:val="24"/>
              </w:rPr>
              <w:t>1、基金份额净值是按照每个工作日闭市后，基金资产净值除以当日基金份额的余额数量计算，精确到</w:t>
            </w:r>
            <w:r w:rsidRPr="00043A68">
              <w:rPr>
                <w:rFonts w:asciiTheme="minorEastAsia" w:hAnsiTheme="minorEastAsia" w:cs="宋体" w:hint="eastAsia"/>
                <w:b/>
                <w:bCs/>
                <w:sz w:val="24"/>
                <w:u w:val="single"/>
              </w:rPr>
              <w:t>0.0001</w:t>
            </w:r>
            <w:r w:rsidRPr="00043A68">
              <w:rPr>
                <w:rFonts w:asciiTheme="minorEastAsia" w:hAnsiTheme="minorEastAsia" w:cs="宋体" w:hint="eastAsia"/>
                <w:sz w:val="24"/>
              </w:rPr>
              <w:t>元，小数点后第</w:t>
            </w:r>
            <w:r w:rsidRPr="00043A68">
              <w:rPr>
                <w:rFonts w:asciiTheme="minorEastAsia" w:hAnsiTheme="minorEastAsia" w:cs="宋体" w:hint="eastAsia"/>
                <w:b/>
                <w:bCs/>
                <w:sz w:val="24"/>
                <w:u w:val="single"/>
              </w:rPr>
              <w:t>五</w:t>
            </w:r>
            <w:r w:rsidRPr="00043A68">
              <w:rPr>
                <w:rFonts w:asciiTheme="minorEastAsia" w:hAnsiTheme="minorEastAsia" w:cs="宋体" w:hint="eastAsia"/>
                <w:sz w:val="24"/>
              </w:rPr>
              <w:t>位四舍五入。国家另有规定的，从其规定。</w:t>
            </w:r>
          </w:p>
          <w:p w:rsidR="00043A68" w:rsidRPr="00043A68" w:rsidRDefault="00043A68" w:rsidP="00A264F6">
            <w:pPr>
              <w:rPr>
                <w:rFonts w:asciiTheme="minorEastAsia" w:hAnsiTheme="minorEastAsia" w:cs="宋体"/>
                <w:sz w:val="24"/>
              </w:rPr>
            </w:pPr>
            <w:r w:rsidRPr="00043A68">
              <w:rPr>
                <w:rFonts w:asciiTheme="minorEastAsia" w:hAnsiTheme="minorEastAsia" w:cs="宋体" w:hint="eastAsia"/>
                <w:sz w:val="24"/>
              </w:rPr>
              <w:t>五、估值错误的处理</w:t>
            </w:r>
          </w:p>
          <w:p w:rsidR="00043A68" w:rsidRPr="00043A68" w:rsidRDefault="00043A68" w:rsidP="00A264F6">
            <w:pPr>
              <w:rPr>
                <w:rFonts w:asciiTheme="minorEastAsia" w:hAnsiTheme="minorEastAsia" w:cs="宋体"/>
                <w:sz w:val="24"/>
              </w:rPr>
            </w:pPr>
            <w:r w:rsidRPr="00043A68">
              <w:rPr>
                <w:rFonts w:asciiTheme="minorEastAsia" w:hAnsiTheme="minorEastAsia" w:cs="宋体" w:hint="eastAsia"/>
                <w:sz w:val="24"/>
              </w:rPr>
              <w:t>基金管理人和基金托管人将采取必要、适当、合理的措施确保基金资产估值的准确性、及时性。当基金份额净值小数点后</w:t>
            </w:r>
            <w:r w:rsidRPr="00043A68">
              <w:rPr>
                <w:rFonts w:asciiTheme="minorEastAsia" w:hAnsiTheme="minorEastAsia" w:cs="宋体" w:hint="eastAsia"/>
                <w:b/>
                <w:bCs/>
                <w:sz w:val="24"/>
                <w:u w:val="single"/>
              </w:rPr>
              <w:t>4</w:t>
            </w:r>
            <w:r w:rsidRPr="00043A68">
              <w:rPr>
                <w:rFonts w:asciiTheme="minorEastAsia" w:hAnsiTheme="minorEastAsia" w:cs="宋体" w:hint="eastAsia"/>
                <w:sz w:val="24"/>
              </w:rPr>
              <w:t>位以内(含第</w:t>
            </w:r>
            <w:r w:rsidRPr="00043A68">
              <w:rPr>
                <w:rFonts w:asciiTheme="minorEastAsia" w:hAnsiTheme="minorEastAsia" w:cs="宋体" w:hint="eastAsia"/>
                <w:b/>
                <w:bCs/>
                <w:sz w:val="24"/>
                <w:u w:val="single"/>
              </w:rPr>
              <w:t>4</w:t>
            </w:r>
            <w:r w:rsidRPr="00043A68">
              <w:rPr>
                <w:rFonts w:asciiTheme="minorEastAsia" w:hAnsiTheme="minorEastAsia" w:cs="宋体" w:hint="eastAsia"/>
                <w:sz w:val="24"/>
              </w:rPr>
              <w:t>位)发生估值错误时，视为基金份额净值错误。</w:t>
            </w:r>
          </w:p>
        </w:tc>
      </w:tr>
    </w:tbl>
    <w:p w:rsidR="00043A68" w:rsidRPr="00043A68" w:rsidRDefault="00043A68" w:rsidP="00043A68">
      <w:pPr>
        <w:widowControl/>
        <w:jc w:val="left"/>
        <w:rPr>
          <w:rFonts w:asciiTheme="minorEastAsia" w:hAnsiTheme="minorEastAsia"/>
          <w:b/>
          <w:sz w:val="24"/>
        </w:rPr>
      </w:pPr>
    </w:p>
    <w:p w:rsidR="00043A68" w:rsidRPr="00043A68" w:rsidRDefault="00043A68" w:rsidP="00043A68">
      <w:pPr>
        <w:widowControl/>
        <w:jc w:val="left"/>
        <w:rPr>
          <w:rFonts w:asciiTheme="minorEastAsia" w:hAnsiTheme="minorEastAsia"/>
          <w:b/>
          <w:sz w:val="24"/>
        </w:rPr>
      </w:pPr>
      <w:r w:rsidRPr="00043A68">
        <w:rPr>
          <w:rFonts w:asciiTheme="minorEastAsia" w:hAnsiTheme="minorEastAsia" w:hint="eastAsia"/>
          <w:b/>
          <w:sz w:val="24"/>
        </w:rPr>
        <w:t>附件2：《中信保诚新悦回报灵活配置混合型证券投资基金托管协议修改前后文对照表》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1"/>
        <w:gridCol w:w="4395"/>
        <w:gridCol w:w="4326"/>
      </w:tblGrid>
      <w:tr w:rsidR="00043A68" w:rsidRPr="00043A68" w:rsidTr="00A264F6">
        <w:trPr>
          <w:jc w:val="center"/>
        </w:trPr>
        <w:tc>
          <w:tcPr>
            <w:tcW w:w="623" w:type="pct"/>
            <w:vMerge w:val="restart"/>
            <w:vAlign w:val="center"/>
          </w:tcPr>
          <w:p w:rsidR="00043A68" w:rsidRPr="00043A68" w:rsidRDefault="00043A68" w:rsidP="00A264F6">
            <w:pPr>
              <w:spacing w:before="100" w:beforeAutospacing="1" w:after="100" w:afterAutospacing="1"/>
              <w:jc w:val="center"/>
              <w:rPr>
                <w:rFonts w:asciiTheme="minorEastAsia" w:hAnsiTheme="minorEastAsia" w:cs="宋体"/>
                <w:sz w:val="24"/>
              </w:rPr>
            </w:pPr>
            <w:bookmarkStart w:id="0" w:name="_Hlk209604808"/>
            <w:r w:rsidRPr="00043A68">
              <w:rPr>
                <w:rFonts w:asciiTheme="minorEastAsia" w:hAnsiTheme="minorEastAsia" w:cs="宋体" w:hint="eastAsia"/>
                <w:b/>
                <w:bCs/>
                <w:sz w:val="24"/>
              </w:rPr>
              <w:t>章节</w:t>
            </w:r>
          </w:p>
        </w:tc>
        <w:tc>
          <w:tcPr>
            <w:tcW w:w="2206" w:type="pct"/>
            <w:vAlign w:val="center"/>
          </w:tcPr>
          <w:p w:rsidR="00043A68" w:rsidRPr="00043A68" w:rsidRDefault="00043A68" w:rsidP="00A264F6">
            <w:pPr>
              <w:pStyle w:val="a8"/>
              <w:jc w:val="center"/>
              <w:rPr>
                <w:rFonts w:asciiTheme="minorEastAsia" w:eastAsiaTheme="minorEastAsia" w:hAnsiTheme="minorEastAsia"/>
              </w:rPr>
            </w:pPr>
            <w:r w:rsidRPr="00043A68">
              <w:rPr>
                <w:rFonts w:asciiTheme="minorEastAsia" w:eastAsiaTheme="minorEastAsia" w:hAnsiTheme="minorEastAsia" w:hint="eastAsia"/>
                <w:b/>
                <w:bCs/>
              </w:rPr>
              <w:t>修改前</w:t>
            </w:r>
          </w:p>
        </w:tc>
        <w:tc>
          <w:tcPr>
            <w:tcW w:w="2171" w:type="pct"/>
            <w:vAlign w:val="center"/>
          </w:tcPr>
          <w:p w:rsidR="00043A68" w:rsidRPr="00043A68" w:rsidRDefault="00043A68" w:rsidP="00A264F6">
            <w:pPr>
              <w:spacing w:before="100" w:beforeAutospacing="1" w:after="100" w:afterAutospacing="1"/>
              <w:jc w:val="center"/>
              <w:rPr>
                <w:rFonts w:asciiTheme="minorEastAsia" w:hAnsiTheme="minorEastAsia" w:cs="宋体"/>
                <w:sz w:val="24"/>
              </w:rPr>
            </w:pPr>
            <w:r w:rsidRPr="00043A68">
              <w:rPr>
                <w:rFonts w:asciiTheme="minorEastAsia" w:hAnsiTheme="minorEastAsia" w:cs="宋体" w:hint="eastAsia"/>
                <w:b/>
                <w:bCs/>
                <w:sz w:val="24"/>
              </w:rPr>
              <w:t>修改后</w:t>
            </w:r>
          </w:p>
        </w:tc>
      </w:tr>
      <w:tr w:rsidR="00043A68" w:rsidRPr="00043A68" w:rsidTr="00A264F6">
        <w:trPr>
          <w:jc w:val="center"/>
        </w:trPr>
        <w:tc>
          <w:tcPr>
            <w:tcW w:w="623" w:type="pct"/>
            <w:vMerge/>
            <w:vAlign w:val="center"/>
          </w:tcPr>
          <w:p w:rsidR="00043A68" w:rsidRPr="00043A68" w:rsidRDefault="00043A68" w:rsidP="00A264F6">
            <w:pPr>
              <w:jc w:val="center"/>
              <w:rPr>
                <w:rFonts w:asciiTheme="minorEastAsia" w:hAnsiTheme="minorEastAsia" w:cs="宋体"/>
                <w:sz w:val="24"/>
              </w:rPr>
            </w:pPr>
          </w:p>
        </w:tc>
        <w:tc>
          <w:tcPr>
            <w:tcW w:w="2206" w:type="pct"/>
            <w:vAlign w:val="center"/>
          </w:tcPr>
          <w:p w:rsidR="00043A68" w:rsidRPr="00043A68" w:rsidRDefault="00043A68" w:rsidP="00A264F6">
            <w:pPr>
              <w:spacing w:before="100" w:beforeAutospacing="1" w:after="100" w:afterAutospacing="1"/>
              <w:jc w:val="center"/>
              <w:rPr>
                <w:rFonts w:asciiTheme="minorEastAsia" w:hAnsiTheme="minorEastAsia" w:cs="宋体"/>
                <w:sz w:val="24"/>
              </w:rPr>
            </w:pPr>
            <w:r w:rsidRPr="00043A68">
              <w:rPr>
                <w:rFonts w:asciiTheme="minorEastAsia" w:hAnsiTheme="minorEastAsia" w:cs="宋体" w:hint="eastAsia"/>
                <w:b/>
                <w:bCs/>
                <w:sz w:val="24"/>
              </w:rPr>
              <w:t>内容</w:t>
            </w:r>
          </w:p>
        </w:tc>
        <w:tc>
          <w:tcPr>
            <w:tcW w:w="2171" w:type="pct"/>
            <w:vAlign w:val="center"/>
          </w:tcPr>
          <w:p w:rsidR="00043A68" w:rsidRPr="00043A68" w:rsidRDefault="00043A68" w:rsidP="00A264F6">
            <w:pPr>
              <w:spacing w:before="100" w:beforeAutospacing="1" w:after="100" w:afterAutospacing="1"/>
              <w:jc w:val="center"/>
              <w:rPr>
                <w:rFonts w:asciiTheme="minorEastAsia" w:hAnsiTheme="minorEastAsia" w:cs="宋体"/>
                <w:sz w:val="24"/>
              </w:rPr>
            </w:pPr>
            <w:r w:rsidRPr="00043A68">
              <w:rPr>
                <w:rFonts w:asciiTheme="minorEastAsia" w:hAnsiTheme="minorEastAsia" w:cs="宋体" w:hint="eastAsia"/>
                <w:b/>
                <w:bCs/>
                <w:sz w:val="24"/>
              </w:rPr>
              <w:t>内容</w:t>
            </w:r>
          </w:p>
        </w:tc>
      </w:tr>
      <w:tr w:rsidR="00043A68" w:rsidRPr="00043A68" w:rsidTr="00A264F6">
        <w:trPr>
          <w:jc w:val="center"/>
        </w:trPr>
        <w:tc>
          <w:tcPr>
            <w:tcW w:w="623" w:type="pct"/>
            <w:vAlign w:val="center"/>
          </w:tcPr>
          <w:p w:rsidR="00043A68" w:rsidRPr="00043A68" w:rsidRDefault="00043A68" w:rsidP="00A264F6">
            <w:pPr>
              <w:pStyle w:val="a8"/>
              <w:jc w:val="center"/>
              <w:rPr>
                <w:rFonts w:asciiTheme="minorEastAsia" w:eastAsiaTheme="minorEastAsia" w:hAnsiTheme="minorEastAsia"/>
                <w:b/>
                <w:bCs/>
              </w:rPr>
            </w:pPr>
            <w:r w:rsidRPr="00043A68">
              <w:rPr>
                <w:rFonts w:asciiTheme="minorEastAsia" w:eastAsiaTheme="minorEastAsia" w:hAnsiTheme="minorEastAsia" w:hint="eastAsia"/>
                <w:b/>
                <w:bCs/>
              </w:rPr>
              <w:t>中信保诚新悦回报灵活配置混合型证券投资基金托管协议</w:t>
            </w:r>
          </w:p>
        </w:tc>
        <w:tc>
          <w:tcPr>
            <w:tcW w:w="2206" w:type="pct"/>
          </w:tcPr>
          <w:p w:rsidR="00043A68" w:rsidRPr="00043A68" w:rsidRDefault="00043A68" w:rsidP="00A264F6">
            <w:pPr>
              <w:rPr>
                <w:rFonts w:asciiTheme="minorEastAsia" w:hAnsiTheme="minorEastAsia" w:cs="宋体"/>
                <w:bCs/>
                <w:sz w:val="24"/>
              </w:rPr>
            </w:pPr>
            <w:r w:rsidRPr="00043A68">
              <w:rPr>
                <w:rFonts w:asciiTheme="minorEastAsia" w:hAnsiTheme="minorEastAsia" w:cs="宋体" w:hint="eastAsia"/>
                <w:bCs/>
                <w:sz w:val="24"/>
              </w:rPr>
              <w:t>基金管理人：中信保诚基金管理有限公司</w:t>
            </w:r>
          </w:p>
          <w:p w:rsidR="00043A68" w:rsidRPr="00043A68" w:rsidRDefault="00043A68" w:rsidP="00A264F6">
            <w:pPr>
              <w:rPr>
                <w:rFonts w:asciiTheme="minorEastAsia" w:hAnsiTheme="minorEastAsia" w:cs="宋体"/>
                <w:b/>
                <w:strike/>
                <w:sz w:val="24"/>
              </w:rPr>
            </w:pPr>
            <w:r w:rsidRPr="00043A68">
              <w:rPr>
                <w:rFonts w:asciiTheme="minorEastAsia" w:hAnsiTheme="minorEastAsia" w:cs="宋体" w:hint="eastAsia"/>
                <w:b/>
                <w:strike/>
                <w:sz w:val="24"/>
              </w:rPr>
              <w:t>住所：中国（上海）自由贸易试验区世纪大道8号上海国金中心汇丰银行大楼9层</w:t>
            </w:r>
          </w:p>
        </w:tc>
        <w:tc>
          <w:tcPr>
            <w:tcW w:w="2171" w:type="pct"/>
          </w:tcPr>
          <w:p w:rsidR="00043A68" w:rsidRPr="00043A68" w:rsidRDefault="00043A68" w:rsidP="00A264F6">
            <w:pPr>
              <w:rPr>
                <w:rFonts w:asciiTheme="minorEastAsia" w:hAnsiTheme="minorEastAsia" w:cs="宋体"/>
                <w:bCs/>
                <w:sz w:val="24"/>
              </w:rPr>
            </w:pPr>
            <w:r w:rsidRPr="00043A68">
              <w:rPr>
                <w:rFonts w:asciiTheme="minorEastAsia" w:hAnsiTheme="minorEastAsia" w:cs="宋体" w:hint="eastAsia"/>
                <w:bCs/>
                <w:sz w:val="24"/>
              </w:rPr>
              <w:t>基金管理人：中信保诚基金管理有限公司</w:t>
            </w:r>
          </w:p>
          <w:p w:rsidR="00043A68" w:rsidRPr="00043A68" w:rsidRDefault="00043A68" w:rsidP="00A264F6">
            <w:pPr>
              <w:rPr>
                <w:rFonts w:asciiTheme="minorEastAsia" w:hAnsiTheme="minorEastAsia" w:cs="宋体"/>
                <w:b/>
                <w:sz w:val="24"/>
                <w:u w:val="single"/>
              </w:rPr>
            </w:pPr>
            <w:r w:rsidRPr="00043A68">
              <w:rPr>
                <w:rFonts w:asciiTheme="minorEastAsia" w:hAnsiTheme="minorEastAsia" w:cs="宋体" w:hint="eastAsia"/>
                <w:b/>
                <w:sz w:val="24"/>
                <w:u w:val="single"/>
              </w:rPr>
              <w:t>住所：中国（上海）自由贸易试验区银城路16号19层</w:t>
            </w:r>
          </w:p>
        </w:tc>
      </w:tr>
      <w:tr w:rsidR="00043A68" w:rsidRPr="00043A68" w:rsidTr="00A264F6">
        <w:trPr>
          <w:jc w:val="center"/>
        </w:trPr>
        <w:tc>
          <w:tcPr>
            <w:tcW w:w="623" w:type="pct"/>
          </w:tcPr>
          <w:p w:rsidR="00043A68" w:rsidRPr="00043A68" w:rsidRDefault="00043A68" w:rsidP="00A264F6">
            <w:pPr>
              <w:pStyle w:val="a8"/>
              <w:jc w:val="center"/>
              <w:rPr>
                <w:rFonts w:asciiTheme="minorEastAsia" w:eastAsiaTheme="minorEastAsia" w:hAnsiTheme="minorEastAsia"/>
                <w:b/>
                <w:bCs/>
              </w:rPr>
            </w:pPr>
            <w:r w:rsidRPr="00043A68">
              <w:rPr>
                <w:rFonts w:asciiTheme="minorEastAsia" w:eastAsiaTheme="minorEastAsia" w:hAnsiTheme="minorEastAsia" w:hint="eastAsia"/>
                <w:b/>
                <w:bCs/>
              </w:rPr>
              <w:t>第一条 基金托管协议当事人</w:t>
            </w:r>
          </w:p>
        </w:tc>
        <w:tc>
          <w:tcPr>
            <w:tcW w:w="2206" w:type="pct"/>
          </w:tcPr>
          <w:p w:rsidR="00043A68" w:rsidRPr="00043A68" w:rsidRDefault="00043A68" w:rsidP="00A264F6">
            <w:pPr>
              <w:rPr>
                <w:rFonts w:asciiTheme="minorEastAsia" w:hAnsiTheme="minorEastAsia" w:cs="宋体"/>
                <w:bCs/>
                <w:sz w:val="24"/>
              </w:rPr>
            </w:pPr>
            <w:r w:rsidRPr="00043A68">
              <w:rPr>
                <w:rFonts w:asciiTheme="minorEastAsia" w:hAnsiTheme="minorEastAsia" w:cs="宋体" w:hint="eastAsia"/>
                <w:bCs/>
                <w:sz w:val="24"/>
              </w:rPr>
              <w:t>1.1基金管理人：</w:t>
            </w:r>
          </w:p>
          <w:p w:rsidR="00043A68" w:rsidRPr="00043A68" w:rsidRDefault="00043A68" w:rsidP="00A264F6">
            <w:pPr>
              <w:rPr>
                <w:rFonts w:asciiTheme="minorEastAsia" w:hAnsiTheme="minorEastAsia" w:cs="宋体"/>
                <w:bCs/>
                <w:sz w:val="24"/>
              </w:rPr>
            </w:pPr>
            <w:r w:rsidRPr="00043A68">
              <w:rPr>
                <w:rFonts w:asciiTheme="minorEastAsia" w:hAnsiTheme="minorEastAsia" w:cs="宋体" w:hint="eastAsia"/>
                <w:bCs/>
                <w:sz w:val="24"/>
              </w:rPr>
              <w:t>名称：中信保诚基金管理有限公司</w:t>
            </w:r>
          </w:p>
          <w:p w:rsidR="00043A68" w:rsidRPr="00043A68" w:rsidRDefault="00043A68" w:rsidP="00A264F6">
            <w:pPr>
              <w:rPr>
                <w:rFonts w:asciiTheme="minorEastAsia" w:hAnsiTheme="minorEastAsia" w:cs="宋体"/>
                <w:b/>
                <w:strike/>
                <w:sz w:val="24"/>
              </w:rPr>
            </w:pPr>
            <w:r w:rsidRPr="00043A68">
              <w:rPr>
                <w:rFonts w:asciiTheme="minorEastAsia" w:hAnsiTheme="minorEastAsia" w:cs="宋体" w:hint="eastAsia"/>
                <w:b/>
                <w:strike/>
                <w:sz w:val="24"/>
              </w:rPr>
              <w:t>住所：上海市浦东新区世纪大道8号上海国金中心汇丰银行大楼9层</w:t>
            </w:r>
          </w:p>
        </w:tc>
        <w:tc>
          <w:tcPr>
            <w:tcW w:w="2171" w:type="pct"/>
          </w:tcPr>
          <w:p w:rsidR="00043A68" w:rsidRPr="00043A68" w:rsidRDefault="00043A68" w:rsidP="00A264F6">
            <w:pPr>
              <w:rPr>
                <w:rFonts w:asciiTheme="minorEastAsia" w:hAnsiTheme="minorEastAsia" w:cs="宋体"/>
                <w:sz w:val="24"/>
              </w:rPr>
            </w:pPr>
            <w:r w:rsidRPr="00043A68">
              <w:rPr>
                <w:rFonts w:asciiTheme="minorEastAsia" w:hAnsiTheme="minorEastAsia" w:cs="宋体" w:hint="eastAsia"/>
                <w:sz w:val="24"/>
              </w:rPr>
              <w:t>1.1基金管理人：</w:t>
            </w:r>
          </w:p>
          <w:p w:rsidR="00043A68" w:rsidRPr="00043A68" w:rsidRDefault="00043A68" w:rsidP="00A264F6">
            <w:pPr>
              <w:rPr>
                <w:rFonts w:asciiTheme="minorEastAsia" w:hAnsiTheme="minorEastAsia" w:cs="宋体"/>
                <w:sz w:val="24"/>
              </w:rPr>
            </w:pPr>
            <w:r w:rsidRPr="00043A68">
              <w:rPr>
                <w:rFonts w:asciiTheme="minorEastAsia" w:hAnsiTheme="minorEastAsia" w:cs="宋体" w:hint="eastAsia"/>
                <w:sz w:val="24"/>
              </w:rPr>
              <w:t>名称：中信保诚基金管理有限公司</w:t>
            </w:r>
          </w:p>
          <w:p w:rsidR="00043A68" w:rsidRPr="00043A68" w:rsidRDefault="00043A68" w:rsidP="00A264F6">
            <w:pPr>
              <w:rPr>
                <w:rFonts w:asciiTheme="minorEastAsia" w:hAnsiTheme="minorEastAsia" w:cs="宋体"/>
                <w:b/>
                <w:bCs/>
                <w:sz w:val="24"/>
                <w:u w:val="single"/>
              </w:rPr>
            </w:pPr>
            <w:r w:rsidRPr="00043A68">
              <w:rPr>
                <w:rFonts w:asciiTheme="minorEastAsia" w:hAnsiTheme="minorEastAsia" w:cs="宋体" w:hint="eastAsia"/>
                <w:b/>
                <w:sz w:val="24"/>
                <w:u w:val="single"/>
              </w:rPr>
              <w:t>住所：中国（上海）自由贸易试验区银城路16号19层</w:t>
            </w:r>
          </w:p>
        </w:tc>
      </w:tr>
      <w:tr w:rsidR="00DC3C35" w:rsidRPr="00043A68" w:rsidTr="00A264F6">
        <w:trPr>
          <w:jc w:val="center"/>
        </w:trPr>
        <w:tc>
          <w:tcPr>
            <w:tcW w:w="623" w:type="pct"/>
            <w:vMerge w:val="restart"/>
          </w:tcPr>
          <w:p w:rsidR="00DC3C35" w:rsidRPr="00DC3C35" w:rsidRDefault="00DC3C35" w:rsidP="00A264F6">
            <w:pPr>
              <w:jc w:val="center"/>
              <w:rPr>
                <w:rFonts w:asciiTheme="minorEastAsia" w:hAnsiTheme="minorEastAsia"/>
                <w:b/>
                <w:bCs/>
              </w:rPr>
            </w:pPr>
            <w:r w:rsidRPr="00043A68">
              <w:rPr>
                <w:rFonts w:asciiTheme="minorEastAsia" w:hAnsiTheme="minorEastAsia" w:cs="宋体" w:hint="eastAsia"/>
                <w:b/>
                <w:bCs/>
                <w:sz w:val="24"/>
              </w:rPr>
              <w:t>第三条 基金托管人对基金管理人的业务监督和核查</w:t>
            </w:r>
          </w:p>
        </w:tc>
        <w:tc>
          <w:tcPr>
            <w:tcW w:w="2206" w:type="pct"/>
          </w:tcPr>
          <w:p w:rsidR="00E65014" w:rsidRDefault="00E65014" w:rsidP="00DC3C35">
            <w:pPr>
              <w:rPr>
                <w:rFonts w:asciiTheme="minorEastAsia" w:hAnsiTheme="minorEastAsia" w:cs="宋体"/>
                <w:bCs/>
                <w:sz w:val="24"/>
              </w:rPr>
            </w:pPr>
            <w:bookmarkStart w:id="1" w:name="_Hlk209604663"/>
            <w:r w:rsidRPr="00E65014">
              <w:rPr>
                <w:rFonts w:asciiTheme="minorEastAsia" w:hAnsiTheme="minorEastAsia" w:cs="宋体" w:hint="eastAsia"/>
                <w:bCs/>
                <w:sz w:val="24"/>
              </w:rPr>
              <w:t>3.1基金托管人对基金管理人的投资行为行使监督权</w:t>
            </w:r>
          </w:p>
          <w:bookmarkEnd w:id="1"/>
          <w:p w:rsidR="00DC3C35" w:rsidRPr="00DC3C35" w:rsidRDefault="00DC3C35" w:rsidP="00DC3C35">
            <w:pPr>
              <w:rPr>
                <w:rFonts w:asciiTheme="minorEastAsia" w:hAnsiTheme="minorEastAsia" w:cs="宋体"/>
                <w:bCs/>
                <w:sz w:val="24"/>
              </w:rPr>
            </w:pPr>
            <w:r w:rsidRPr="00DC3C35">
              <w:rPr>
                <w:rFonts w:asciiTheme="minorEastAsia" w:hAnsiTheme="minorEastAsia" w:cs="宋体" w:hint="eastAsia"/>
                <w:bCs/>
                <w:sz w:val="24"/>
              </w:rPr>
              <w:t>3.1.5基金托管人依据有关法律法规的规定和基金合同的约定对基金管理人参与银行间债券市场进行监督：</w:t>
            </w:r>
          </w:p>
          <w:p w:rsidR="00DC3C35" w:rsidRPr="00DC3C35" w:rsidRDefault="00DC3C35" w:rsidP="00DC3C35">
            <w:pPr>
              <w:rPr>
                <w:rFonts w:asciiTheme="minorEastAsia" w:hAnsiTheme="minorEastAsia" w:cs="宋体"/>
                <w:bCs/>
                <w:sz w:val="24"/>
              </w:rPr>
            </w:pPr>
            <w:r w:rsidRPr="00DC3C35">
              <w:rPr>
                <w:rFonts w:asciiTheme="minorEastAsia" w:hAnsiTheme="minorEastAsia" w:cs="宋体" w:hint="eastAsia"/>
                <w:bCs/>
                <w:sz w:val="24"/>
              </w:rPr>
              <w:t>（1）基金托管人依据有关法律法规的规定和基金合同的约定对于基金管理人参与银行间债券市场交易时面临的交易对手资信风险进行监督。</w:t>
            </w:r>
          </w:p>
          <w:p w:rsidR="00DC3C35" w:rsidRPr="00DC3C35" w:rsidRDefault="00DC3C35" w:rsidP="00DC3C35">
            <w:pPr>
              <w:rPr>
                <w:rFonts w:asciiTheme="minorEastAsia" w:hAnsiTheme="minorEastAsia" w:cs="宋体"/>
                <w:b/>
                <w:strike/>
                <w:sz w:val="24"/>
              </w:rPr>
            </w:pPr>
            <w:r w:rsidRPr="00DC3C35">
              <w:rPr>
                <w:rFonts w:asciiTheme="minorEastAsia" w:hAnsiTheme="minorEastAsia" w:cs="宋体" w:hint="eastAsia"/>
                <w:b/>
                <w:strike/>
                <w:sz w:val="24"/>
              </w:rPr>
              <w:t>基金管理人应在基金投资运作之前向基金托管人提供符合法律法规及行业标准的银行间债券市场交易对手的名单，并按照审慎的风险控制原则在该名单中约定各交易对手所适用的交易结算方式。基金托管人在收到名单后2个工作日内回函确认收到该名单。基金管理人应定期或不定期对银行间债券市场现券及回购交易对手的名单进行更新，名单中增加或减少银行间债券市场交易对手时须及时通知基金托管人，基金托管人于2个工作日内回函确认收到后，对名单进行更新。基金管理人收到基金托管人书面确认后，被确认调整的名单开始生效，新名单生效前已与本次剔除的交易对手所进行但尚未结算的交易，仍应按照双方原定协议进行结算。</w:t>
            </w:r>
          </w:p>
          <w:p w:rsidR="00DC3C35" w:rsidRPr="00DC3C35" w:rsidRDefault="00DC3C35" w:rsidP="00DC3C35">
            <w:pPr>
              <w:rPr>
                <w:rFonts w:asciiTheme="minorEastAsia" w:hAnsiTheme="minorEastAsia" w:cs="宋体"/>
                <w:bCs/>
                <w:sz w:val="24"/>
              </w:rPr>
            </w:pPr>
            <w:r w:rsidRPr="00DC3C35">
              <w:rPr>
                <w:rFonts w:asciiTheme="minorEastAsia" w:hAnsiTheme="minorEastAsia" w:cs="宋体" w:hint="eastAsia"/>
                <w:b/>
                <w:strike/>
                <w:sz w:val="24"/>
              </w:rPr>
              <w:t>如果基金托管人发现基金管理人与不在名单内的银行间债券市场交易对手进行交易，应及时提醒基金管理人撤销交易，经提醒后基金管理人仍执行交易并造成基金资产损失的，基金托管人不承担责任。</w:t>
            </w:r>
          </w:p>
          <w:p w:rsidR="00DC3C35" w:rsidRPr="00DC3C35" w:rsidRDefault="00DC3C35" w:rsidP="00DC3C35">
            <w:pPr>
              <w:rPr>
                <w:rFonts w:asciiTheme="minorEastAsia" w:hAnsiTheme="minorEastAsia" w:cs="宋体"/>
                <w:b/>
                <w:strike/>
                <w:sz w:val="24"/>
              </w:rPr>
            </w:pPr>
            <w:r w:rsidRPr="00DC3C35">
              <w:rPr>
                <w:rFonts w:asciiTheme="minorEastAsia" w:hAnsiTheme="minorEastAsia" w:cs="宋体" w:hint="eastAsia"/>
                <w:b/>
                <w:strike/>
                <w:sz w:val="24"/>
              </w:rPr>
              <w:t>（2）基金托管人对于基金管理人参与银行间债券市场交易的交易方式的控制</w:t>
            </w:r>
          </w:p>
          <w:p w:rsidR="00DC3C35" w:rsidRPr="00DC3C35" w:rsidRDefault="00DC3C35" w:rsidP="00DC3C35">
            <w:pPr>
              <w:rPr>
                <w:rFonts w:asciiTheme="minorEastAsia" w:hAnsiTheme="minorEastAsia" w:cs="宋体"/>
                <w:b/>
                <w:strike/>
                <w:sz w:val="24"/>
              </w:rPr>
            </w:pPr>
            <w:r w:rsidRPr="00DC3C35">
              <w:rPr>
                <w:rFonts w:asciiTheme="minorEastAsia" w:hAnsiTheme="minorEastAsia" w:cs="宋体" w:hint="eastAsia"/>
                <w:b/>
                <w:strike/>
                <w:sz w:val="24"/>
              </w:rPr>
              <w:t xml:space="preserve"> 基金管理人在银行间债券市场进行现券买卖和回购交易时，需按交易对手名单中约定的该交易对手所适用的交易结算方式进行交易。如果基金托管人发现基金管理人没有按照事先约定的有利于信用风险控制的交易方式进行交易时，基金托管人应及时提醒基金管理人与交易对手重新确定交易方式，经提醒后仍未改正并造成基金资产损失的，基金托管人不承担责任。</w:t>
            </w:r>
          </w:p>
          <w:p w:rsidR="00DC3C35" w:rsidRPr="00043A68" w:rsidRDefault="00DC3C35" w:rsidP="00DC3C35">
            <w:pPr>
              <w:rPr>
                <w:rFonts w:asciiTheme="minorEastAsia" w:hAnsiTheme="minorEastAsia" w:cs="宋体"/>
                <w:bCs/>
                <w:sz w:val="24"/>
              </w:rPr>
            </w:pPr>
            <w:r w:rsidRPr="00DC3C35">
              <w:rPr>
                <w:rFonts w:asciiTheme="minorEastAsia" w:hAnsiTheme="minorEastAsia" w:cs="宋体" w:hint="eastAsia"/>
                <w:bCs/>
                <w:sz w:val="24"/>
              </w:rPr>
              <w:t>（</w:t>
            </w:r>
            <w:r w:rsidRPr="00DC3C35">
              <w:rPr>
                <w:rFonts w:asciiTheme="minorEastAsia" w:hAnsiTheme="minorEastAsia" w:cs="宋体" w:hint="eastAsia"/>
                <w:b/>
                <w:strike/>
                <w:sz w:val="24"/>
              </w:rPr>
              <w:t>3</w:t>
            </w:r>
            <w:r w:rsidRPr="00DC3C35">
              <w:rPr>
                <w:rFonts w:asciiTheme="minorEastAsia" w:hAnsiTheme="minorEastAsia" w:cs="宋体" w:hint="eastAsia"/>
                <w:bCs/>
                <w:sz w:val="24"/>
              </w:rPr>
              <w:t>）基金管理人有责任控制交易对手的资信风险，按银行间债券市场的交易规则进行交易，并负责解决因交易对手不履行合同而造成的纠纷及损失。若未履约的交易对手在基金管理人确定的时间内仍未承担违约责任及其他相关法律责任的，基金管理人可以对相应损失先行予以承担，然后再向相关交易对手追偿。基金托管人则根据银行间债券市场成交单对合同履行情况进行监督。</w:t>
            </w:r>
            <w:r w:rsidRPr="00DC3C35">
              <w:rPr>
                <w:rFonts w:asciiTheme="minorEastAsia" w:hAnsiTheme="minorEastAsia" w:cs="宋体" w:hint="eastAsia"/>
                <w:b/>
                <w:strike/>
                <w:sz w:val="24"/>
              </w:rPr>
              <w:t>如基金托管人事后发现基金管理人没有按照事先约定的交易对手进行交易时，基金托管人应及时提醒基金管理人，基金托管人不承担由此造成的任何损失和责任。</w:t>
            </w:r>
          </w:p>
        </w:tc>
        <w:tc>
          <w:tcPr>
            <w:tcW w:w="2171" w:type="pct"/>
          </w:tcPr>
          <w:p w:rsidR="00E65014" w:rsidRDefault="00E65014" w:rsidP="00DC3C35">
            <w:pPr>
              <w:rPr>
                <w:rFonts w:asciiTheme="minorEastAsia" w:hAnsiTheme="minorEastAsia" w:cs="宋体"/>
                <w:sz w:val="24"/>
              </w:rPr>
            </w:pPr>
            <w:r w:rsidRPr="00E65014">
              <w:rPr>
                <w:rFonts w:asciiTheme="minorEastAsia" w:hAnsiTheme="minorEastAsia" w:cs="宋体" w:hint="eastAsia"/>
                <w:sz w:val="24"/>
              </w:rPr>
              <w:t>3.1基金托管人对基金管理人的投资行为行使监督权</w:t>
            </w:r>
          </w:p>
          <w:p w:rsidR="00DC3C35" w:rsidRPr="00DC3C35" w:rsidRDefault="00DC3C35" w:rsidP="00DC3C35">
            <w:pPr>
              <w:rPr>
                <w:rFonts w:asciiTheme="minorEastAsia" w:hAnsiTheme="minorEastAsia" w:cs="宋体"/>
                <w:sz w:val="24"/>
              </w:rPr>
            </w:pPr>
            <w:r w:rsidRPr="00DC3C35">
              <w:rPr>
                <w:rFonts w:asciiTheme="minorEastAsia" w:hAnsiTheme="minorEastAsia" w:cs="宋体" w:hint="eastAsia"/>
                <w:sz w:val="24"/>
              </w:rPr>
              <w:t>3.1.5基金托管人依据有关法律法规的规定和基金合同的约定对基金管理人参与银行间债券市场进行监督：</w:t>
            </w:r>
          </w:p>
          <w:p w:rsidR="00DC3C35" w:rsidRPr="00DC3C35" w:rsidRDefault="00DC3C35" w:rsidP="00DC3C35">
            <w:pPr>
              <w:rPr>
                <w:rFonts w:asciiTheme="minorEastAsia" w:hAnsiTheme="minorEastAsia" w:cs="宋体"/>
                <w:sz w:val="24"/>
              </w:rPr>
            </w:pPr>
            <w:r w:rsidRPr="00DC3C35">
              <w:rPr>
                <w:rFonts w:asciiTheme="minorEastAsia" w:hAnsiTheme="minorEastAsia" w:cs="宋体" w:hint="eastAsia"/>
                <w:sz w:val="24"/>
              </w:rPr>
              <w:t>（1）基金托管人依据有关法律法规的规定和基金合同的约定对于基金管理人参与银行间债券市场交易时面临的交易对手资信风险进行监督。</w:t>
            </w:r>
          </w:p>
          <w:p w:rsidR="00DC3C35" w:rsidRPr="00043A68" w:rsidRDefault="00DC3C35" w:rsidP="00DC3C35">
            <w:pPr>
              <w:rPr>
                <w:rFonts w:asciiTheme="minorEastAsia" w:hAnsiTheme="minorEastAsia" w:cs="宋体"/>
                <w:sz w:val="24"/>
              </w:rPr>
            </w:pPr>
            <w:r w:rsidRPr="00DC3C35">
              <w:rPr>
                <w:rFonts w:asciiTheme="minorEastAsia" w:hAnsiTheme="minorEastAsia" w:cs="宋体" w:hint="eastAsia"/>
                <w:sz w:val="24"/>
              </w:rPr>
              <w:t>（</w:t>
            </w:r>
            <w:r w:rsidRPr="00DC3C35">
              <w:rPr>
                <w:rFonts w:asciiTheme="minorEastAsia" w:hAnsiTheme="minorEastAsia" w:cs="宋体" w:hint="eastAsia"/>
                <w:b/>
                <w:bCs/>
                <w:sz w:val="24"/>
                <w:u w:val="single"/>
              </w:rPr>
              <w:t>2</w:t>
            </w:r>
            <w:r w:rsidRPr="00DC3C35">
              <w:rPr>
                <w:rFonts w:asciiTheme="minorEastAsia" w:hAnsiTheme="minorEastAsia" w:cs="宋体" w:hint="eastAsia"/>
                <w:sz w:val="24"/>
              </w:rPr>
              <w:t>）基金管理人有责任控制交易对手的资信风险，按银行间债券市场的交易规则进行交易，并负责解决因交易对手不履行合同而造成的纠纷及损失。若未履约的交易对手在基金管理人确定的时间内仍未承担违约责任及其他相关法律责任的，基金管理人可以对相应损失先行予以承担，然后再向相关交易对手追偿。基金托管人则根据银行间债券市场成交单对合同履行情况进行监督。</w:t>
            </w:r>
          </w:p>
        </w:tc>
      </w:tr>
      <w:tr w:rsidR="00DC3C35" w:rsidRPr="00043A68" w:rsidTr="00A264F6">
        <w:trPr>
          <w:jc w:val="center"/>
        </w:trPr>
        <w:tc>
          <w:tcPr>
            <w:tcW w:w="623" w:type="pct"/>
            <w:vMerge/>
          </w:tcPr>
          <w:p w:rsidR="00DC3C35" w:rsidRPr="00043A68" w:rsidRDefault="00DC3C35" w:rsidP="00A264F6">
            <w:pPr>
              <w:jc w:val="center"/>
              <w:rPr>
                <w:rFonts w:asciiTheme="minorEastAsia" w:hAnsiTheme="minorEastAsia" w:cs="宋体"/>
                <w:b/>
                <w:bCs/>
                <w:sz w:val="24"/>
              </w:rPr>
            </w:pPr>
          </w:p>
        </w:tc>
        <w:tc>
          <w:tcPr>
            <w:tcW w:w="2206" w:type="pct"/>
          </w:tcPr>
          <w:p w:rsidR="00DC3C35" w:rsidRPr="00043A68" w:rsidRDefault="00DC3C35" w:rsidP="00A264F6">
            <w:pPr>
              <w:rPr>
                <w:rFonts w:asciiTheme="minorEastAsia" w:hAnsiTheme="minorEastAsia" w:cs="宋体"/>
                <w:b/>
                <w:bCs/>
                <w:strike/>
                <w:sz w:val="24"/>
              </w:rPr>
            </w:pPr>
            <w:r w:rsidRPr="00043A68">
              <w:rPr>
                <w:rFonts w:asciiTheme="minorEastAsia" w:hAnsiTheme="minorEastAsia" w:cs="宋体" w:hint="eastAsia"/>
                <w:b/>
                <w:bCs/>
                <w:strike/>
                <w:sz w:val="24"/>
              </w:rPr>
              <w:t>3.1.7基金托管人对基金投资中期票据的监督：</w:t>
            </w:r>
          </w:p>
          <w:p w:rsidR="00DC3C35" w:rsidRPr="00043A68" w:rsidRDefault="00DC3C35" w:rsidP="00A264F6">
            <w:pPr>
              <w:rPr>
                <w:rFonts w:asciiTheme="minorEastAsia" w:hAnsiTheme="minorEastAsia" w:cs="宋体"/>
                <w:b/>
                <w:bCs/>
                <w:strike/>
                <w:sz w:val="24"/>
              </w:rPr>
            </w:pPr>
            <w:r w:rsidRPr="00043A68">
              <w:rPr>
                <w:rFonts w:asciiTheme="minorEastAsia" w:hAnsiTheme="minorEastAsia" w:cs="宋体" w:hint="eastAsia"/>
                <w:b/>
                <w:bCs/>
                <w:strike/>
                <w:sz w:val="24"/>
              </w:rPr>
              <w:t>（1）基金管理人管理的基金在投资中期票据前，基金管理人须根据法律、法规、监管部门的规定，制定严格的关于投资中期票据的风险控制制度和流动性风险处置预案，并书面提供给基金托管人，基金托管人依据上述文件对基金管理人投资中期票据的额度和比例进行监督。</w:t>
            </w:r>
          </w:p>
          <w:p w:rsidR="00DC3C35" w:rsidRPr="00043A68" w:rsidRDefault="00DC3C35" w:rsidP="00A264F6">
            <w:pPr>
              <w:rPr>
                <w:rFonts w:asciiTheme="minorEastAsia" w:hAnsiTheme="minorEastAsia" w:cs="宋体"/>
                <w:b/>
                <w:bCs/>
                <w:strike/>
                <w:sz w:val="24"/>
              </w:rPr>
            </w:pPr>
            <w:r w:rsidRPr="00043A68">
              <w:rPr>
                <w:rFonts w:asciiTheme="minorEastAsia" w:hAnsiTheme="minorEastAsia" w:cs="宋体" w:hint="eastAsia"/>
                <w:b/>
                <w:bCs/>
                <w:strike/>
                <w:sz w:val="24"/>
              </w:rPr>
              <w:t>（2）如未来有关监管部门发布的法律法规对证券投资基金投资中期票据另有规定的，从其约定。</w:t>
            </w:r>
          </w:p>
          <w:p w:rsidR="00DC3C35" w:rsidRPr="00043A68" w:rsidRDefault="00DC3C35" w:rsidP="00A264F6">
            <w:pPr>
              <w:rPr>
                <w:rFonts w:asciiTheme="minorEastAsia" w:hAnsiTheme="minorEastAsia" w:cs="宋体"/>
                <w:b/>
                <w:bCs/>
                <w:strike/>
                <w:sz w:val="24"/>
              </w:rPr>
            </w:pPr>
            <w:r w:rsidRPr="00043A68">
              <w:rPr>
                <w:rFonts w:asciiTheme="minorEastAsia" w:hAnsiTheme="minorEastAsia" w:cs="宋体" w:hint="eastAsia"/>
                <w:b/>
                <w:bCs/>
                <w:strike/>
                <w:sz w:val="24"/>
              </w:rPr>
              <w:t>（3）基金托管人有权监督基金管理人在相关基金投资中期票据时的法律法规遵守情况，有关制度、信用风险、流动性风险处置预案的完善情况，有关额度、比例限制的执行情况。基金托管人发现基金管理人的上述事项违反法律法规和基金合同以及本协议的规定，应及时以书面形式通知基金管理人纠正。基金管理人应积极配合和协助基金托管人的监督和核查。基金管理人应按相关托管协议要求向基金托管人及时发出回函，并及时改正。基金托管人有权随时对所通知事项进行复查,督促基金管理人改正。如果基金管理人违规事项未能在限期内纠正的，基金托管人应报告中国证监会。如果基金托管人未能切实履行监督职责，导致基金出现风险，基金托管人应承担连带责任。</w:t>
            </w:r>
          </w:p>
        </w:tc>
        <w:tc>
          <w:tcPr>
            <w:tcW w:w="2171" w:type="pct"/>
          </w:tcPr>
          <w:p w:rsidR="00DC3C35" w:rsidRPr="00043A68" w:rsidRDefault="00DC3C35" w:rsidP="00A264F6">
            <w:pPr>
              <w:rPr>
                <w:rFonts w:asciiTheme="minorEastAsia" w:hAnsiTheme="minorEastAsia" w:cs="宋体"/>
                <w:b/>
                <w:sz w:val="24"/>
                <w:u w:val="single"/>
              </w:rPr>
            </w:pPr>
            <w:r w:rsidRPr="00043A68">
              <w:rPr>
                <w:rFonts w:asciiTheme="minorEastAsia" w:hAnsiTheme="minorEastAsia" w:cs="宋体" w:hint="eastAsia"/>
                <w:b/>
                <w:sz w:val="24"/>
                <w:u w:val="single"/>
              </w:rPr>
              <w:t>删除</w:t>
            </w:r>
          </w:p>
        </w:tc>
      </w:tr>
      <w:tr w:rsidR="00DC3C35" w:rsidRPr="00043A68" w:rsidTr="00A264F6">
        <w:trPr>
          <w:jc w:val="center"/>
        </w:trPr>
        <w:tc>
          <w:tcPr>
            <w:tcW w:w="623" w:type="pct"/>
            <w:vMerge/>
          </w:tcPr>
          <w:p w:rsidR="00DC3C35" w:rsidRPr="00043A68" w:rsidRDefault="00DC3C35" w:rsidP="00A264F6">
            <w:pPr>
              <w:jc w:val="center"/>
              <w:rPr>
                <w:rFonts w:asciiTheme="minorEastAsia" w:hAnsiTheme="minorEastAsia" w:cs="宋体"/>
                <w:b/>
                <w:bCs/>
                <w:sz w:val="24"/>
              </w:rPr>
            </w:pPr>
          </w:p>
        </w:tc>
        <w:tc>
          <w:tcPr>
            <w:tcW w:w="2206" w:type="pct"/>
          </w:tcPr>
          <w:p w:rsidR="00DC3C35" w:rsidRPr="00DC3C35" w:rsidRDefault="00DC3C35" w:rsidP="00DC3C35">
            <w:pPr>
              <w:rPr>
                <w:rFonts w:asciiTheme="minorEastAsia" w:hAnsiTheme="minorEastAsia" w:cs="宋体"/>
                <w:sz w:val="24"/>
              </w:rPr>
            </w:pPr>
            <w:r w:rsidRPr="00DC3C35">
              <w:rPr>
                <w:rFonts w:asciiTheme="minorEastAsia" w:hAnsiTheme="minorEastAsia" w:cs="宋体" w:hint="eastAsia"/>
                <w:b/>
                <w:bCs/>
                <w:strike/>
                <w:sz w:val="24"/>
              </w:rPr>
              <w:t>3.1.8</w:t>
            </w:r>
            <w:r w:rsidRPr="00DC3C35">
              <w:rPr>
                <w:rFonts w:asciiTheme="minorEastAsia" w:hAnsiTheme="minorEastAsia" w:cs="宋体" w:hint="eastAsia"/>
                <w:sz w:val="24"/>
              </w:rPr>
              <w:t>基金托管人根据有关法律法规的规定及基金合同的约定，对基金管理人选择存款银行进行监督：</w:t>
            </w:r>
          </w:p>
          <w:p w:rsidR="00DC3C35" w:rsidRPr="00DC3C35" w:rsidRDefault="00DC3C35" w:rsidP="00DC3C35">
            <w:pPr>
              <w:rPr>
                <w:rFonts w:asciiTheme="minorEastAsia" w:hAnsiTheme="minorEastAsia" w:cs="宋体"/>
                <w:b/>
                <w:bCs/>
                <w:strike/>
                <w:sz w:val="24"/>
              </w:rPr>
            </w:pPr>
            <w:r w:rsidRPr="00DC3C35">
              <w:rPr>
                <w:rFonts w:asciiTheme="minorEastAsia" w:hAnsiTheme="minorEastAsia" w:cs="宋体" w:hint="eastAsia"/>
                <w:b/>
                <w:bCs/>
                <w:strike/>
                <w:sz w:val="24"/>
              </w:rPr>
              <w:t>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w:t>
            </w:r>
          </w:p>
          <w:p w:rsidR="00DC3C35" w:rsidRPr="00DC3C35" w:rsidRDefault="00DC3C35" w:rsidP="00DC3C35">
            <w:pPr>
              <w:rPr>
                <w:rFonts w:asciiTheme="minorEastAsia" w:hAnsiTheme="minorEastAsia" w:cs="宋体"/>
                <w:sz w:val="24"/>
              </w:rPr>
            </w:pPr>
            <w:r w:rsidRPr="00DC3C35">
              <w:rPr>
                <w:rFonts w:asciiTheme="minorEastAsia" w:hAnsiTheme="minorEastAsia" w:cs="宋体" w:hint="eastAsia"/>
                <w:sz w:val="24"/>
              </w:rPr>
              <w:t>本基金投资银行存款应符合如下规定：</w:t>
            </w:r>
          </w:p>
          <w:p w:rsidR="00DC3C35" w:rsidRPr="00DC3C35" w:rsidRDefault="00DC3C35" w:rsidP="00DC3C35">
            <w:pPr>
              <w:rPr>
                <w:rFonts w:asciiTheme="minorEastAsia" w:hAnsiTheme="minorEastAsia" w:cs="宋体"/>
                <w:sz w:val="24"/>
              </w:rPr>
            </w:pPr>
            <w:r w:rsidRPr="00DC3C35">
              <w:rPr>
                <w:rFonts w:asciiTheme="minorEastAsia" w:hAnsiTheme="minorEastAsia" w:cs="宋体" w:hint="eastAsia"/>
                <w:sz w:val="24"/>
              </w:rPr>
              <w:t>（1）基金管理人、基金托管人应当与存款银行建立定期对账机制，确保基金银行存款业务账目及核算的真实、准确。</w:t>
            </w:r>
          </w:p>
          <w:p w:rsidR="00DC3C35" w:rsidRPr="00DC3C35" w:rsidRDefault="00DC3C35" w:rsidP="00DC3C35">
            <w:pPr>
              <w:rPr>
                <w:rFonts w:asciiTheme="minorEastAsia" w:hAnsiTheme="minorEastAsia" w:cs="宋体"/>
                <w:sz w:val="24"/>
              </w:rPr>
            </w:pPr>
            <w:r w:rsidRPr="00DC3C35">
              <w:rPr>
                <w:rFonts w:asciiTheme="minorEastAsia" w:hAnsiTheme="minorEastAsia" w:cs="宋体" w:hint="eastAsia"/>
                <w:sz w:val="24"/>
              </w:rPr>
              <w:t>（2）基金管理人与基金托管人应根据相关规定，就本基金银行存款业务另行签订书面协议，明确双方在相关协议签署、账户开设与管理、投资指令传达与执行、资金划拨、账目核对、到期兑付、文件保管以及存款证实书的开立、传递、保管等流程中的权利、义务和职责，以确保基金财产的安全，保护基金份额持有人的合法权益。</w:t>
            </w:r>
          </w:p>
          <w:p w:rsidR="00DC3C35" w:rsidRPr="00DC3C35" w:rsidRDefault="00DC3C35" w:rsidP="00DC3C35">
            <w:pPr>
              <w:rPr>
                <w:rFonts w:asciiTheme="minorEastAsia" w:hAnsiTheme="minorEastAsia" w:cs="宋体"/>
                <w:sz w:val="24"/>
              </w:rPr>
            </w:pPr>
            <w:r w:rsidRPr="00DC3C35">
              <w:rPr>
                <w:rFonts w:asciiTheme="minorEastAsia" w:hAnsiTheme="minorEastAsia" w:cs="宋体" w:hint="eastAsia"/>
                <w:sz w:val="24"/>
              </w:rPr>
              <w:t>（3）基金托管人应加强对基金银行存款业务的监督与核查，严格审查、复核相关协议、账户资料、投资指令、存款证实书等有关文件，切实履行托管职责。</w:t>
            </w:r>
          </w:p>
          <w:p w:rsidR="00DC3C35" w:rsidRPr="00DC3C35" w:rsidRDefault="00DC3C35" w:rsidP="00DC3C35">
            <w:pPr>
              <w:rPr>
                <w:rFonts w:asciiTheme="minorEastAsia" w:hAnsiTheme="minorEastAsia" w:cs="宋体"/>
                <w:sz w:val="24"/>
              </w:rPr>
            </w:pPr>
            <w:r w:rsidRPr="00DC3C35">
              <w:rPr>
                <w:rFonts w:asciiTheme="minorEastAsia" w:hAnsiTheme="minorEastAsia" w:cs="宋体" w:hint="eastAsia"/>
                <w:sz w:val="24"/>
              </w:rPr>
              <w:t>（4）基金管理人与基金托管人在开展基金存款业务时，应严格遵守《基金法》、《运作办法》等有关法律法规，以及国家有关账户管理、利率管理、支付结算等的各项规定。</w:t>
            </w:r>
          </w:p>
          <w:p w:rsidR="00DC3C35" w:rsidRPr="00DC3C35" w:rsidRDefault="00DC3C35" w:rsidP="00DC3C35">
            <w:pPr>
              <w:rPr>
                <w:rFonts w:asciiTheme="minorEastAsia" w:hAnsiTheme="minorEastAsia" w:cs="宋体"/>
                <w:b/>
                <w:bCs/>
                <w:strike/>
                <w:sz w:val="24"/>
              </w:rPr>
            </w:pPr>
            <w:r w:rsidRPr="00DC3C35">
              <w:rPr>
                <w:rFonts w:asciiTheme="minorEastAsia" w:hAnsiTheme="minorEastAsia" w:cs="宋体" w:hint="eastAsia"/>
                <w:b/>
                <w:bCs/>
                <w:strike/>
                <w:sz w:val="24"/>
              </w:rPr>
              <w:t>基金托管人对基金管理人选择存款银行的监督应依据基金管理人向基金托管人提供的符合条件的存款银行的名单执行，如基金托管人发现基金管理人将基金资产投资于该名单之外的存款银行，有权拒绝执行。该名单如有变更，基金管理人应在启用新名单前提前2个工作日将新名单发送给基金托管人。</w:t>
            </w:r>
          </w:p>
        </w:tc>
        <w:tc>
          <w:tcPr>
            <w:tcW w:w="2171" w:type="pct"/>
          </w:tcPr>
          <w:p w:rsidR="00DC3C35" w:rsidRPr="00DC3C35" w:rsidRDefault="00DC3C35" w:rsidP="00DC3C35">
            <w:pPr>
              <w:rPr>
                <w:rFonts w:asciiTheme="minorEastAsia" w:hAnsiTheme="minorEastAsia" w:cs="宋体"/>
                <w:sz w:val="24"/>
              </w:rPr>
            </w:pPr>
            <w:r w:rsidRPr="00DC3C35">
              <w:rPr>
                <w:rFonts w:asciiTheme="minorEastAsia" w:hAnsiTheme="minorEastAsia" w:cs="宋体" w:hint="eastAsia"/>
                <w:b/>
                <w:bCs/>
                <w:sz w:val="24"/>
                <w:u w:val="single"/>
              </w:rPr>
              <w:t>3.1.7</w:t>
            </w:r>
            <w:r w:rsidRPr="00DC3C35">
              <w:rPr>
                <w:rFonts w:asciiTheme="minorEastAsia" w:hAnsiTheme="minorEastAsia" w:cs="宋体" w:hint="eastAsia"/>
                <w:sz w:val="24"/>
              </w:rPr>
              <w:t>基金托管人根据有关法律法规的规定及基金合同的约定，对基金管理人选择存款银行进行监督：</w:t>
            </w:r>
          </w:p>
          <w:p w:rsidR="00DC3C35" w:rsidRPr="00DC3C35" w:rsidRDefault="00DC3C35" w:rsidP="00DC3C35">
            <w:pPr>
              <w:rPr>
                <w:rFonts w:asciiTheme="minorEastAsia" w:hAnsiTheme="minorEastAsia" w:cs="宋体"/>
                <w:sz w:val="24"/>
              </w:rPr>
            </w:pPr>
            <w:r w:rsidRPr="00DC3C35">
              <w:rPr>
                <w:rFonts w:asciiTheme="minorEastAsia" w:hAnsiTheme="minorEastAsia" w:cs="宋体" w:hint="eastAsia"/>
                <w:sz w:val="24"/>
              </w:rPr>
              <w:t>本基金投资银行存款应符合如下规定：</w:t>
            </w:r>
          </w:p>
          <w:p w:rsidR="00DC3C35" w:rsidRPr="00DC3C35" w:rsidRDefault="00DC3C35" w:rsidP="00DC3C35">
            <w:pPr>
              <w:rPr>
                <w:rFonts w:asciiTheme="minorEastAsia" w:hAnsiTheme="minorEastAsia" w:cs="宋体"/>
                <w:sz w:val="24"/>
              </w:rPr>
            </w:pPr>
            <w:r w:rsidRPr="00DC3C35">
              <w:rPr>
                <w:rFonts w:asciiTheme="minorEastAsia" w:hAnsiTheme="minorEastAsia" w:cs="宋体" w:hint="eastAsia"/>
                <w:sz w:val="24"/>
              </w:rPr>
              <w:t>（1）基金管理人、基金托管人应当与存款银行建立定期对账机制，确保基金银行存款业务账目及核算的真实、准确。</w:t>
            </w:r>
          </w:p>
          <w:p w:rsidR="00DC3C35" w:rsidRPr="00DC3C35" w:rsidRDefault="00DC3C35" w:rsidP="00DC3C35">
            <w:pPr>
              <w:rPr>
                <w:rFonts w:asciiTheme="minorEastAsia" w:hAnsiTheme="minorEastAsia" w:cs="宋体"/>
                <w:sz w:val="24"/>
              </w:rPr>
            </w:pPr>
            <w:r w:rsidRPr="00DC3C35">
              <w:rPr>
                <w:rFonts w:asciiTheme="minorEastAsia" w:hAnsiTheme="minorEastAsia" w:cs="宋体" w:hint="eastAsia"/>
                <w:sz w:val="24"/>
              </w:rPr>
              <w:t>（2）基金管理人与基金托管人应根据相关规定，就本基金银行存款业务另行签订书面协议，明确双方在相关协议签署、账户开设与管理、投资指令传达与执行、资金划拨、账目核对、到期兑付、文件保管以及存款证实书的开立、传递、保管等流程中的权利、义务和职责，以确保基金财产的安全，保护基金份额持有人的合法权益。</w:t>
            </w:r>
          </w:p>
          <w:p w:rsidR="00DC3C35" w:rsidRPr="00DC3C35" w:rsidRDefault="00DC3C35" w:rsidP="00DC3C35">
            <w:pPr>
              <w:rPr>
                <w:rFonts w:asciiTheme="minorEastAsia" w:hAnsiTheme="minorEastAsia" w:cs="宋体"/>
                <w:sz w:val="24"/>
              </w:rPr>
            </w:pPr>
            <w:r w:rsidRPr="00DC3C35">
              <w:rPr>
                <w:rFonts w:asciiTheme="minorEastAsia" w:hAnsiTheme="minorEastAsia" w:cs="宋体" w:hint="eastAsia"/>
                <w:sz w:val="24"/>
              </w:rPr>
              <w:t>（3）基金托管人应加强对基金银行存款业务的监督与核查，严格审查、复核相关协议、账户资料、投资指令、存款证实书等有关文件，切实履行托管职责。</w:t>
            </w:r>
          </w:p>
          <w:p w:rsidR="00DC3C35" w:rsidRPr="00DC3C35" w:rsidRDefault="00DC3C35" w:rsidP="00DC3C35">
            <w:pPr>
              <w:rPr>
                <w:rFonts w:asciiTheme="minorEastAsia" w:hAnsiTheme="minorEastAsia" w:cs="宋体"/>
                <w:sz w:val="24"/>
              </w:rPr>
            </w:pPr>
            <w:r w:rsidRPr="00DC3C35">
              <w:rPr>
                <w:rFonts w:asciiTheme="minorEastAsia" w:hAnsiTheme="minorEastAsia" w:cs="宋体" w:hint="eastAsia"/>
                <w:sz w:val="24"/>
              </w:rPr>
              <w:t>（4）基金管理人与基金托管人在开展基金存款业务时，应严格遵守《基金法》、《运作办法》等有关法律法规，以及国家有关账户管理、利率管理、支付结算等的各项规定。</w:t>
            </w:r>
          </w:p>
        </w:tc>
      </w:tr>
      <w:tr w:rsidR="00043A68" w:rsidRPr="00043A68" w:rsidTr="00A264F6">
        <w:trPr>
          <w:jc w:val="center"/>
        </w:trPr>
        <w:tc>
          <w:tcPr>
            <w:tcW w:w="623" w:type="pct"/>
          </w:tcPr>
          <w:p w:rsidR="00043A68" w:rsidRPr="00043A68" w:rsidRDefault="00043A68" w:rsidP="00A264F6">
            <w:pPr>
              <w:jc w:val="center"/>
              <w:rPr>
                <w:rFonts w:asciiTheme="minorEastAsia" w:hAnsiTheme="minorEastAsia" w:cs="宋体"/>
                <w:b/>
                <w:bCs/>
                <w:sz w:val="24"/>
              </w:rPr>
            </w:pPr>
            <w:r w:rsidRPr="00043A68">
              <w:rPr>
                <w:rFonts w:asciiTheme="minorEastAsia" w:hAnsiTheme="minorEastAsia" w:cs="宋体" w:hint="eastAsia"/>
                <w:b/>
                <w:bCs/>
                <w:sz w:val="24"/>
              </w:rPr>
              <w:t>第七条 交易及清算交收安排</w:t>
            </w:r>
          </w:p>
        </w:tc>
        <w:tc>
          <w:tcPr>
            <w:tcW w:w="2206" w:type="pct"/>
          </w:tcPr>
          <w:p w:rsidR="00E65014" w:rsidRDefault="00E65014" w:rsidP="00A264F6">
            <w:pPr>
              <w:rPr>
                <w:rFonts w:asciiTheme="minorEastAsia" w:hAnsiTheme="minorEastAsia" w:cs="宋体"/>
                <w:sz w:val="24"/>
              </w:rPr>
            </w:pPr>
            <w:r w:rsidRPr="00E65014">
              <w:rPr>
                <w:rFonts w:asciiTheme="minorEastAsia" w:hAnsiTheme="minorEastAsia" w:cs="宋体" w:hint="eastAsia"/>
                <w:sz w:val="24"/>
              </w:rPr>
              <w:t>7.4申购、赎回、转换开放式基金的资金清算、数据传递及托管协议当事人的责任</w:t>
            </w:r>
          </w:p>
          <w:p w:rsidR="00043A68" w:rsidRPr="00043A68" w:rsidRDefault="00043A68" w:rsidP="00A264F6">
            <w:pPr>
              <w:rPr>
                <w:rFonts w:asciiTheme="minorEastAsia" w:hAnsiTheme="minorEastAsia" w:cs="宋体"/>
                <w:sz w:val="24"/>
              </w:rPr>
            </w:pPr>
            <w:r w:rsidRPr="00043A68">
              <w:rPr>
                <w:rFonts w:asciiTheme="minorEastAsia" w:hAnsiTheme="minorEastAsia" w:cs="宋体" w:hint="eastAsia"/>
                <w:sz w:val="24"/>
              </w:rPr>
              <w:t>7.4.3基金的资金清算</w:t>
            </w:r>
          </w:p>
          <w:p w:rsidR="00043A68" w:rsidRPr="00043A68" w:rsidRDefault="00043A68" w:rsidP="00A264F6">
            <w:pPr>
              <w:rPr>
                <w:rFonts w:asciiTheme="minorEastAsia" w:hAnsiTheme="minorEastAsia" w:cs="宋体"/>
                <w:sz w:val="24"/>
              </w:rPr>
            </w:pPr>
            <w:r w:rsidRPr="00043A68">
              <w:rPr>
                <w:rFonts w:asciiTheme="minorEastAsia" w:hAnsiTheme="minorEastAsia" w:cs="宋体" w:hint="eastAsia"/>
                <w:sz w:val="24"/>
              </w:rPr>
              <w:t>基金托管账户与“基金清算账户”间的资金结算遵循“全额清算、净额交收”的原则，每日按照托管账户应收资金与应付资金的差额来确定托管账户净应收额或净应付额，以此确定资金交收额。</w:t>
            </w:r>
          </w:p>
          <w:p w:rsidR="00043A68" w:rsidRPr="00043A68" w:rsidRDefault="00043A68" w:rsidP="00A264F6">
            <w:pPr>
              <w:rPr>
                <w:rFonts w:asciiTheme="minorEastAsia" w:hAnsiTheme="minorEastAsia" w:cs="宋体"/>
                <w:sz w:val="24"/>
              </w:rPr>
            </w:pPr>
            <w:r w:rsidRPr="00043A68">
              <w:rPr>
                <w:rFonts w:asciiTheme="minorEastAsia" w:hAnsiTheme="minorEastAsia" w:cs="宋体" w:hint="eastAsia"/>
                <w:sz w:val="24"/>
              </w:rPr>
              <w:t>如果当日基金为净应收款，基金托管人应在</w:t>
            </w:r>
            <w:r w:rsidRPr="00043A68">
              <w:rPr>
                <w:rFonts w:asciiTheme="minorEastAsia" w:hAnsiTheme="minorEastAsia" w:cs="宋体" w:hint="eastAsia"/>
                <w:b/>
                <w:bCs/>
                <w:strike/>
                <w:sz w:val="24"/>
              </w:rPr>
              <w:t>T＋2日15:00之前</w:t>
            </w:r>
            <w:r w:rsidRPr="00043A68">
              <w:rPr>
                <w:rFonts w:asciiTheme="minorEastAsia" w:hAnsiTheme="minorEastAsia" w:cs="宋体" w:hint="eastAsia"/>
                <w:sz w:val="24"/>
              </w:rPr>
              <w:t>查收资金是否到账，对于未准时到账的资金，基金托管人应及时通知基金管理人划付。如果当日基金为净应付款，基金托管人应根据基金管理人的指令在</w:t>
            </w:r>
            <w:r w:rsidRPr="00043A68">
              <w:rPr>
                <w:rFonts w:asciiTheme="minorEastAsia" w:hAnsiTheme="minorEastAsia" w:cs="宋体" w:hint="eastAsia"/>
                <w:b/>
                <w:bCs/>
                <w:strike/>
                <w:sz w:val="24"/>
              </w:rPr>
              <w:t>T+2日中午12:00前</w:t>
            </w:r>
            <w:r w:rsidRPr="00043A68">
              <w:rPr>
                <w:rFonts w:asciiTheme="minorEastAsia" w:hAnsiTheme="minorEastAsia" w:cs="宋体" w:hint="eastAsia"/>
                <w:sz w:val="24"/>
              </w:rPr>
              <w:t>进行划付。对于未准时划付的资金，基金管理人应及时通知基金托管人划付。因基金托管专户没有足够的资金，导致基金托管人不能按时拨付，基金托管人应及时通知基金管理人。</w:t>
            </w:r>
          </w:p>
        </w:tc>
        <w:tc>
          <w:tcPr>
            <w:tcW w:w="2171" w:type="pct"/>
          </w:tcPr>
          <w:p w:rsidR="00E65014" w:rsidRDefault="00E65014" w:rsidP="00A264F6">
            <w:pPr>
              <w:rPr>
                <w:rFonts w:asciiTheme="minorEastAsia" w:hAnsiTheme="minorEastAsia" w:cs="宋体"/>
                <w:sz w:val="24"/>
              </w:rPr>
            </w:pPr>
            <w:r w:rsidRPr="00E65014">
              <w:rPr>
                <w:rFonts w:asciiTheme="minorEastAsia" w:hAnsiTheme="minorEastAsia" w:cs="宋体" w:hint="eastAsia"/>
                <w:sz w:val="24"/>
              </w:rPr>
              <w:t>7.4申购、赎回、转换开放式基金的资金清算、数据传递及托管协议当事人的责任</w:t>
            </w:r>
          </w:p>
          <w:p w:rsidR="00043A68" w:rsidRPr="00043A68" w:rsidRDefault="00043A68" w:rsidP="00A264F6">
            <w:pPr>
              <w:rPr>
                <w:rFonts w:asciiTheme="minorEastAsia" w:hAnsiTheme="minorEastAsia" w:cs="宋体"/>
                <w:sz w:val="24"/>
              </w:rPr>
            </w:pPr>
            <w:r w:rsidRPr="00043A68">
              <w:rPr>
                <w:rFonts w:asciiTheme="minorEastAsia" w:hAnsiTheme="minorEastAsia" w:cs="宋体" w:hint="eastAsia"/>
                <w:sz w:val="24"/>
              </w:rPr>
              <w:t>7.4.3基金的资金清算</w:t>
            </w:r>
          </w:p>
          <w:p w:rsidR="00043A68" w:rsidRPr="00043A68" w:rsidRDefault="00043A68" w:rsidP="00A264F6">
            <w:pPr>
              <w:rPr>
                <w:rFonts w:asciiTheme="minorEastAsia" w:hAnsiTheme="minorEastAsia" w:cs="宋体"/>
                <w:sz w:val="24"/>
              </w:rPr>
            </w:pPr>
            <w:r w:rsidRPr="00043A68">
              <w:rPr>
                <w:rFonts w:asciiTheme="minorEastAsia" w:hAnsiTheme="minorEastAsia" w:cs="宋体" w:hint="eastAsia"/>
                <w:sz w:val="24"/>
              </w:rPr>
              <w:t>基金托管账户与“基金清算账户”间的资金结算遵循“全额清算、净额交收”的原则，每日按照托管账户应收资金与应付资金的差额来确定托管账户净应收额或净应付额，以此确定资金交收额。</w:t>
            </w:r>
          </w:p>
          <w:p w:rsidR="00043A68" w:rsidRPr="00043A68" w:rsidRDefault="00043A68" w:rsidP="00A264F6">
            <w:pPr>
              <w:rPr>
                <w:rFonts w:asciiTheme="minorEastAsia" w:hAnsiTheme="minorEastAsia" w:cs="宋体"/>
                <w:sz w:val="24"/>
              </w:rPr>
            </w:pPr>
            <w:r w:rsidRPr="00043A68">
              <w:rPr>
                <w:rFonts w:asciiTheme="minorEastAsia" w:hAnsiTheme="minorEastAsia" w:cs="宋体" w:hint="eastAsia"/>
                <w:sz w:val="24"/>
              </w:rPr>
              <w:t>如果当日基金为净应收款，基金托管人应在</w:t>
            </w:r>
            <w:r w:rsidRPr="00043A68">
              <w:rPr>
                <w:rFonts w:asciiTheme="minorEastAsia" w:hAnsiTheme="minorEastAsia" w:cs="宋体" w:hint="eastAsia"/>
                <w:b/>
                <w:bCs/>
                <w:sz w:val="24"/>
                <w:u w:val="single"/>
              </w:rPr>
              <w:t>约定的清算交收日</w:t>
            </w:r>
            <w:r w:rsidRPr="00043A68">
              <w:rPr>
                <w:rFonts w:asciiTheme="minorEastAsia" w:hAnsiTheme="minorEastAsia" w:cs="宋体" w:hint="eastAsia"/>
                <w:sz w:val="24"/>
              </w:rPr>
              <w:t>查收资金是否到账，对于未准时到账的资金，基金托管人应及时通知基金管理人划付。如果当日基金为净应付款，基金托管人应根据基金管理人的指令在</w:t>
            </w:r>
            <w:r w:rsidRPr="00043A68">
              <w:rPr>
                <w:rFonts w:asciiTheme="minorEastAsia" w:hAnsiTheme="minorEastAsia" w:cs="宋体" w:hint="eastAsia"/>
                <w:b/>
                <w:bCs/>
                <w:sz w:val="24"/>
                <w:u w:val="single"/>
              </w:rPr>
              <w:t>约定的清算交收日</w:t>
            </w:r>
            <w:r w:rsidRPr="00043A68">
              <w:rPr>
                <w:rFonts w:asciiTheme="minorEastAsia" w:hAnsiTheme="minorEastAsia" w:cs="宋体" w:hint="eastAsia"/>
                <w:sz w:val="24"/>
              </w:rPr>
              <w:t>进行划付。对于未准时划付的资金，基金管理人应及时通知基金托管人划付。因基金托管专户没有足够的资金，导致基金托管人不能按时拨付，基金托管人应及时通知基金管理人。</w:t>
            </w:r>
          </w:p>
        </w:tc>
      </w:tr>
      <w:tr w:rsidR="00043A68" w:rsidRPr="00043A68" w:rsidTr="00A264F6">
        <w:trPr>
          <w:jc w:val="center"/>
        </w:trPr>
        <w:tc>
          <w:tcPr>
            <w:tcW w:w="623" w:type="pct"/>
          </w:tcPr>
          <w:p w:rsidR="00043A68" w:rsidRPr="00043A68" w:rsidRDefault="00043A68" w:rsidP="00A264F6">
            <w:pPr>
              <w:jc w:val="center"/>
              <w:rPr>
                <w:rFonts w:asciiTheme="minorEastAsia" w:hAnsiTheme="minorEastAsia" w:cs="宋体"/>
                <w:b/>
                <w:bCs/>
                <w:sz w:val="24"/>
              </w:rPr>
            </w:pPr>
            <w:r w:rsidRPr="00043A68">
              <w:rPr>
                <w:rFonts w:asciiTheme="minorEastAsia" w:hAnsiTheme="minorEastAsia" w:cs="宋体" w:hint="eastAsia"/>
                <w:b/>
                <w:bCs/>
                <w:sz w:val="24"/>
              </w:rPr>
              <w:t>第八条 基金资产净值计算和会计核算</w:t>
            </w:r>
          </w:p>
        </w:tc>
        <w:tc>
          <w:tcPr>
            <w:tcW w:w="2206" w:type="pct"/>
          </w:tcPr>
          <w:p w:rsidR="00E65014" w:rsidRDefault="00E65014" w:rsidP="00A264F6">
            <w:pPr>
              <w:rPr>
                <w:rFonts w:asciiTheme="minorEastAsia" w:hAnsiTheme="minorEastAsia" w:cs="宋体"/>
                <w:sz w:val="24"/>
              </w:rPr>
            </w:pPr>
            <w:r w:rsidRPr="00E65014">
              <w:rPr>
                <w:rFonts w:asciiTheme="minorEastAsia" w:hAnsiTheme="minorEastAsia" w:cs="宋体" w:hint="eastAsia"/>
                <w:sz w:val="24"/>
              </w:rPr>
              <w:t>8.1基金资产净值的计算、复核的时间和程序</w:t>
            </w:r>
          </w:p>
          <w:p w:rsidR="00043A68" w:rsidRPr="00043A68" w:rsidRDefault="00043A68" w:rsidP="00A264F6">
            <w:pPr>
              <w:rPr>
                <w:rFonts w:asciiTheme="minorEastAsia" w:hAnsiTheme="minorEastAsia" w:cs="宋体"/>
                <w:sz w:val="24"/>
              </w:rPr>
            </w:pPr>
            <w:r w:rsidRPr="00043A68">
              <w:rPr>
                <w:rFonts w:asciiTheme="minorEastAsia" w:hAnsiTheme="minorEastAsia" w:cs="宋体" w:hint="eastAsia"/>
                <w:sz w:val="24"/>
              </w:rPr>
              <w:t>8.1.1基金资产净值是指基金资产总值减去负债后的价值。基金份额净值是指计算日基金资产净值除以该计算日基金份额总份额后的数值。各类基金份额的基金份额净值的计算保留到小数点后</w:t>
            </w:r>
            <w:r w:rsidRPr="00043A68">
              <w:rPr>
                <w:rFonts w:asciiTheme="minorEastAsia" w:hAnsiTheme="minorEastAsia" w:cs="宋体" w:hint="eastAsia"/>
                <w:b/>
                <w:bCs/>
                <w:strike/>
                <w:sz w:val="24"/>
              </w:rPr>
              <w:t>3</w:t>
            </w:r>
            <w:r w:rsidRPr="00043A68">
              <w:rPr>
                <w:rFonts w:asciiTheme="minorEastAsia" w:hAnsiTheme="minorEastAsia" w:cs="宋体" w:hint="eastAsia"/>
                <w:sz w:val="24"/>
              </w:rPr>
              <w:t>位，小数点后第</w:t>
            </w:r>
            <w:r w:rsidRPr="00043A68">
              <w:rPr>
                <w:rFonts w:asciiTheme="minorEastAsia" w:hAnsiTheme="minorEastAsia" w:cs="宋体" w:hint="eastAsia"/>
                <w:b/>
                <w:bCs/>
                <w:strike/>
                <w:sz w:val="24"/>
              </w:rPr>
              <w:t>4</w:t>
            </w:r>
            <w:r w:rsidRPr="00043A68">
              <w:rPr>
                <w:rFonts w:asciiTheme="minorEastAsia" w:hAnsiTheme="minorEastAsia" w:cs="宋体" w:hint="eastAsia"/>
                <w:sz w:val="24"/>
              </w:rPr>
              <w:t>位四舍五入，由此产生的误差计入基金财产。</w:t>
            </w:r>
          </w:p>
        </w:tc>
        <w:tc>
          <w:tcPr>
            <w:tcW w:w="2171" w:type="pct"/>
          </w:tcPr>
          <w:p w:rsidR="00E65014" w:rsidRDefault="00E65014" w:rsidP="00A264F6">
            <w:pPr>
              <w:rPr>
                <w:rFonts w:asciiTheme="minorEastAsia" w:hAnsiTheme="minorEastAsia" w:cs="宋体"/>
                <w:sz w:val="24"/>
              </w:rPr>
            </w:pPr>
            <w:r w:rsidRPr="00E65014">
              <w:rPr>
                <w:rFonts w:asciiTheme="minorEastAsia" w:hAnsiTheme="minorEastAsia" w:cs="宋体" w:hint="eastAsia"/>
                <w:sz w:val="24"/>
              </w:rPr>
              <w:t>8.1基金资产净值的计算、复核的时间和程序</w:t>
            </w:r>
          </w:p>
          <w:p w:rsidR="00043A68" w:rsidRPr="00043A68" w:rsidRDefault="00043A68" w:rsidP="00A264F6">
            <w:pPr>
              <w:rPr>
                <w:rFonts w:asciiTheme="minorEastAsia" w:hAnsiTheme="minorEastAsia" w:cs="宋体"/>
                <w:sz w:val="24"/>
              </w:rPr>
            </w:pPr>
            <w:r w:rsidRPr="00043A68">
              <w:rPr>
                <w:rFonts w:asciiTheme="minorEastAsia" w:hAnsiTheme="minorEastAsia" w:cs="宋体" w:hint="eastAsia"/>
                <w:sz w:val="24"/>
              </w:rPr>
              <w:t>8</w:t>
            </w:r>
            <w:bookmarkStart w:id="2" w:name="OLE_LINK3"/>
            <w:r w:rsidRPr="00043A68">
              <w:rPr>
                <w:rFonts w:asciiTheme="minorEastAsia" w:hAnsiTheme="minorEastAsia" w:cs="宋体" w:hint="eastAsia"/>
                <w:sz w:val="24"/>
              </w:rPr>
              <w:t>.1.1基金资产净值是指基金资产总值减去负债后的价值。基金份额净值是指计算日基金资产净值除以该计算日基金份额总份额后的数值。各类基金份额的基金份额净值的计算保留到小数点后</w:t>
            </w:r>
            <w:r w:rsidRPr="00043A68">
              <w:rPr>
                <w:rFonts w:asciiTheme="minorEastAsia" w:hAnsiTheme="minorEastAsia" w:cs="宋体" w:hint="eastAsia"/>
                <w:b/>
                <w:bCs/>
                <w:sz w:val="24"/>
                <w:u w:val="single"/>
              </w:rPr>
              <w:t>4</w:t>
            </w:r>
            <w:r w:rsidRPr="00043A68">
              <w:rPr>
                <w:rFonts w:asciiTheme="minorEastAsia" w:hAnsiTheme="minorEastAsia" w:cs="宋体" w:hint="eastAsia"/>
                <w:sz w:val="24"/>
              </w:rPr>
              <w:t>位，小数点后第</w:t>
            </w:r>
            <w:r w:rsidRPr="00043A68">
              <w:rPr>
                <w:rFonts w:asciiTheme="minorEastAsia" w:hAnsiTheme="minorEastAsia" w:cs="宋体" w:hint="eastAsia"/>
                <w:b/>
                <w:bCs/>
                <w:sz w:val="24"/>
                <w:u w:val="single"/>
              </w:rPr>
              <w:t>5</w:t>
            </w:r>
            <w:r w:rsidRPr="00043A68">
              <w:rPr>
                <w:rFonts w:asciiTheme="minorEastAsia" w:hAnsiTheme="minorEastAsia" w:cs="宋体" w:hint="eastAsia"/>
                <w:sz w:val="24"/>
              </w:rPr>
              <w:t>位四舍五入，由此产生的误差计入基金财产。</w:t>
            </w:r>
            <w:bookmarkEnd w:id="2"/>
          </w:p>
        </w:tc>
      </w:tr>
      <w:bookmarkEnd w:id="0"/>
    </w:tbl>
    <w:p w:rsidR="00043A68" w:rsidRPr="00043A68" w:rsidRDefault="00043A68" w:rsidP="00043A68">
      <w:pPr>
        <w:widowControl/>
        <w:jc w:val="left"/>
        <w:rPr>
          <w:rFonts w:asciiTheme="minorEastAsia" w:hAnsiTheme="minorEastAsia"/>
          <w:sz w:val="24"/>
        </w:rPr>
      </w:pPr>
    </w:p>
    <w:p w:rsidR="00F71BBE" w:rsidRPr="00043A68" w:rsidRDefault="00F71BBE" w:rsidP="00043A68">
      <w:pPr>
        <w:widowControl/>
        <w:jc w:val="left"/>
        <w:rPr>
          <w:rFonts w:asciiTheme="minorEastAsia" w:hAnsiTheme="minorEastAsia"/>
          <w:sz w:val="24"/>
          <w:szCs w:val="24"/>
        </w:rPr>
      </w:pPr>
    </w:p>
    <w:sectPr w:rsidR="00F71BBE" w:rsidRPr="00043A68" w:rsidSect="00E438DE">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47A" w:rsidRDefault="00CF147A"/>
  </w:endnote>
  <w:endnote w:type="continuationSeparator" w:id="0">
    <w:p w:rsidR="00CF147A" w:rsidRDefault="00CF14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441633"/>
    </w:sdtPr>
    <w:sdtContent>
      <w:p w:rsidR="006A1854" w:rsidRDefault="00291CF5">
        <w:pPr>
          <w:pStyle w:val="a6"/>
          <w:jc w:val="center"/>
        </w:pPr>
        <w:r>
          <w:fldChar w:fldCharType="begin"/>
        </w:r>
        <w:r w:rsidR="006A1854">
          <w:instrText>PAGE   \* MERGEFORMAT</w:instrText>
        </w:r>
        <w:r>
          <w:fldChar w:fldCharType="separate"/>
        </w:r>
        <w:r w:rsidR="00300077" w:rsidRPr="00300077">
          <w:rPr>
            <w:noProof/>
            <w:lang w:val="zh-CN"/>
          </w:rPr>
          <w:t>1</w:t>
        </w:r>
        <w:r>
          <w:fldChar w:fldCharType="end"/>
        </w:r>
      </w:p>
    </w:sdtContent>
  </w:sdt>
  <w:p w:rsidR="006A1854" w:rsidRDefault="006A185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47A" w:rsidRDefault="00CF147A"/>
  </w:footnote>
  <w:footnote w:type="continuationSeparator" w:id="0">
    <w:p w:rsidR="00CF147A" w:rsidRDefault="00CF14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C3915"/>
    <w:rsid w:val="00014D17"/>
    <w:rsid w:val="00016FA1"/>
    <w:rsid w:val="00023266"/>
    <w:rsid w:val="00024F95"/>
    <w:rsid w:val="00025341"/>
    <w:rsid w:val="00026994"/>
    <w:rsid w:val="000312ED"/>
    <w:rsid w:val="00034D9C"/>
    <w:rsid w:val="00035E1B"/>
    <w:rsid w:val="00041025"/>
    <w:rsid w:val="00043A68"/>
    <w:rsid w:val="000626A3"/>
    <w:rsid w:val="00062E4E"/>
    <w:rsid w:val="00090C9D"/>
    <w:rsid w:val="0009778E"/>
    <w:rsid w:val="000A3027"/>
    <w:rsid w:val="000A3C84"/>
    <w:rsid w:val="000A70FE"/>
    <w:rsid w:val="000B0ABB"/>
    <w:rsid w:val="000B2A50"/>
    <w:rsid w:val="000C7B3F"/>
    <w:rsid w:val="000D0709"/>
    <w:rsid w:val="000D2340"/>
    <w:rsid w:val="000E0454"/>
    <w:rsid w:val="000E29F5"/>
    <w:rsid w:val="000F132A"/>
    <w:rsid w:val="000F7ADC"/>
    <w:rsid w:val="00114C83"/>
    <w:rsid w:val="00123DDA"/>
    <w:rsid w:val="001318AC"/>
    <w:rsid w:val="001334CC"/>
    <w:rsid w:val="00135CDC"/>
    <w:rsid w:val="00143F42"/>
    <w:rsid w:val="00145160"/>
    <w:rsid w:val="00152591"/>
    <w:rsid w:val="00153F49"/>
    <w:rsid w:val="0015748D"/>
    <w:rsid w:val="001837DA"/>
    <w:rsid w:val="00187CE8"/>
    <w:rsid w:val="00191D40"/>
    <w:rsid w:val="001946C5"/>
    <w:rsid w:val="001954F7"/>
    <w:rsid w:val="001A326C"/>
    <w:rsid w:val="001A47BE"/>
    <w:rsid w:val="001C3915"/>
    <w:rsid w:val="001D05AE"/>
    <w:rsid w:val="001D2CF4"/>
    <w:rsid w:val="001D54A6"/>
    <w:rsid w:val="001D7A5A"/>
    <w:rsid w:val="001E0268"/>
    <w:rsid w:val="001E4499"/>
    <w:rsid w:val="001F5CD8"/>
    <w:rsid w:val="002111F8"/>
    <w:rsid w:val="00224C85"/>
    <w:rsid w:val="00231BAD"/>
    <w:rsid w:val="00234DB2"/>
    <w:rsid w:val="00237A67"/>
    <w:rsid w:val="0024100F"/>
    <w:rsid w:val="002440FE"/>
    <w:rsid w:val="002475AB"/>
    <w:rsid w:val="002528C0"/>
    <w:rsid w:val="00252BA7"/>
    <w:rsid w:val="00257DE7"/>
    <w:rsid w:val="00274B66"/>
    <w:rsid w:val="00274DA5"/>
    <w:rsid w:val="00276855"/>
    <w:rsid w:val="0028252E"/>
    <w:rsid w:val="00291CF5"/>
    <w:rsid w:val="002957D4"/>
    <w:rsid w:val="002A1CD1"/>
    <w:rsid w:val="002A396B"/>
    <w:rsid w:val="002B061D"/>
    <w:rsid w:val="002B1056"/>
    <w:rsid w:val="002B16CC"/>
    <w:rsid w:val="002B7BB4"/>
    <w:rsid w:val="002C26D2"/>
    <w:rsid w:val="002C49F1"/>
    <w:rsid w:val="002D448D"/>
    <w:rsid w:val="002D4628"/>
    <w:rsid w:val="002D7BBA"/>
    <w:rsid w:val="002E19CC"/>
    <w:rsid w:val="002E251D"/>
    <w:rsid w:val="002F0A6B"/>
    <w:rsid w:val="002F0F54"/>
    <w:rsid w:val="002F29EE"/>
    <w:rsid w:val="00300077"/>
    <w:rsid w:val="003016A3"/>
    <w:rsid w:val="0032044D"/>
    <w:rsid w:val="00326024"/>
    <w:rsid w:val="00332519"/>
    <w:rsid w:val="003361A8"/>
    <w:rsid w:val="0034310C"/>
    <w:rsid w:val="00346D4A"/>
    <w:rsid w:val="003542CF"/>
    <w:rsid w:val="00356CB8"/>
    <w:rsid w:val="0036031B"/>
    <w:rsid w:val="00375581"/>
    <w:rsid w:val="00375989"/>
    <w:rsid w:val="00377068"/>
    <w:rsid w:val="00383450"/>
    <w:rsid w:val="003A477B"/>
    <w:rsid w:val="003B308E"/>
    <w:rsid w:val="003B425F"/>
    <w:rsid w:val="003B7CAD"/>
    <w:rsid w:val="003C09CE"/>
    <w:rsid w:val="003D0C3B"/>
    <w:rsid w:val="003D42EE"/>
    <w:rsid w:val="003D60B7"/>
    <w:rsid w:val="003F5A3F"/>
    <w:rsid w:val="004004AB"/>
    <w:rsid w:val="004012B8"/>
    <w:rsid w:val="0041328F"/>
    <w:rsid w:val="00415438"/>
    <w:rsid w:val="00417A67"/>
    <w:rsid w:val="00430677"/>
    <w:rsid w:val="00440B01"/>
    <w:rsid w:val="00447FD3"/>
    <w:rsid w:val="004502BB"/>
    <w:rsid w:val="00451FF1"/>
    <w:rsid w:val="00466C3F"/>
    <w:rsid w:val="00474022"/>
    <w:rsid w:val="004848E4"/>
    <w:rsid w:val="00494B9F"/>
    <w:rsid w:val="004950AE"/>
    <w:rsid w:val="004A1A22"/>
    <w:rsid w:val="004D6727"/>
    <w:rsid w:val="004E7AE0"/>
    <w:rsid w:val="004F3A26"/>
    <w:rsid w:val="004F5F23"/>
    <w:rsid w:val="004F6477"/>
    <w:rsid w:val="005026E2"/>
    <w:rsid w:val="005152A8"/>
    <w:rsid w:val="00516E9E"/>
    <w:rsid w:val="00525CEE"/>
    <w:rsid w:val="0053259C"/>
    <w:rsid w:val="00533505"/>
    <w:rsid w:val="005507F5"/>
    <w:rsid w:val="00557505"/>
    <w:rsid w:val="00574280"/>
    <w:rsid w:val="00582B3D"/>
    <w:rsid w:val="005A002D"/>
    <w:rsid w:val="005A5499"/>
    <w:rsid w:val="005A76AD"/>
    <w:rsid w:val="005B1557"/>
    <w:rsid w:val="005C2857"/>
    <w:rsid w:val="005C592A"/>
    <w:rsid w:val="005D25D8"/>
    <w:rsid w:val="005D3329"/>
    <w:rsid w:val="005D6884"/>
    <w:rsid w:val="005D69D4"/>
    <w:rsid w:val="005D7D66"/>
    <w:rsid w:val="005E21DB"/>
    <w:rsid w:val="005E3B18"/>
    <w:rsid w:val="005F3A0A"/>
    <w:rsid w:val="005F4BC0"/>
    <w:rsid w:val="00602FF9"/>
    <w:rsid w:val="006230B2"/>
    <w:rsid w:val="00625C0E"/>
    <w:rsid w:val="006261F0"/>
    <w:rsid w:val="006525A9"/>
    <w:rsid w:val="00653E8B"/>
    <w:rsid w:val="00654E5D"/>
    <w:rsid w:val="00671E64"/>
    <w:rsid w:val="00673F19"/>
    <w:rsid w:val="00677A84"/>
    <w:rsid w:val="00681A02"/>
    <w:rsid w:val="0069064C"/>
    <w:rsid w:val="006A1854"/>
    <w:rsid w:val="006A30A8"/>
    <w:rsid w:val="006C495A"/>
    <w:rsid w:val="006D6A46"/>
    <w:rsid w:val="006E22AA"/>
    <w:rsid w:val="006F50C8"/>
    <w:rsid w:val="007101B8"/>
    <w:rsid w:val="007131A1"/>
    <w:rsid w:val="0072268A"/>
    <w:rsid w:val="00723FD4"/>
    <w:rsid w:val="007265E7"/>
    <w:rsid w:val="007272C8"/>
    <w:rsid w:val="00727B64"/>
    <w:rsid w:val="00734370"/>
    <w:rsid w:val="00734A9D"/>
    <w:rsid w:val="007363AB"/>
    <w:rsid w:val="00736E54"/>
    <w:rsid w:val="00754578"/>
    <w:rsid w:val="00760107"/>
    <w:rsid w:val="00772BB1"/>
    <w:rsid w:val="00783744"/>
    <w:rsid w:val="00785154"/>
    <w:rsid w:val="00786493"/>
    <w:rsid w:val="00787854"/>
    <w:rsid w:val="00791CD1"/>
    <w:rsid w:val="007A043C"/>
    <w:rsid w:val="007A2DBF"/>
    <w:rsid w:val="007C0F72"/>
    <w:rsid w:val="007C4B36"/>
    <w:rsid w:val="007F011F"/>
    <w:rsid w:val="00801BA0"/>
    <w:rsid w:val="00811554"/>
    <w:rsid w:val="00814512"/>
    <w:rsid w:val="00820E58"/>
    <w:rsid w:val="0082474D"/>
    <w:rsid w:val="00826220"/>
    <w:rsid w:val="00827596"/>
    <w:rsid w:val="00830B36"/>
    <w:rsid w:val="00842B2C"/>
    <w:rsid w:val="00843D4D"/>
    <w:rsid w:val="00852C70"/>
    <w:rsid w:val="00855000"/>
    <w:rsid w:val="0086262B"/>
    <w:rsid w:val="008772A0"/>
    <w:rsid w:val="00884A63"/>
    <w:rsid w:val="00892AC7"/>
    <w:rsid w:val="008A7089"/>
    <w:rsid w:val="008A7227"/>
    <w:rsid w:val="008A75C3"/>
    <w:rsid w:val="008B58D6"/>
    <w:rsid w:val="008B5EBC"/>
    <w:rsid w:val="008D1238"/>
    <w:rsid w:val="008D2C04"/>
    <w:rsid w:val="008D516F"/>
    <w:rsid w:val="008D7251"/>
    <w:rsid w:val="008E0B19"/>
    <w:rsid w:val="009115FD"/>
    <w:rsid w:val="0091190B"/>
    <w:rsid w:val="009126DE"/>
    <w:rsid w:val="009452E8"/>
    <w:rsid w:val="00954BF1"/>
    <w:rsid w:val="00955AF8"/>
    <w:rsid w:val="00966324"/>
    <w:rsid w:val="00966EB9"/>
    <w:rsid w:val="00972A05"/>
    <w:rsid w:val="0098618A"/>
    <w:rsid w:val="00986D23"/>
    <w:rsid w:val="00992BE8"/>
    <w:rsid w:val="009957A1"/>
    <w:rsid w:val="009C1480"/>
    <w:rsid w:val="009C282F"/>
    <w:rsid w:val="009C7437"/>
    <w:rsid w:val="009C7B32"/>
    <w:rsid w:val="009D06C8"/>
    <w:rsid w:val="009D2031"/>
    <w:rsid w:val="009E3778"/>
    <w:rsid w:val="009F0746"/>
    <w:rsid w:val="009F6E1D"/>
    <w:rsid w:val="00A1434D"/>
    <w:rsid w:val="00A17E0A"/>
    <w:rsid w:val="00A20F05"/>
    <w:rsid w:val="00A231EE"/>
    <w:rsid w:val="00A33FDE"/>
    <w:rsid w:val="00A347AC"/>
    <w:rsid w:val="00A47946"/>
    <w:rsid w:val="00A47D49"/>
    <w:rsid w:val="00A5153C"/>
    <w:rsid w:val="00A51746"/>
    <w:rsid w:val="00A67FA6"/>
    <w:rsid w:val="00A72C07"/>
    <w:rsid w:val="00A77010"/>
    <w:rsid w:val="00A833D8"/>
    <w:rsid w:val="00A83424"/>
    <w:rsid w:val="00A86554"/>
    <w:rsid w:val="00A92BD1"/>
    <w:rsid w:val="00A9434D"/>
    <w:rsid w:val="00AA015D"/>
    <w:rsid w:val="00AA3D41"/>
    <w:rsid w:val="00AB7519"/>
    <w:rsid w:val="00AC53FC"/>
    <w:rsid w:val="00AD2DF2"/>
    <w:rsid w:val="00AE7E23"/>
    <w:rsid w:val="00AF25FC"/>
    <w:rsid w:val="00AF5339"/>
    <w:rsid w:val="00AF615A"/>
    <w:rsid w:val="00B048C6"/>
    <w:rsid w:val="00B070E1"/>
    <w:rsid w:val="00B15617"/>
    <w:rsid w:val="00B172D2"/>
    <w:rsid w:val="00B17D39"/>
    <w:rsid w:val="00B410F3"/>
    <w:rsid w:val="00B532EF"/>
    <w:rsid w:val="00B66A62"/>
    <w:rsid w:val="00B75EBD"/>
    <w:rsid w:val="00B84C52"/>
    <w:rsid w:val="00B94748"/>
    <w:rsid w:val="00BB0FE9"/>
    <w:rsid w:val="00BB61C0"/>
    <w:rsid w:val="00BB7129"/>
    <w:rsid w:val="00BB7EB6"/>
    <w:rsid w:val="00BC242D"/>
    <w:rsid w:val="00BD08EE"/>
    <w:rsid w:val="00BD5401"/>
    <w:rsid w:val="00BE40A6"/>
    <w:rsid w:val="00BE637B"/>
    <w:rsid w:val="00BE796D"/>
    <w:rsid w:val="00C1341F"/>
    <w:rsid w:val="00C165AE"/>
    <w:rsid w:val="00C24355"/>
    <w:rsid w:val="00C248BD"/>
    <w:rsid w:val="00C25897"/>
    <w:rsid w:val="00C27BCB"/>
    <w:rsid w:val="00C30FFB"/>
    <w:rsid w:val="00C3552C"/>
    <w:rsid w:val="00C368FD"/>
    <w:rsid w:val="00C43B52"/>
    <w:rsid w:val="00C4469A"/>
    <w:rsid w:val="00C652FC"/>
    <w:rsid w:val="00C71FD4"/>
    <w:rsid w:val="00C756CE"/>
    <w:rsid w:val="00C77CEC"/>
    <w:rsid w:val="00C84F7D"/>
    <w:rsid w:val="00C86FDA"/>
    <w:rsid w:val="00CA2601"/>
    <w:rsid w:val="00CB10BE"/>
    <w:rsid w:val="00CB1B00"/>
    <w:rsid w:val="00CB25CE"/>
    <w:rsid w:val="00CD7394"/>
    <w:rsid w:val="00CE5885"/>
    <w:rsid w:val="00CE785C"/>
    <w:rsid w:val="00CF147A"/>
    <w:rsid w:val="00CF2A35"/>
    <w:rsid w:val="00CF5053"/>
    <w:rsid w:val="00CF74F6"/>
    <w:rsid w:val="00D00E17"/>
    <w:rsid w:val="00D05B19"/>
    <w:rsid w:val="00D21C07"/>
    <w:rsid w:val="00D228B6"/>
    <w:rsid w:val="00D35254"/>
    <w:rsid w:val="00D4453D"/>
    <w:rsid w:val="00D44AC0"/>
    <w:rsid w:val="00D45313"/>
    <w:rsid w:val="00D57277"/>
    <w:rsid w:val="00D61DEC"/>
    <w:rsid w:val="00D65756"/>
    <w:rsid w:val="00D80C00"/>
    <w:rsid w:val="00D87CAC"/>
    <w:rsid w:val="00D90E8D"/>
    <w:rsid w:val="00D90F01"/>
    <w:rsid w:val="00D964EB"/>
    <w:rsid w:val="00DA4134"/>
    <w:rsid w:val="00DA7E01"/>
    <w:rsid w:val="00DB2108"/>
    <w:rsid w:val="00DC3C35"/>
    <w:rsid w:val="00DE2C20"/>
    <w:rsid w:val="00DE3EFD"/>
    <w:rsid w:val="00DE71F0"/>
    <w:rsid w:val="00E14E50"/>
    <w:rsid w:val="00E206F4"/>
    <w:rsid w:val="00E22353"/>
    <w:rsid w:val="00E376D7"/>
    <w:rsid w:val="00E4171C"/>
    <w:rsid w:val="00E438DE"/>
    <w:rsid w:val="00E47458"/>
    <w:rsid w:val="00E5147E"/>
    <w:rsid w:val="00E540D7"/>
    <w:rsid w:val="00E65014"/>
    <w:rsid w:val="00E65755"/>
    <w:rsid w:val="00E66581"/>
    <w:rsid w:val="00E700EA"/>
    <w:rsid w:val="00E81AF0"/>
    <w:rsid w:val="00E9266B"/>
    <w:rsid w:val="00EA7556"/>
    <w:rsid w:val="00EB2B4B"/>
    <w:rsid w:val="00EB33E8"/>
    <w:rsid w:val="00EB4C32"/>
    <w:rsid w:val="00EC17F3"/>
    <w:rsid w:val="00ED7985"/>
    <w:rsid w:val="00EE0154"/>
    <w:rsid w:val="00EE1F6F"/>
    <w:rsid w:val="00EF39D3"/>
    <w:rsid w:val="00F15439"/>
    <w:rsid w:val="00F201CD"/>
    <w:rsid w:val="00F309EB"/>
    <w:rsid w:val="00F30BCE"/>
    <w:rsid w:val="00F352A8"/>
    <w:rsid w:val="00F40797"/>
    <w:rsid w:val="00F47CAD"/>
    <w:rsid w:val="00F650F6"/>
    <w:rsid w:val="00F6601E"/>
    <w:rsid w:val="00F71BBE"/>
    <w:rsid w:val="00F7429E"/>
    <w:rsid w:val="00F76653"/>
    <w:rsid w:val="00F77339"/>
    <w:rsid w:val="00F81C86"/>
    <w:rsid w:val="00F95E3D"/>
    <w:rsid w:val="00FA7198"/>
    <w:rsid w:val="00FC0BA9"/>
    <w:rsid w:val="00FC189E"/>
    <w:rsid w:val="00FC4047"/>
    <w:rsid w:val="00FD150A"/>
    <w:rsid w:val="00FD43C4"/>
    <w:rsid w:val="00FE07FD"/>
    <w:rsid w:val="00FE3EF6"/>
    <w:rsid w:val="00FF6BC9"/>
    <w:rsid w:val="0E2C3880"/>
    <w:rsid w:val="12343590"/>
    <w:rsid w:val="3D194696"/>
    <w:rsid w:val="54702C83"/>
    <w:rsid w:val="66534EE7"/>
    <w:rsid w:val="733C1C10"/>
    <w:rsid w:val="7CFD6C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554"/>
    <w:pPr>
      <w:widowControl w:val="0"/>
      <w:jc w:val="both"/>
    </w:pPr>
    <w:rPr>
      <w:kern w:val="2"/>
      <w:sz w:val="21"/>
      <w:szCs w:val="22"/>
    </w:rPr>
  </w:style>
  <w:style w:type="paragraph" w:styleId="1">
    <w:name w:val="heading 1"/>
    <w:basedOn w:val="a"/>
    <w:next w:val="a"/>
    <w:link w:val="1Char"/>
    <w:qFormat/>
    <w:rsid w:val="00291CF5"/>
    <w:pPr>
      <w:keepNext/>
      <w:keepLines/>
      <w:spacing w:before="340" w:after="330" w:line="578" w:lineRule="auto"/>
      <w:outlineLvl w:val="0"/>
    </w:pPr>
    <w:rPr>
      <w:rFonts w:ascii="Times New Roman" w:eastAsia="宋体" w:hAnsi="Times New Roman" w:cs="Times New Roman"/>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291CF5"/>
    <w:rPr>
      <w:b/>
      <w:bCs/>
    </w:rPr>
  </w:style>
  <w:style w:type="paragraph" w:styleId="a4">
    <w:name w:val="annotation text"/>
    <w:basedOn w:val="a"/>
    <w:link w:val="Char0"/>
    <w:uiPriority w:val="99"/>
    <w:semiHidden/>
    <w:unhideWhenUsed/>
    <w:qFormat/>
    <w:rsid w:val="00291CF5"/>
    <w:pPr>
      <w:jc w:val="left"/>
    </w:pPr>
  </w:style>
  <w:style w:type="paragraph" w:styleId="a5">
    <w:name w:val="Balloon Text"/>
    <w:basedOn w:val="a"/>
    <w:link w:val="Char1"/>
    <w:uiPriority w:val="99"/>
    <w:semiHidden/>
    <w:unhideWhenUsed/>
    <w:qFormat/>
    <w:rsid w:val="00291CF5"/>
    <w:rPr>
      <w:sz w:val="18"/>
      <w:szCs w:val="18"/>
    </w:rPr>
  </w:style>
  <w:style w:type="paragraph" w:styleId="a6">
    <w:name w:val="footer"/>
    <w:basedOn w:val="a"/>
    <w:link w:val="Char2"/>
    <w:uiPriority w:val="99"/>
    <w:unhideWhenUsed/>
    <w:qFormat/>
    <w:rsid w:val="00291CF5"/>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291CF5"/>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291CF5"/>
    <w:pPr>
      <w:widowControl/>
      <w:spacing w:before="100" w:beforeAutospacing="1" w:after="100" w:afterAutospacing="1"/>
      <w:jc w:val="left"/>
    </w:pPr>
    <w:rPr>
      <w:rFonts w:ascii="宋体" w:eastAsia="宋体" w:hAnsi="宋体" w:cs="宋体"/>
      <w:kern w:val="0"/>
      <w:sz w:val="24"/>
      <w:szCs w:val="24"/>
    </w:rPr>
  </w:style>
  <w:style w:type="character" w:styleId="a9">
    <w:name w:val="annotation reference"/>
    <w:basedOn w:val="a0"/>
    <w:uiPriority w:val="99"/>
    <w:semiHidden/>
    <w:unhideWhenUsed/>
    <w:qFormat/>
    <w:rsid w:val="00291CF5"/>
    <w:rPr>
      <w:sz w:val="21"/>
      <w:szCs w:val="21"/>
    </w:rPr>
  </w:style>
  <w:style w:type="table" w:styleId="aa">
    <w:name w:val="Table Grid"/>
    <w:basedOn w:val="a1"/>
    <w:uiPriority w:val="59"/>
    <w:qFormat/>
    <w:rsid w:val="00291C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眉 Char"/>
    <w:basedOn w:val="a0"/>
    <w:link w:val="a7"/>
    <w:uiPriority w:val="99"/>
    <w:qFormat/>
    <w:rsid w:val="00291CF5"/>
    <w:rPr>
      <w:sz w:val="18"/>
      <w:szCs w:val="18"/>
    </w:rPr>
  </w:style>
  <w:style w:type="character" w:customStyle="1" w:styleId="Char2">
    <w:name w:val="页脚 Char"/>
    <w:basedOn w:val="a0"/>
    <w:link w:val="a6"/>
    <w:uiPriority w:val="99"/>
    <w:qFormat/>
    <w:rsid w:val="00291CF5"/>
    <w:rPr>
      <w:sz w:val="18"/>
      <w:szCs w:val="18"/>
    </w:rPr>
  </w:style>
  <w:style w:type="character" w:customStyle="1" w:styleId="Char1">
    <w:name w:val="批注框文本 Char"/>
    <w:basedOn w:val="a0"/>
    <w:link w:val="a5"/>
    <w:uiPriority w:val="99"/>
    <w:semiHidden/>
    <w:qFormat/>
    <w:rsid w:val="00291CF5"/>
    <w:rPr>
      <w:sz w:val="18"/>
      <w:szCs w:val="18"/>
    </w:rPr>
  </w:style>
  <w:style w:type="character" w:customStyle="1" w:styleId="Char0">
    <w:name w:val="批注文字 Char"/>
    <w:basedOn w:val="a0"/>
    <w:link w:val="a4"/>
    <w:uiPriority w:val="99"/>
    <w:semiHidden/>
    <w:qFormat/>
    <w:rsid w:val="00291CF5"/>
  </w:style>
  <w:style w:type="character" w:customStyle="1" w:styleId="Char">
    <w:name w:val="批注主题 Char"/>
    <w:basedOn w:val="Char0"/>
    <w:link w:val="a3"/>
    <w:uiPriority w:val="99"/>
    <w:semiHidden/>
    <w:qFormat/>
    <w:rsid w:val="00291CF5"/>
    <w:rPr>
      <w:b/>
      <w:bCs/>
    </w:rPr>
  </w:style>
  <w:style w:type="paragraph" w:styleId="ab">
    <w:name w:val="List Paragraph"/>
    <w:basedOn w:val="a"/>
    <w:uiPriority w:val="34"/>
    <w:qFormat/>
    <w:rsid w:val="00291CF5"/>
    <w:pPr>
      <w:ind w:firstLineChars="200" w:firstLine="420"/>
    </w:pPr>
  </w:style>
  <w:style w:type="paragraph" w:customStyle="1" w:styleId="10">
    <w:name w:val="修订1"/>
    <w:hidden/>
    <w:uiPriority w:val="99"/>
    <w:semiHidden/>
    <w:qFormat/>
    <w:rsid w:val="00291CF5"/>
    <w:rPr>
      <w:kern w:val="2"/>
      <w:sz w:val="21"/>
      <w:szCs w:val="22"/>
    </w:rPr>
  </w:style>
  <w:style w:type="character" w:customStyle="1" w:styleId="1Char">
    <w:name w:val="标题 1 Char"/>
    <w:basedOn w:val="a0"/>
    <w:link w:val="1"/>
    <w:qFormat/>
    <w:rsid w:val="00291CF5"/>
    <w:rPr>
      <w:rFonts w:ascii="Times New Roman" w:eastAsia="宋体" w:hAnsi="Times New Roman" w:cs="Times New Roman"/>
      <w:b/>
      <w:kern w:val="44"/>
      <w:sz w:val="44"/>
    </w:rPr>
  </w:style>
  <w:style w:type="paragraph" w:styleId="ac">
    <w:name w:val="Revision"/>
    <w:hidden/>
    <w:uiPriority w:val="99"/>
    <w:semiHidden/>
    <w:rsid w:val="003A477B"/>
    <w:rPr>
      <w:kern w:val="2"/>
      <w:sz w:val="21"/>
      <w:szCs w:val="22"/>
    </w:rPr>
  </w:style>
  <w:style w:type="character" w:styleId="ad">
    <w:name w:val="Hyperlink"/>
    <w:basedOn w:val="a0"/>
    <w:uiPriority w:val="99"/>
    <w:unhideWhenUsed/>
    <w:rsid w:val="00224C85"/>
    <w:rPr>
      <w:color w:val="0563C1" w:themeColor="hyperlink"/>
      <w:u w:val="single"/>
    </w:rPr>
  </w:style>
  <w:style w:type="character" w:customStyle="1" w:styleId="11">
    <w:name w:val="未处理的提及1"/>
    <w:basedOn w:val="a0"/>
    <w:uiPriority w:val="99"/>
    <w:semiHidden/>
    <w:unhideWhenUsed/>
    <w:rsid w:val="00224C8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7558FD-9596-4D36-A268-6311DF58D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945</Words>
  <Characters>5388</Characters>
  <Application>Microsoft Office Word</Application>
  <DocSecurity>4</DocSecurity>
  <Lines>44</Lines>
  <Paragraphs>12</Paragraphs>
  <ScaleCrop>false</ScaleCrop>
  <Company>PHFUND</Company>
  <LinksUpToDate>false</LinksUpToDate>
  <CharactersWithSpaces>6321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林凤仪</dc:creator>
  <cp:lastModifiedBy>ZHONGM</cp:lastModifiedBy>
  <cp:revision>2</cp:revision>
  <cp:lastPrinted>2017-04-25T05:20:00Z</cp:lastPrinted>
  <dcterms:created xsi:type="dcterms:W3CDTF">2025-10-19T16:00:00Z</dcterms:created>
  <dcterms:modified xsi:type="dcterms:W3CDTF">2025-10-19T16:00:00Z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