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A0" w:rsidRDefault="00CD2FA9" w:rsidP="00941E13">
      <w:pPr>
        <w:spacing w:line="560" w:lineRule="exact"/>
        <w:jc w:val="center"/>
        <w:rPr>
          <w:rFonts w:ascii="黑体" w:eastAsia="黑体" w:hAnsi="Arial" w:cs="Arial"/>
          <w:b/>
          <w:color w:val="FF0000"/>
          <w:sz w:val="30"/>
          <w:szCs w:val="30"/>
        </w:rPr>
      </w:pPr>
      <w:r>
        <w:rPr>
          <w:rFonts w:ascii="黑体" w:eastAsia="黑体" w:hAnsi="Arial" w:cs="Arial" w:hint="eastAsia"/>
          <w:b/>
          <w:color w:val="FF0000"/>
          <w:sz w:val="30"/>
          <w:szCs w:val="30"/>
        </w:rPr>
        <w:t>嘉实国证自由现金流交易型开放式指数证券投资基金</w:t>
      </w:r>
    </w:p>
    <w:p w:rsidR="00941E13" w:rsidRPr="00FC584C" w:rsidRDefault="00BC395E" w:rsidP="00941E13">
      <w:pPr>
        <w:spacing w:line="560" w:lineRule="exact"/>
        <w:jc w:val="center"/>
        <w:rPr>
          <w:color w:val="000000"/>
          <w:sz w:val="30"/>
          <w:szCs w:val="30"/>
        </w:rPr>
      </w:pPr>
      <w:r>
        <w:rPr>
          <w:rFonts w:ascii="黑体" w:eastAsia="黑体" w:hAnsi="Arial" w:cs="Arial"/>
          <w:b/>
          <w:bCs/>
          <w:color w:val="FF0000"/>
          <w:sz w:val="30"/>
          <w:szCs w:val="30"/>
        </w:rPr>
        <w:t>202</w:t>
      </w:r>
      <w:r w:rsidR="00CE45E6">
        <w:rPr>
          <w:rFonts w:ascii="黑体" w:eastAsia="黑体" w:hAnsi="Arial" w:cs="Arial"/>
          <w:b/>
          <w:bCs/>
          <w:color w:val="FF0000"/>
          <w:sz w:val="30"/>
          <w:szCs w:val="30"/>
        </w:rPr>
        <w:t>5</w:t>
      </w:r>
      <w:r w:rsidR="00EC68A4" w:rsidRPr="00FC584C">
        <w:rPr>
          <w:rFonts w:ascii="黑体" w:eastAsia="黑体" w:hAnsi="Arial" w:cs="Arial" w:hint="eastAsia"/>
          <w:b/>
          <w:bCs/>
          <w:color w:val="FF0000"/>
          <w:sz w:val="30"/>
          <w:szCs w:val="30"/>
        </w:rPr>
        <w:t>年</w:t>
      </w:r>
      <w:r w:rsidR="005E6467">
        <w:rPr>
          <w:rFonts w:ascii="黑体" w:eastAsia="黑体" w:hAnsi="Arial" w:cs="Arial" w:hint="eastAsia"/>
          <w:b/>
          <w:bCs/>
          <w:color w:val="FF0000"/>
          <w:sz w:val="30"/>
          <w:szCs w:val="30"/>
        </w:rPr>
        <w:t>第</w:t>
      </w:r>
      <w:r w:rsidR="00CD2FA9">
        <w:rPr>
          <w:rFonts w:ascii="黑体" w:eastAsia="黑体" w:hAnsi="Arial" w:cs="Arial" w:hint="eastAsia"/>
          <w:b/>
          <w:bCs/>
          <w:color w:val="FF0000"/>
          <w:sz w:val="30"/>
          <w:szCs w:val="30"/>
        </w:rPr>
        <w:t>一</w:t>
      </w:r>
      <w:r w:rsidR="001A5E27">
        <w:rPr>
          <w:rFonts w:ascii="黑体" w:eastAsia="黑体" w:hAnsi="Arial" w:cs="Arial" w:hint="eastAsia"/>
          <w:b/>
          <w:bCs/>
          <w:color w:val="FF0000"/>
          <w:sz w:val="30"/>
          <w:szCs w:val="30"/>
        </w:rPr>
        <w:t>次</w:t>
      </w:r>
      <w:r w:rsidR="00EC68A4" w:rsidRPr="00FC584C">
        <w:rPr>
          <w:rFonts w:ascii="黑体" w:eastAsia="黑体" w:hAnsi="Arial" w:cs="Arial" w:hint="eastAsia"/>
          <w:b/>
          <w:bCs/>
          <w:color w:val="FF0000"/>
          <w:sz w:val="30"/>
          <w:szCs w:val="30"/>
        </w:rPr>
        <w:t>收益分配公告</w:t>
      </w:r>
    </w:p>
    <w:p w:rsidR="00941E13" w:rsidRPr="005A353A" w:rsidRDefault="00941E13" w:rsidP="00941E13">
      <w:pPr>
        <w:spacing w:line="560" w:lineRule="exact"/>
        <w:jc w:val="center"/>
        <w:rPr>
          <w:color w:val="000000"/>
          <w:sz w:val="24"/>
        </w:rPr>
      </w:pPr>
      <w:r w:rsidRPr="00CB7AA7">
        <w:rPr>
          <w:rFonts w:hint="eastAsia"/>
          <w:color w:val="000000"/>
          <w:sz w:val="24"/>
        </w:rPr>
        <w:t>公告送出日期：</w:t>
      </w:r>
      <w:r w:rsidR="00C512AF" w:rsidRPr="00CB7AA7">
        <w:rPr>
          <w:rFonts w:hint="eastAsia"/>
          <w:color w:val="000000"/>
          <w:sz w:val="24"/>
        </w:rPr>
        <w:t>20</w:t>
      </w:r>
      <w:r w:rsidR="00C512AF" w:rsidRPr="00CB7AA7">
        <w:rPr>
          <w:color w:val="000000"/>
          <w:sz w:val="24"/>
        </w:rPr>
        <w:t>2</w:t>
      </w:r>
      <w:r w:rsidR="00020993">
        <w:rPr>
          <w:color w:val="000000"/>
          <w:sz w:val="24"/>
        </w:rPr>
        <w:t>5</w:t>
      </w:r>
      <w:r w:rsidR="00C512AF" w:rsidRPr="00CB7AA7">
        <w:rPr>
          <w:rFonts w:hint="eastAsia"/>
          <w:color w:val="000000"/>
          <w:sz w:val="24"/>
        </w:rPr>
        <w:t>年</w:t>
      </w:r>
      <w:r w:rsidR="006F0DD4">
        <w:rPr>
          <w:color w:val="000000"/>
          <w:sz w:val="24"/>
        </w:rPr>
        <w:t>10</w:t>
      </w:r>
      <w:r w:rsidR="00C512AF" w:rsidRPr="00CB7AA7">
        <w:rPr>
          <w:rFonts w:hint="eastAsia"/>
          <w:color w:val="000000"/>
          <w:sz w:val="24"/>
        </w:rPr>
        <w:t>月</w:t>
      </w:r>
      <w:r w:rsidR="006F0DD4">
        <w:rPr>
          <w:color w:val="000000"/>
          <w:sz w:val="24"/>
        </w:rPr>
        <w:t>18</w:t>
      </w:r>
      <w:r w:rsidR="00BC705E" w:rsidRPr="00CB7AA7">
        <w:rPr>
          <w:rFonts w:hint="eastAsia"/>
          <w:color w:val="000000"/>
          <w:sz w:val="24"/>
        </w:rPr>
        <w:t>日</w:t>
      </w:r>
    </w:p>
    <w:p w:rsidR="00941E13" w:rsidRPr="005A353A" w:rsidRDefault="00941E13" w:rsidP="00941E13">
      <w:pPr>
        <w:pStyle w:val="2"/>
        <w:spacing w:line="560" w:lineRule="exact"/>
        <w:rPr>
          <w:rFonts w:ascii="Times New Roman" w:eastAsia="方正仿宋简体" w:hAnsi="Times New Roman"/>
          <w:bCs w:val="0"/>
          <w:color w:val="000000"/>
          <w:sz w:val="24"/>
          <w:szCs w:val="24"/>
        </w:rPr>
      </w:pPr>
      <w:bookmarkStart w:id="0" w:name="_Toc275961418"/>
      <w:r w:rsidRPr="005A353A">
        <w:rPr>
          <w:rFonts w:ascii="Times New Roman" w:eastAsia="方正仿宋简体" w:hAnsi="Times New Roman"/>
          <w:bCs w:val="0"/>
          <w:color w:val="000000"/>
          <w:sz w:val="24"/>
          <w:szCs w:val="24"/>
        </w:rPr>
        <w:t xml:space="preserve">1 </w:t>
      </w:r>
      <w:r w:rsidRPr="005A353A">
        <w:rPr>
          <w:rFonts w:ascii="Times New Roman" w:eastAsia="方正仿宋简体" w:hAnsi="Times New Roman" w:hint="eastAsia"/>
          <w:bCs w:val="0"/>
          <w:color w:val="000000"/>
          <w:sz w:val="24"/>
          <w:szCs w:val="24"/>
        </w:rPr>
        <w:t>公告基本信息</w:t>
      </w:r>
      <w:bookmarkEnd w:id="0"/>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1"/>
        <w:gridCol w:w="3167"/>
        <w:gridCol w:w="2395"/>
      </w:tblGrid>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bookmarkStart w:id="1" w:name="_Toc275961419"/>
            <w:r w:rsidRPr="005A353A">
              <w:rPr>
                <w:rFonts w:hint="eastAsia"/>
                <w:color w:val="000000"/>
                <w:sz w:val="24"/>
              </w:rPr>
              <w:t>基金名称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CD2FA9" w:rsidP="008C3A4F">
            <w:pPr>
              <w:spacing w:line="276" w:lineRule="auto"/>
              <w:rPr>
                <w:color w:val="000000"/>
                <w:sz w:val="24"/>
              </w:rPr>
            </w:pPr>
            <w:r>
              <w:rPr>
                <w:rFonts w:hint="eastAsia"/>
                <w:color w:val="000000"/>
                <w:sz w:val="24"/>
              </w:rPr>
              <w:t>嘉实国证自由现金流交易型开放式指数证券投资基金</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基金简称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CD2FA9" w:rsidP="004C69C2">
            <w:pPr>
              <w:spacing w:line="276" w:lineRule="auto"/>
              <w:rPr>
                <w:color w:val="000000"/>
                <w:sz w:val="24"/>
              </w:rPr>
            </w:pPr>
            <w:r>
              <w:rPr>
                <w:rFonts w:hint="eastAsia"/>
                <w:color w:val="000000"/>
                <w:sz w:val="24"/>
              </w:rPr>
              <w:t>嘉实国证自由现金流</w:t>
            </w:r>
            <w:r>
              <w:rPr>
                <w:rFonts w:hint="eastAsia"/>
                <w:color w:val="000000"/>
                <w:sz w:val="24"/>
              </w:rPr>
              <w:t>ETF</w:t>
            </w:r>
          </w:p>
        </w:tc>
      </w:tr>
      <w:tr w:rsidR="004C69C2"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tcPr>
          <w:p w:rsidR="004C69C2" w:rsidRPr="005A353A" w:rsidRDefault="004C69C2" w:rsidP="00152D8D">
            <w:pPr>
              <w:spacing w:line="276" w:lineRule="auto"/>
              <w:rPr>
                <w:color w:val="000000"/>
                <w:sz w:val="24"/>
              </w:rPr>
            </w:pPr>
            <w:r w:rsidRPr="005A353A">
              <w:rPr>
                <w:rFonts w:hint="eastAsia"/>
                <w:color w:val="000000"/>
                <w:sz w:val="24"/>
              </w:rPr>
              <w:t>基金</w:t>
            </w:r>
            <w:r>
              <w:rPr>
                <w:rFonts w:hint="eastAsia"/>
                <w:color w:val="000000"/>
                <w:sz w:val="24"/>
              </w:rPr>
              <w:t>场内</w:t>
            </w:r>
            <w:r w:rsidRPr="005A353A">
              <w:rPr>
                <w:rFonts w:hint="eastAsia"/>
                <w:color w:val="000000"/>
                <w:sz w:val="24"/>
              </w:rPr>
              <w:t>简称</w:t>
            </w:r>
          </w:p>
        </w:tc>
        <w:tc>
          <w:tcPr>
            <w:tcW w:w="5562" w:type="dxa"/>
            <w:gridSpan w:val="2"/>
            <w:tcBorders>
              <w:top w:val="single" w:sz="4" w:space="0" w:color="auto"/>
              <w:left w:val="single" w:sz="4" w:space="0" w:color="auto"/>
              <w:bottom w:val="single" w:sz="4" w:space="0" w:color="auto"/>
              <w:right w:val="single" w:sz="4" w:space="0" w:color="auto"/>
            </w:tcBorders>
          </w:tcPr>
          <w:p w:rsidR="004C69C2" w:rsidRPr="008C3A4F" w:rsidRDefault="00CD2FA9" w:rsidP="008C3A4F">
            <w:pPr>
              <w:spacing w:line="276" w:lineRule="auto"/>
              <w:rPr>
                <w:color w:val="000000"/>
                <w:sz w:val="24"/>
              </w:rPr>
            </w:pPr>
            <w:r>
              <w:rPr>
                <w:rFonts w:hint="eastAsia"/>
                <w:color w:val="000000"/>
                <w:sz w:val="24"/>
              </w:rPr>
              <w:t>现金流</w:t>
            </w:r>
            <w:r>
              <w:rPr>
                <w:rFonts w:hint="eastAsia"/>
                <w:color w:val="000000"/>
                <w:sz w:val="24"/>
              </w:rPr>
              <w:t>ETF</w:t>
            </w:r>
            <w:r>
              <w:rPr>
                <w:rFonts w:hint="eastAsia"/>
                <w:color w:val="000000"/>
                <w:sz w:val="24"/>
              </w:rPr>
              <w:t>嘉实</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基金主代码</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CD2FA9" w:rsidP="00152D8D">
            <w:pPr>
              <w:spacing w:line="276" w:lineRule="auto"/>
              <w:rPr>
                <w:color w:val="000000"/>
                <w:sz w:val="24"/>
              </w:rPr>
            </w:pPr>
            <w:r w:rsidRPr="00CD2FA9">
              <w:rPr>
                <w:color w:val="000000"/>
                <w:sz w:val="24"/>
              </w:rPr>
              <w:t>159221</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基金合同生效日</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020993" w:rsidP="00CD2FA9">
            <w:pPr>
              <w:spacing w:line="276" w:lineRule="auto"/>
              <w:rPr>
                <w:color w:val="000000"/>
                <w:sz w:val="24"/>
              </w:rPr>
            </w:pPr>
            <w:r w:rsidRPr="00020993">
              <w:rPr>
                <w:rFonts w:hint="eastAsia"/>
                <w:color w:val="000000"/>
                <w:sz w:val="24"/>
              </w:rPr>
              <w:t>202</w:t>
            </w:r>
            <w:r w:rsidR="00CD2FA9">
              <w:rPr>
                <w:color w:val="000000"/>
                <w:sz w:val="24"/>
              </w:rPr>
              <w:t>5</w:t>
            </w:r>
            <w:r w:rsidRPr="00020993">
              <w:rPr>
                <w:rFonts w:hint="eastAsia"/>
                <w:color w:val="000000"/>
                <w:sz w:val="24"/>
              </w:rPr>
              <w:t>年</w:t>
            </w:r>
            <w:r w:rsidR="00CD2FA9">
              <w:rPr>
                <w:color w:val="000000"/>
                <w:sz w:val="24"/>
              </w:rPr>
              <w:t>4</w:t>
            </w:r>
            <w:r w:rsidRPr="00020993">
              <w:rPr>
                <w:rFonts w:hint="eastAsia"/>
                <w:color w:val="000000"/>
                <w:sz w:val="24"/>
              </w:rPr>
              <w:t>月</w:t>
            </w:r>
            <w:r w:rsidR="00CD2FA9">
              <w:rPr>
                <w:color w:val="000000"/>
                <w:sz w:val="24"/>
              </w:rPr>
              <w:t>30</w:t>
            </w:r>
            <w:r w:rsidRPr="00020993">
              <w:rPr>
                <w:rFonts w:hint="eastAsia"/>
                <w:color w:val="000000"/>
                <w:sz w:val="24"/>
              </w:rPr>
              <w:t>日</w:t>
            </w:r>
          </w:p>
        </w:tc>
      </w:tr>
      <w:tr w:rsidR="000C4D4F" w:rsidRPr="008466B8"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基金管理人名称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嘉实基金管理有限公司</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基金托管人名称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CD2FA9" w:rsidP="00152D8D">
            <w:pPr>
              <w:spacing w:line="276" w:lineRule="auto"/>
              <w:rPr>
                <w:color w:val="000000"/>
                <w:sz w:val="24"/>
              </w:rPr>
            </w:pPr>
            <w:r w:rsidRPr="00CD2FA9">
              <w:rPr>
                <w:rFonts w:hint="eastAsia"/>
                <w:color w:val="000000"/>
                <w:sz w:val="24"/>
              </w:rPr>
              <w:t>中国工商银行股份有限公司</w:t>
            </w:r>
          </w:p>
        </w:tc>
      </w:tr>
      <w:tr w:rsidR="000C4D4F" w:rsidRPr="005A353A" w:rsidTr="008C3A4F">
        <w:trPr>
          <w:trHeight w:val="826"/>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公告依据</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0C4D4F" w:rsidP="00C25BBC">
            <w:pPr>
              <w:spacing w:line="276" w:lineRule="auto"/>
              <w:rPr>
                <w:color w:val="000000"/>
                <w:sz w:val="24"/>
              </w:rPr>
            </w:pPr>
            <w:r w:rsidRPr="005A353A">
              <w:rPr>
                <w:rFonts w:hint="eastAsia"/>
                <w:color w:val="000000"/>
                <w:sz w:val="24"/>
              </w:rPr>
              <w:t>《</w:t>
            </w:r>
            <w:r>
              <w:rPr>
                <w:rFonts w:hint="eastAsia"/>
                <w:color w:val="000000"/>
                <w:sz w:val="24"/>
              </w:rPr>
              <w:t>公开募集</w:t>
            </w:r>
            <w:r w:rsidRPr="005A353A">
              <w:rPr>
                <w:rFonts w:hint="eastAsia"/>
                <w:color w:val="000000"/>
                <w:sz w:val="24"/>
              </w:rPr>
              <w:t>证券投资基金信息披露管理办法》、《</w:t>
            </w:r>
            <w:r w:rsidR="00CD2FA9">
              <w:rPr>
                <w:rFonts w:hint="eastAsia"/>
                <w:color w:val="000000"/>
                <w:sz w:val="24"/>
              </w:rPr>
              <w:t>嘉实国证自由现金流交易型开放式指数证券投资基金</w:t>
            </w:r>
            <w:r w:rsidRPr="005A353A">
              <w:rPr>
                <w:rFonts w:hint="eastAsia"/>
                <w:color w:val="000000"/>
                <w:sz w:val="24"/>
              </w:rPr>
              <w:t>基金合同》、《</w:t>
            </w:r>
            <w:r w:rsidR="00CD2FA9">
              <w:rPr>
                <w:rFonts w:hint="eastAsia"/>
                <w:color w:val="000000"/>
                <w:sz w:val="24"/>
              </w:rPr>
              <w:t>嘉实国证自由现金流交易型开放式指数证券投资基金</w:t>
            </w:r>
            <w:r w:rsidRPr="005A353A">
              <w:rPr>
                <w:rFonts w:hint="eastAsia"/>
                <w:color w:val="000000"/>
                <w:sz w:val="24"/>
              </w:rPr>
              <w:t>招募说明书》</w:t>
            </w:r>
            <w:r w:rsidR="00C25BBC">
              <w:rPr>
                <w:rFonts w:hint="eastAsia"/>
                <w:color w:val="000000"/>
                <w:sz w:val="24"/>
              </w:rPr>
              <w:t>及其更新</w:t>
            </w:r>
            <w:r w:rsidRPr="005A353A">
              <w:rPr>
                <w:rFonts w:hint="eastAsia"/>
                <w:color w:val="000000"/>
                <w:sz w:val="24"/>
              </w:rPr>
              <w:t>等。</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收益分配基准日</w:t>
            </w:r>
          </w:p>
        </w:tc>
        <w:tc>
          <w:tcPr>
            <w:tcW w:w="5562" w:type="dxa"/>
            <w:gridSpan w:val="2"/>
            <w:tcBorders>
              <w:top w:val="single" w:sz="4" w:space="0" w:color="auto"/>
              <w:left w:val="single" w:sz="4" w:space="0" w:color="auto"/>
              <w:bottom w:val="single" w:sz="4" w:space="0" w:color="auto"/>
              <w:right w:val="single" w:sz="4" w:space="0" w:color="auto"/>
            </w:tcBorders>
            <w:hideMark/>
          </w:tcPr>
          <w:p w:rsidR="00A10F2B" w:rsidRPr="001D2429" w:rsidRDefault="00BC705E" w:rsidP="006F0DD4">
            <w:pPr>
              <w:spacing w:line="276" w:lineRule="auto"/>
              <w:rPr>
                <w:color w:val="000000"/>
                <w:kern w:val="0"/>
                <w:sz w:val="24"/>
                <w:szCs w:val="24"/>
              </w:rPr>
            </w:pPr>
            <w:r w:rsidRPr="001D2429">
              <w:rPr>
                <w:rFonts w:hint="eastAsia"/>
                <w:color w:val="000000"/>
                <w:kern w:val="0"/>
                <w:sz w:val="24"/>
                <w:szCs w:val="24"/>
              </w:rPr>
              <w:t>2</w:t>
            </w:r>
            <w:r w:rsidRPr="001D2429">
              <w:rPr>
                <w:color w:val="000000"/>
                <w:kern w:val="0"/>
                <w:sz w:val="24"/>
                <w:szCs w:val="24"/>
              </w:rPr>
              <w:t>02</w:t>
            </w:r>
            <w:r w:rsidR="00CE45E6">
              <w:rPr>
                <w:color w:val="000000"/>
                <w:kern w:val="0"/>
                <w:sz w:val="24"/>
                <w:szCs w:val="24"/>
              </w:rPr>
              <w:t>5</w:t>
            </w:r>
            <w:r w:rsidR="000C4D4F" w:rsidRPr="001D2429">
              <w:rPr>
                <w:rFonts w:hint="eastAsia"/>
                <w:color w:val="000000"/>
                <w:kern w:val="0"/>
                <w:sz w:val="24"/>
                <w:szCs w:val="24"/>
              </w:rPr>
              <w:t>年</w:t>
            </w:r>
            <w:r w:rsidR="006F0DD4">
              <w:rPr>
                <w:color w:val="000000"/>
                <w:kern w:val="0"/>
                <w:sz w:val="24"/>
                <w:szCs w:val="24"/>
              </w:rPr>
              <w:t>9</w:t>
            </w:r>
            <w:r w:rsidR="000C4D4F" w:rsidRPr="001D2429">
              <w:rPr>
                <w:rFonts w:hint="eastAsia"/>
                <w:color w:val="000000"/>
                <w:kern w:val="0"/>
                <w:sz w:val="24"/>
                <w:szCs w:val="24"/>
              </w:rPr>
              <w:t>月</w:t>
            </w:r>
            <w:r w:rsidR="00B93E8E">
              <w:rPr>
                <w:color w:val="000000"/>
                <w:kern w:val="0"/>
                <w:sz w:val="24"/>
                <w:szCs w:val="24"/>
              </w:rPr>
              <w:t>30</w:t>
            </w:r>
            <w:r w:rsidR="000C4D4F" w:rsidRPr="001D2429">
              <w:rPr>
                <w:rFonts w:hint="eastAsia"/>
                <w:color w:val="000000"/>
                <w:kern w:val="0"/>
                <w:sz w:val="24"/>
                <w:szCs w:val="24"/>
              </w:rPr>
              <w:t>日</w:t>
            </w:r>
          </w:p>
        </w:tc>
      </w:tr>
      <w:tr w:rsidR="008C3A4F" w:rsidRPr="005A353A" w:rsidTr="008C3A4F">
        <w:trPr>
          <w:jc w:val="center"/>
        </w:trPr>
        <w:tc>
          <w:tcPr>
            <w:tcW w:w="3681" w:type="dxa"/>
            <w:vMerge w:val="restart"/>
            <w:tcBorders>
              <w:top w:val="single" w:sz="4" w:space="0" w:color="auto"/>
              <w:left w:val="single" w:sz="4" w:space="0" w:color="auto"/>
              <w:right w:val="single" w:sz="4" w:space="0" w:color="auto"/>
            </w:tcBorders>
            <w:vAlign w:val="center"/>
            <w:hideMark/>
          </w:tcPr>
          <w:p w:rsidR="008C3A4F" w:rsidRPr="005A353A" w:rsidRDefault="008C3A4F" w:rsidP="00AA6928">
            <w:pPr>
              <w:spacing w:line="276" w:lineRule="auto"/>
              <w:rPr>
                <w:color w:val="000000"/>
                <w:sz w:val="24"/>
              </w:rPr>
            </w:pPr>
            <w:r w:rsidRPr="005A353A">
              <w:rPr>
                <w:rFonts w:hint="eastAsia"/>
                <w:color w:val="000000"/>
                <w:sz w:val="24"/>
              </w:rPr>
              <w:t>截止收益分配基准日的相关指标</w:t>
            </w:r>
          </w:p>
        </w:tc>
        <w:tc>
          <w:tcPr>
            <w:tcW w:w="3167" w:type="dxa"/>
            <w:tcBorders>
              <w:top w:val="single" w:sz="4" w:space="0" w:color="auto"/>
              <w:left w:val="single" w:sz="4" w:space="0" w:color="auto"/>
              <w:bottom w:val="single" w:sz="4" w:space="0" w:color="auto"/>
              <w:right w:val="single" w:sz="4" w:space="0" w:color="auto"/>
            </w:tcBorders>
            <w:vAlign w:val="center"/>
          </w:tcPr>
          <w:p w:rsidR="008C3A4F" w:rsidRPr="005A353A" w:rsidRDefault="008C3A4F" w:rsidP="008C3A4F">
            <w:pPr>
              <w:spacing w:line="276" w:lineRule="auto"/>
              <w:rPr>
                <w:color w:val="000000"/>
                <w:sz w:val="24"/>
              </w:rPr>
            </w:pPr>
            <w:r w:rsidRPr="005A353A">
              <w:rPr>
                <w:rFonts w:hint="eastAsia"/>
                <w:color w:val="000000"/>
                <w:sz w:val="24"/>
              </w:rPr>
              <w:t>基准日基金份额净值</w:t>
            </w:r>
          </w:p>
          <w:p w:rsidR="008C3A4F" w:rsidRPr="00117B39" w:rsidRDefault="008C3A4F" w:rsidP="001D2429">
            <w:pPr>
              <w:spacing w:line="276" w:lineRule="auto"/>
              <w:rPr>
                <w:color w:val="000000"/>
                <w:sz w:val="24"/>
              </w:rPr>
            </w:pPr>
            <w:r w:rsidRPr="005A353A">
              <w:rPr>
                <w:rFonts w:hint="eastAsia"/>
                <w:color w:val="000000"/>
                <w:sz w:val="24"/>
              </w:rPr>
              <w:t>（单位：元）</w:t>
            </w:r>
          </w:p>
        </w:tc>
        <w:tc>
          <w:tcPr>
            <w:tcW w:w="2395" w:type="dxa"/>
            <w:tcBorders>
              <w:top w:val="single" w:sz="4" w:space="0" w:color="auto"/>
              <w:left w:val="single" w:sz="4" w:space="0" w:color="auto"/>
              <w:bottom w:val="single" w:sz="4" w:space="0" w:color="auto"/>
              <w:right w:val="single" w:sz="4" w:space="0" w:color="auto"/>
            </w:tcBorders>
            <w:vAlign w:val="center"/>
          </w:tcPr>
          <w:p w:rsidR="008C3A4F" w:rsidRPr="00117B39" w:rsidRDefault="00CD2FA9" w:rsidP="00CE45E6">
            <w:pPr>
              <w:spacing w:line="276" w:lineRule="auto"/>
              <w:rPr>
                <w:color w:val="000000"/>
                <w:sz w:val="24"/>
              </w:rPr>
            </w:pPr>
            <w:r w:rsidRPr="00CD2FA9">
              <w:rPr>
                <w:color w:val="000000"/>
                <w:sz w:val="24"/>
              </w:rPr>
              <w:t>1.1567</w:t>
            </w:r>
          </w:p>
        </w:tc>
      </w:tr>
      <w:tr w:rsidR="008C3A4F" w:rsidRPr="005A353A" w:rsidTr="008C3A4F">
        <w:trPr>
          <w:jc w:val="center"/>
        </w:trPr>
        <w:tc>
          <w:tcPr>
            <w:tcW w:w="3681" w:type="dxa"/>
            <w:vMerge/>
            <w:tcBorders>
              <w:left w:val="single" w:sz="4" w:space="0" w:color="auto"/>
              <w:right w:val="single" w:sz="4" w:space="0" w:color="auto"/>
            </w:tcBorders>
            <w:vAlign w:val="center"/>
            <w:hideMark/>
          </w:tcPr>
          <w:p w:rsidR="008C3A4F" w:rsidRPr="005A353A" w:rsidRDefault="008C3A4F" w:rsidP="00152D8D">
            <w:pPr>
              <w:spacing w:line="276" w:lineRule="auto"/>
              <w:rPr>
                <w:color w:val="000000"/>
                <w:sz w:val="24"/>
              </w:rPr>
            </w:pPr>
          </w:p>
        </w:tc>
        <w:tc>
          <w:tcPr>
            <w:tcW w:w="3167" w:type="dxa"/>
            <w:tcBorders>
              <w:top w:val="single" w:sz="4" w:space="0" w:color="auto"/>
              <w:left w:val="single" w:sz="4" w:space="0" w:color="auto"/>
              <w:bottom w:val="single" w:sz="4" w:space="0" w:color="auto"/>
              <w:right w:val="single" w:sz="4" w:space="0" w:color="auto"/>
            </w:tcBorders>
            <w:vAlign w:val="center"/>
          </w:tcPr>
          <w:p w:rsidR="008C3A4F" w:rsidRPr="00117B39" w:rsidRDefault="008C3A4F" w:rsidP="001D2429">
            <w:pPr>
              <w:spacing w:line="276" w:lineRule="auto"/>
              <w:rPr>
                <w:color w:val="000000"/>
                <w:sz w:val="24"/>
              </w:rPr>
            </w:pPr>
            <w:r w:rsidRPr="005A353A">
              <w:rPr>
                <w:rFonts w:hint="eastAsia"/>
                <w:color w:val="000000"/>
                <w:sz w:val="24"/>
              </w:rPr>
              <w:t>基准日基金可供分配利润（单位：元）</w:t>
            </w:r>
          </w:p>
        </w:tc>
        <w:tc>
          <w:tcPr>
            <w:tcW w:w="2395" w:type="dxa"/>
            <w:tcBorders>
              <w:top w:val="single" w:sz="4" w:space="0" w:color="auto"/>
              <w:left w:val="single" w:sz="4" w:space="0" w:color="auto"/>
              <w:bottom w:val="single" w:sz="4" w:space="0" w:color="auto"/>
              <w:right w:val="single" w:sz="4" w:space="0" w:color="auto"/>
            </w:tcBorders>
            <w:vAlign w:val="center"/>
          </w:tcPr>
          <w:p w:rsidR="008C3A4F" w:rsidRPr="00117B39" w:rsidRDefault="00020993" w:rsidP="00152D8D">
            <w:pPr>
              <w:spacing w:line="276" w:lineRule="auto"/>
              <w:rPr>
                <w:color w:val="000000"/>
                <w:sz w:val="24"/>
              </w:rPr>
            </w:pPr>
            <w:r w:rsidRPr="00117B39">
              <w:rPr>
                <w:rFonts w:hint="eastAsia"/>
                <w:color w:val="000000"/>
                <w:sz w:val="24"/>
              </w:rPr>
              <w:t>—</w:t>
            </w:r>
          </w:p>
        </w:tc>
      </w:tr>
      <w:tr w:rsidR="008C3A4F" w:rsidRPr="005A353A" w:rsidTr="00692AC8">
        <w:trPr>
          <w:trHeight w:val="748"/>
          <w:jc w:val="center"/>
        </w:trPr>
        <w:tc>
          <w:tcPr>
            <w:tcW w:w="3681" w:type="dxa"/>
            <w:vMerge/>
            <w:tcBorders>
              <w:left w:val="single" w:sz="4" w:space="0" w:color="auto"/>
              <w:bottom w:val="single" w:sz="4" w:space="0" w:color="auto"/>
              <w:right w:val="single" w:sz="4" w:space="0" w:color="auto"/>
            </w:tcBorders>
            <w:vAlign w:val="center"/>
            <w:hideMark/>
          </w:tcPr>
          <w:p w:rsidR="008C3A4F" w:rsidRPr="005A353A" w:rsidRDefault="008C3A4F" w:rsidP="00152D8D">
            <w:pPr>
              <w:spacing w:line="276" w:lineRule="auto"/>
              <w:rPr>
                <w:color w:val="000000"/>
                <w:sz w:val="24"/>
              </w:rPr>
            </w:pPr>
          </w:p>
        </w:tc>
        <w:tc>
          <w:tcPr>
            <w:tcW w:w="3167" w:type="dxa"/>
            <w:tcBorders>
              <w:top w:val="single" w:sz="4" w:space="0" w:color="auto"/>
              <w:left w:val="single" w:sz="4" w:space="0" w:color="auto"/>
              <w:bottom w:val="single" w:sz="4" w:space="0" w:color="auto"/>
              <w:right w:val="single" w:sz="4" w:space="0" w:color="auto"/>
            </w:tcBorders>
          </w:tcPr>
          <w:p w:rsidR="008C3A4F" w:rsidRPr="00117B39" w:rsidRDefault="008C3A4F" w:rsidP="00152D8D">
            <w:pPr>
              <w:spacing w:line="276" w:lineRule="auto"/>
              <w:rPr>
                <w:color w:val="000000"/>
                <w:sz w:val="24"/>
              </w:rPr>
            </w:pPr>
            <w:r w:rsidRPr="005A353A">
              <w:rPr>
                <w:rFonts w:hint="eastAsia"/>
                <w:color w:val="000000"/>
                <w:sz w:val="24"/>
              </w:rPr>
              <w:t>截止基准日按照基金合同约定的分红比例计算的应分配金额（单位：元）</w:t>
            </w:r>
          </w:p>
        </w:tc>
        <w:tc>
          <w:tcPr>
            <w:tcW w:w="2395" w:type="dxa"/>
            <w:tcBorders>
              <w:top w:val="single" w:sz="4" w:space="0" w:color="auto"/>
              <w:left w:val="single" w:sz="4" w:space="0" w:color="auto"/>
              <w:bottom w:val="single" w:sz="4" w:space="0" w:color="auto"/>
              <w:right w:val="single" w:sz="4" w:space="0" w:color="auto"/>
            </w:tcBorders>
            <w:vAlign w:val="center"/>
          </w:tcPr>
          <w:p w:rsidR="008C3A4F" w:rsidRPr="00117B39" w:rsidRDefault="008C3A4F" w:rsidP="00692AC8">
            <w:pPr>
              <w:spacing w:line="276" w:lineRule="auto"/>
              <w:rPr>
                <w:color w:val="000000"/>
                <w:sz w:val="24"/>
              </w:rPr>
            </w:pPr>
            <w:r w:rsidRPr="00117B39">
              <w:rPr>
                <w:rFonts w:hint="eastAsia"/>
                <w:color w:val="000000"/>
                <w:sz w:val="24"/>
              </w:rPr>
              <w:t>—</w:t>
            </w:r>
          </w:p>
        </w:tc>
      </w:tr>
      <w:tr w:rsidR="00A437C6" w:rsidRPr="005A353A" w:rsidTr="00CB5361">
        <w:trPr>
          <w:jc w:val="center"/>
        </w:trPr>
        <w:tc>
          <w:tcPr>
            <w:tcW w:w="3681" w:type="dxa"/>
            <w:tcBorders>
              <w:top w:val="single" w:sz="4" w:space="0" w:color="auto"/>
              <w:left w:val="single" w:sz="4" w:space="0" w:color="auto"/>
              <w:bottom w:val="single" w:sz="4" w:space="0" w:color="auto"/>
              <w:right w:val="single" w:sz="4" w:space="0" w:color="auto"/>
            </w:tcBorders>
            <w:hideMark/>
          </w:tcPr>
          <w:p w:rsidR="00A437C6" w:rsidRPr="005A353A" w:rsidRDefault="00A437C6" w:rsidP="00152D8D">
            <w:pPr>
              <w:spacing w:line="276" w:lineRule="auto"/>
              <w:rPr>
                <w:color w:val="000000"/>
                <w:sz w:val="24"/>
              </w:rPr>
            </w:pPr>
            <w:r w:rsidRPr="005A353A">
              <w:rPr>
                <w:rFonts w:hint="eastAsia"/>
                <w:color w:val="000000"/>
                <w:sz w:val="24"/>
              </w:rPr>
              <w:t>本次分红方案（单位：元</w:t>
            </w:r>
            <w:r w:rsidRPr="005A353A">
              <w:rPr>
                <w:color w:val="000000"/>
                <w:sz w:val="24"/>
              </w:rPr>
              <w:t>/10</w:t>
            </w:r>
            <w:r w:rsidRPr="005A353A">
              <w:rPr>
                <w:rFonts w:hint="eastAsia"/>
                <w:color w:val="000000"/>
                <w:sz w:val="24"/>
              </w:rPr>
              <w:t>份基金份额）</w:t>
            </w:r>
          </w:p>
        </w:tc>
        <w:tc>
          <w:tcPr>
            <w:tcW w:w="5562" w:type="dxa"/>
            <w:gridSpan w:val="2"/>
            <w:tcBorders>
              <w:top w:val="single" w:sz="4" w:space="0" w:color="auto"/>
              <w:left w:val="single" w:sz="4" w:space="0" w:color="auto"/>
              <w:bottom w:val="single" w:sz="4" w:space="0" w:color="auto"/>
              <w:right w:val="single" w:sz="4" w:space="0" w:color="auto"/>
            </w:tcBorders>
            <w:vAlign w:val="center"/>
          </w:tcPr>
          <w:p w:rsidR="00A437C6" w:rsidRPr="00C532BE" w:rsidRDefault="00CD2FA9" w:rsidP="00C239EF">
            <w:pPr>
              <w:spacing w:line="276" w:lineRule="auto"/>
              <w:rPr>
                <w:rFonts w:ascii="微软雅黑" w:eastAsia="微软雅黑" w:hAnsi="微软雅黑"/>
                <w:color w:val="000000"/>
                <w:sz w:val="22"/>
                <w:szCs w:val="22"/>
              </w:rPr>
            </w:pPr>
            <w:r>
              <w:rPr>
                <w:color w:val="000000"/>
                <w:sz w:val="24"/>
              </w:rPr>
              <w:t>0.</w:t>
            </w:r>
            <w:r w:rsidR="00C239EF">
              <w:rPr>
                <w:color w:val="000000"/>
                <w:sz w:val="24"/>
              </w:rPr>
              <w:t>1750</w:t>
            </w:r>
            <w:bookmarkStart w:id="2" w:name="_GoBack"/>
            <w:bookmarkEnd w:id="2"/>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0C4D4F" w:rsidRPr="005A353A" w:rsidRDefault="000C4D4F" w:rsidP="00152D8D">
            <w:pPr>
              <w:spacing w:line="276" w:lineRule="auto"/>
              <w:rPr>
                <w:color w:val="000000"/>
                <w:sz w:val="24"/>
              </w:rPr>
            </w:pPr>
            <w:r w:rsidRPr="005A353A">
              <w:rPr>
                <w:rFonts w:hint="eastAsia"/>
                <w:color w:val="000000"/>
                <w:sz w:val="24"/>
              </w:rPr>
              <w:t>有关年度分红次数的说明</w:t>
            </w:r>
          </w:p>
        </w:tc>
        <w:tc>
          <w:tcPr>
            <w:tcW w:w="5562" w:type="dxa"/>
            <w:gridSpan w:val="2"/>
            <w:tcBorders>
              <w:top w:val="single" w:sz="4" w:space="0" w:color="auto"/>
              <w:left w:val="single" w:sz="4" w:space="0" w:color="auto"/>
              <w:bottom w:val="single" w:sz="4" w:space="0" w:color="auto"/>
              <w:right w:val="single" w:sz="4" w:space="0" w:color="auto"/>
            </w:tcBorders>
            <w:vAlign w:val="center"/>
            <w:hideMark/>
          </w:tcPr>
          <w:p w:rsidR="000C4D4F" w:rsidRPr="005A353A" w:rsidRDefault="000C4D4F" w:rsidP="00674DD1">
            <w:pPr>
              <w:spacing w:line="276" w:lineRule="auto"/>
              <w:rPr>
                <w:color w:val="000000"/>
                <w:sz w:val="24"/>
              </w:rPr>
            </w:pPr>
            <w:r w:rsidRPr="005A353A">
              <w:rPr>
                <w:rFonts w:hint="eastAsia"/>
                <w:color w:val="000000"/>
                <w:sz w:val="24"/>
              </w:rPr>
              <w:t>本次分红为</w:t>
            </w:r>
            <w:r w:rsidR="00A437C6">
              <w:rPr>
                <w:rFonts w:hint="eastAsia"/>
                <w:color w:val="000000"/>
                <w:sz w:val="24"/>
              </w:rPr>
              <w:t>2</w:t>
            </w:r>
            <w:r w:rsidR="00A437C6">
              <w:rPr>
                <w:color w:val="000000"/>
                <w:sz w:val="24"/>
              </w:rPr>
              <w:t>02</w:t>
            </w:r>
            <w:r w:rsidR="00CE45E6">
              <w:rPr>
                <w:color w:val="000000"/>
                <w:sz w:val="24"/>
              </w:rPr>
              <w:t>5</w:t>
            </w:r>
            <w:r w:rsidRPr="005A353A">
              <w:rPr>
                <w:rFonts w:hint="eastAsia"/>
                <w:color w:val="000000"/>
                <w:sz w:val="24"/>
              </w:rPr>
              <w:t>年的第</w:t>
            </w:r>
            <w:r w:rsidR="00CD2FA9">
              <w:rPr>
                <w:rFonts w:hint="eastAsia"/>
                <w:color w:val="000000"/>
                <w:sz w:val="24"/>
              </w:rPr>
              <w:t>一</w:t>
            </w:r>
            <w:r w:rsidRPr="005A353A">
              <w:rPr>
                <w:rFonts w:hint="eastAsia"/>
                <w:color w:val="000000"/>
                <w:sz w:val="24"/>
              </w:rPr>
              <w:t>次分红</w:t>
            </w:r>
          </w:p>
        </w:tc>
      </w:tr>
    </w:tbl>
    <w:p w:rsidR="0066008B" w:rsidRPr="00FE6A17" w:rsidRDefault="0092339D" w:rsidP="00BF5067">
      <w:pPr>
        <w:rPr>
          <w:rFonts w:asciiTheme="minorEastAsia" w:eastAsiaTheme="minorEastAsia" w:hAnsiTheme="minorEastAsia"/>
          <w:sz w:val="21"/>
          <w:szCs w:val="21"/>
        </w:rPr>
      </w:pPr>
      <w:r w:rsidRPr="00FE6A17">
        <w:rPr>
          <w:rFonts w:asciiTheme="minorEastAsia" w:eastAsiaTheme="minorEastAsia" w:hAnsiTheme="minorEastAsia" w:hint="eastAsia"/>
          <w:bCs/>
          <w:sz w:val="21"/>
          <w:szCs w:val="21"/>
        </w:rPr>
        <w:t>注：</w:t>
      </w:r>
      <w:r w:rsidR="0030432C" w:rsidRPr="00FE6A17">
        <w:rPr>
          <w:rFonts w:asciiTheme="minorEastAsia" w:eastAsiaTheme="minorEastAsia" w:hAnsiTheme="minorEastAsia" w:hint="eastAsia"/>
          <w:bCs/>
          <w:sz w:val="21"/>
          <w:szCs w:val="21"/>
        </w:rPr>
        <w:t>根据</w:t>
      </w:r>
      <w:r w:rsidR="00CD2FA9">
        <w:rPr>
          <w:rFonts w:asciiTheme="minorEastAsia" w:eastAsiaTheme="minorEastAsia" w:hAnsiTheme="minorEastAsia" w:hint="eastAsia"/>
          <w:bCs/>
          <w:sz w:val="21"/>
          <w:szCs w:val="21"/>
        </w:rPr>
        <w:t>嘉实国证自由现金流ETF</w:t>
      </w:r>
      <w:r w:rsidR="007628F4">
        <w:rPr>
          <w:rFonts w:asciiTheme="minorEastAsia" w:eastAsiaTheme="minorEastAsia" w:hAnsiTheme="minorEastAsia" w:hint="eastAsia"/>
          <w:bCs/>
          <w:sz w:val="21"/>
          <w:szCs w:val="21"/>
        </w:rPr>
        <w:t>（</w:t>
      </w:r>
      <w:r w:rsidR="005F7F64" w:rsidRPr="00FE6A17">
        <w:rPr>
          <w:rFonts w:asciiTheme="minorEastAsia" w:eastAsiaTheme="minorEastAsia" w:hAnsiTheme="minorEastAsia"/>
          <w:bCs/>
          <w:sz w:val="21"/>
          <w:szCs w:val="21"/>
        </w:rPr>
        <w:t>以下简称</w:t>
      </w:r>
      <w:r w:rsidR="005F7F64" w:rsidRPr="00FE6A17">
        <w:rPr>
          <w:rFonts w:asciiTheme="minorEastAsia" w:eastAsiaTheme="minorEastAsia" w:hAnsiTheme="minorEastAsia" w:hint="eastAsia"/>
          <w:bCs/>
          <w:sz w:val="21"/>
          <w:szCs w:val="21"/>
        </w:rPr>
        <w:t>“本基金”</w:t>
      </w:r>
      <w:r w:rsidR="007628F4">
        <w:rPr>
          <w:rFonts w:asciiTheme="minorEastAsia" w:eastAsiaTheme="minorEastAsia" w:hAnsiTheme="minorEastAsia" w:hint="eastAsia"/>
          <w:bCs/>
          <w:sz w:val="21"/>
          <w:szCs w:val="21"/>
        </w:rPr>
        <w:t>）</w:t>
      </w:r>
      <w:r w:rsidR="005F7F64" w:rsidRPr="00FE6A17">
        <w:rPr>
          <w:rFonts w:asciiTheme="minorEastAsia" w:eastAsiaTheme="minorEastAsia" w:hAnsiTheme="minorEastAsia"/>
          <w:bCs/>
          <w:sz w:val="21"/>
          <w:szCs w:val="21"/>
        </w:rPr>
        <w:t>的基金合同</w:t>
      </w:r>
      <w:r w:rsidR="0030432C" w:rsidRPr="00FE6A17">
        <w:rPr>
          <w:rFonts w:asciiTheme="minorEastAsia" w:eastAsiaTheme="minorEastAsia" w:hAnsiTheme="minorEastAsia" w:hint="eastAsia"/>
          <w:bCs/>
          <w:sz w:val="21"/>
          <w:szCs w:val="21"/>
        </w:rPr>
        <w:t>《</w:t>
      </w:r>
      <w:r w:rsidR="00CD2FA9">
        <w:rPr>
          <w:rFonts w:asciiTheme="minorEastAsia" w:eastAsiaTheme="minorEastAsia" w:hAnsiTheme="minorEastAsia" w:hint="eastAsia"/>
          <w:bCs/>
          <w:sz w:val="21"/>
          <w:szCs w:val="21"/>
        </w:rPr>
        <w:t>嘉实国证自由现金流交易型开放式指数证券投资基金</w:t>
      </w:r>
      <w:r w:rsidR="0030432C" w:rsidRPr="00FE6A17">
        <w:rPr>
          <w:rFonts w:asciiTheme="minorEastAsia" w:eastAsiaTheme="minorEastAsia" w:hAnsiTheme="minorEastAsia" w:hint="eastAsia"/>
          <w:bCs/>
          <w:sz w:val="21"/>
          <w:szCs w:val="21"/>
        </w:rPr>
        <w:t>基金合同》的约定</w:t>
      </w:r>
      <w:r w:rsidR="00692AC8" w:rsidRPr="00FE6A17">
        <w:rPr>
          <w:rFonts w:asciiTheme="minorEastAsia" w:eastAsiaTheme="minorEastAsia" w:hAnsiTheme="minorEastAsia" w:hint="eastAsia"/>
          <w:bCs/>
          <w:sz w:val="21"/>
          <w:szCs w:val="21"/>
        </w:rPr>
        <w:t>：</w:t>
      </w:r>
      <w:r w:rsidR="00FE6A17" w:rsidRPr="00FE6A17">
        <w:rPr>
          <w:rFonts w:asciiTheme="minorEastAsia" w:eastAsiaTheme="minorEastAsia" w:hAnsiTheme="minorEastAsia" w:hint="eastAsia"/>
          <w:bCs/>
          <w:sz w:val="21"/>
          <w:szCs w:val="21"/>
        </w:rPr>
        <w:t>（1）</w:t>
      </w:r>
      <w:r w:rsidR="007628F4" w:rsidRPr="007628F4">
        <w:rPr>
          <w:rFonts w:asciiTheme="minorEastAsia" w:eastAsiaTheme="minorEastAsia" w:hAnsiTheme="minorEastAsia" w:hint="eastAsia"/>
          <w:sz w:val="21"/>
          <w:szCs w:val="21"/>
        </w:rPr>
        <w:t>基金管理人有权根据实际情况决定是否进行分红，但满足以下收益分配条件，本基金每季度至少进行一次收益分配</w:t>
      </w:r>
      <w:r w:rsidR="00F95A12" w:rsidRPr="00FE6A17">
        <w:rPr>
          <w:rFonts w:asciiTheme="minorEastAsia" w:eastAsiaTheme="minorEastAsia" w:hAnsiTheme="minorEastAsia" w:hint="eastAsia"/>
          <w:sz w:val="21"/>
          <w:szCs w:val="21"/>
        </w:rPr>
        <w:t>：</w:t>
      </w:r>
      <w:r w:rsidR="007628F4" w:rsidRPr="007628F4">
        <w:rPr>
          <w:rFonts w:asciiTheme="minorEastAsia" w:eastAsiaTheme="minorEastAsia" w:hAnsiTheme="minorEastAsia" w:hint="eastAsia"/>
          <w:sz w:val="21"/>
          <w:szCs w:val="21"/>
        </w:rPr>
        <w:t>基金管理人每季度最后一个交易日对基金相对标的指数的超额收益率进行评价，计算基金累计报酬率、业绩比较基准同期累计报酬率、超额收益率；当超额收益率大于0时，本基金将进行收益分配，收益分配比例不低于超额收益率的60%，基金管理人将在次季度起的15个工作日内拟定收益分配方案；当超额收益率小于或等于0时，本基金将不进行收益分配；</w:t>
      </w:r>
      <w:r w:rsidR="0030432C" w:rsidRPr="00FE6A17">
        <w:rPr>
          <w:rFonts w:asciiTheme="minorEastAsia" w:eastAsiaTheme="minorEastAsia" w:hAnsiTheme="minorEastAsia" w:hint="eastAsia"/>
          <w:sz w:val="21"/>
          <w:szCs w:val="21"/>
        </w:rPr>
        <w:t>（</w:t>
      </w:r>
      <w:r w:rsidR="00F95A12" w:rsidRPr="00FE6A17">
        <w:rPr>
          <w:rFonts w:asciiTheme="minorEastAsia" w:eastAsiaTheme="minorEastAsia" w:hAnsiTheme="minorEastAsia"/>
          <w:sz w:val="21"/>
          <w:szCs w:val="21"/>
        </w:rPr>
        <w:t>2</w:t>
      </w:r>
      <w:r w:rsidR="0030432C" w:rsidRPr="00FE6A17">
        <w:rPr>
          <w:rFonts w:asciiTheme="minorEastAsia" w:eastAsiaTheme="minorEastAsia" w:hAnsiTheme="minorEastAsia" w:hint="eastAsia"/>
          <w:sz w:val="21"/>
          <w:szCs w:val="21"/>
        </w:rPr>
        <w:t>）</w:t>
      </w:r>
      <w:r w:rsidR="007628F4" w:rsidRPr="007628F4">
        <w:rPr>
          <w:rFonts w:asciiTheme="minorEastAsia" w:eastAsiaTheme="minorEastAsia" w:hAnsiTheme="minorEastAsia" w:hint="eastAsia"/>
          <w:sz w:val="21"/>
          <w:szCs w:val="21"/>
        </w:rPr>
        <w:t>基于本基金的性质和特点，本基金收益分配不须以弥补亏损为前提，收益分配后有可能使基金份额净值低于面值，即基金收益分配基准日（即收益评价日）的基金份额净值减去每单位基金</w:t>
      </w:r>
      <w:r w:rsidR="007628F4" w:rsidRPr="007628F4">
        <w:rPr>
          <w:rFonts w:asciiTheme="minorEastAsia" w:eastAsiaTheme="minorEastAsia" w:hAnsiTheme="minorEastAsia" w:hint="eastAsia"/>
          <w:sz w:val="21"/>
          <w:szCs w:val="21"/>
        </w:rPr>
        <w:lastRenderedPageBreak/>
        <w:t>份额收益分配金额后可能低于面值；</w:t>
      </w:r>
      <w:r w:rsidR="0066008B" w:rsidRPr="00FE6A17">
        <w:rPr>
          <w:rFonts w:asciiTheme="minorEastAsia" w:eastAsiaTheme="minorEastAsia" w:hAnsiTheme="minorEastAsia" w:hint="eastAsia"/>
          <w:sz w:val="21"/>
          <w:szCs w:val="21"/>
        </w:rPr>
        <w:t>（</w:t>
      </w:r>
      <w:r w:rsidR="00F95A12" w:rsidRPr="00FE6A17">
        <w:rPr>
          <w:rFonts w:asciiTheme="minorEastAsia" w:eastAsiaTheme="minorEastAsia" w:hAnsiTheme="minorEastAsia"/>
          <w:sz w:val="21"/>
          <w:szCs w:val="21"/>
        </w:rPr>
        <w:t>3</w:t>
      </w:r>
      <w:r w:rsidR="0066008B" w:rsidRPr="00FE6A17">
        <w:rPr>
          <w:rFonts w:asciiTheme="minorEastAsia" w:eastAsiaTheme="minorEastAsia" w:hAnsiTheme="minorEastAsia" w:hint="eastAsia"/>
          <w:sz w:val="21"/>
          <w:szCs w:val="21"/>
        </w:rPr>
        <w:t>）本基金收益分配采取现金方式</w:t>
      </w:r>
      <w:r w:rsidR="00692AC8" w:rsidRPr="00FE6A17">
        <w:rPr>
          <w:rFonts w:asciiTheme="minorEastAsia" w:eastAsiaTheme="minorEastAsia" w:hAnsiTheme="minorEastAsia" w:hint="eastAsia"/>
          <w:sz w:val="21"/>
          <w:szCs w:val="21"/>
        </w:rPr>
        <w:t>。</w:t>
      </w:r>
    </w:p>
    <w:p w:rsidR="00941E13" w:rsidRPr="005A353A" w:rsidRDefault="00941E13" w:rsidP="00941E13">
      <w:pPr>
        <w:pStyle w:val="2"/>
        <w:spacing w:line="560" w:lineRule="exact"/>
        <w:rPr>
          <w:rFonts w:ascii="Times New Roman" w:eastAsia="方正仿宋简体" w:hAnsi="Times New Roman"/>
          <w:bCs w:val="0"/>
          <w:color w:val="000000"/>
          <w:sz w:val="24"/>
          <w:szCs w:val="24"/>
        </w:rPr>
      </w:pPr>
      <w:r w:rsidRPr="005A353A">
        <w:rPr>
          <w:rFonts w:ascii="Times New Roman" w:eastAsia="方正仿宋简体" w:hAnsi="Times New Roman"/>
          <w:bCs w:val="0"/>
          <w:color w:val="000000"/>
          <w:sz w:val="24"/>
          <w:szCs w:val="24"/>
        </w:rPr>
        <w:t xml:space="preserve">2 </w:t>
      </w:r>
      <w:r w:rsidRPr="005A353A">
        <w:rPr>
          <w:rFonts w:ascii="Times New Roman" w:eastAsia="方正仿宋简体" w:hAnsi="Times New Roman"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941E13"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3025FD" w:rsidRDefault="00941E13" w:rsidP="00692AC8">
            <w:pPr>
              <w:spacing w:line="560" w:lineRule="exact"/>
              <w:rPr>
                <w:color w:val="000000"/>
                <w:sz w:val="24"/>
              </w:rPr>
            </w:pPr>
            <w:r w:rsidRPr="003025FD">
              <w:rPr>
                <w:rFonts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3025FD" w:rsidRDefault="00BC705E" w:rsidP="006F0DD4">
            <w:pPr>
              <w:spacing w:line="560" w:lineRule="exact"/>
              <w:rPr>
                <w:color w:val="000000"/>
                <w:sz w:val="24"/>
              </w:rPr>
            </w:pPr>
            <w:r w:rsidRPr="003025FD">
              <w:rPr>
                <w:rFonts w:hint="eastAsia"/>
                <w:color w:val="000000"/>
                <w:sz w:val="24"/>
              </w:rPr>
              <w:t>2</w:t>
            </w:r>
            <w:r w:rsidRPr="003025FD">
              <w:rPr>
                <w:color w:val="000000"/>
                <w:sz w:val="24"/>
              </w:rPr>
              <w:t>02</w:t>
            </w:r>
            <w:r w:rsidR="00F95A12">
              <w:rPr>
                <w:color w:val="000000"/>
                <w:sz w:val="24"/>
              </w:rPr>
              <w:t>5</w:t>
            </w:r>
            <w:r w:rsidR="00D95801" w:rsidRPr="003025FD">
              <w:rPr>
                <w:rFonts w:hint="eastAsia"/>
                <w:color w:val="000000"/>
                <w:sz w:val="24"/>
              </w:rPr>
              <w:t>年</w:t>
            </w:r>
            <w:r w:rsidR="006F0DD4">
              <w:rPr>
                <w:color w:val="000000"/>
                <w:sz w:val="24"/>
              </w:rPr>
              <w:t>10</w:t>
            </w:r>
            <w:r w:rsidR="00D95801" w:rsidRPr="003025FD">
              <w:rPr>
                <w:rFonts w:hint="eastAsia"/>
                <w:color w:val="000000"/>
                <w:sz w:val="24"/>
              </w:rPr>
              <w:t>月</w:t>
            </w:r>
            <w:r w:rsidR="006F0DD4">
              <w:rPr>
                <w:color w:val="000000"/>
                <w:sz w:val="24"/>
              </w:rPr>
              <w:t>21</w:t>
            </w:r>
            <w:r w:rsidR="00595F74" w:rsidRPr="003025FD">
              <w:rPr>
                <w:rFonts w:hint="eastAsia"/>
                <w:color w:val="000000"/>
                <w:sz w:val="24"/>
              </w:rPr>
              <w:t>日</w:t>
            </w:r>
          </w:p>
        </w:tc>
      </w:tr>
      <w:tr w:rsidR="00F95A12"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F95A12" w:rsidRPr="005A353A" w:rsidRDefault="00F95A12" w:rsidP="00F95A12">
            <w:pPr>
              <w:spacing w:line="560" w:lineRule="exact"/>
              <w:rPr>
                <w:color w:val="000000"/>
                <w:sz w:val="24"/>
              </w:rPr>
            </w:pPr>
            <w:r w:rsidRPr="005A353A">
              <w:rPr>
                <w:rFonts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vAlign w:val="center"/>
            <w:hideMark/>
          </w:tcPr>
          <w:p w:rsidR="00F95A12" w:rsidRPr="003025FD" w:rsidRDefault="00F95A12" w:rsidP="006F0DD4">
            <w:pPr>
              <w:spacing w:line="560" w:lineRule="exact"/>
              <w:rPr>
                <w:color w:val="000000"/>
                <w:sz w:val="24"/>
              </w:rPr>
            </w:pPr>
            <w:r w:rsidRPr="003025FD">
              <w:rPr>
                <w:rFonts w:hint="eastAsia"/>
                <w:color w:val="000000"/>
                <w:sz w:val="24"/>
              </w:rPr>
              <w:t>2</w:t>
            </w:r>
            <w:r w:rsidRPr="003025FD">
              <w:rPr>
                <w:color w:val="000000"/>
                <w:sz w:val="24"/>
              </w:rPr>
              <w:t>02</w:t>
            </w:r>
            <w:r>
              <w:rPr>
                <w:color w:val="000000"/>
                <w:sz w:val="24"/>
              </w:rPr>
              <w:t>5</w:t>
            </w:r>
            <w:r w:rsidRPr="003025FD">
              <w:rPr>
                <w:rFonts w:hint="eastAsia"/>
                <w:color w:val="000000"/>
                <w:sz w:val="24"/>
              </w:rPr>
              <w:t>年</w:t>
            </w:r>
            <w:r w:rsidR="006F0DD4">
              <w:rPr>
                <w:color w:val="000000"/>
                <w:sz w:val="24"/>
              </w:rPr>
              <w:t>10</w:t>
            </w:r>
            <w:r w:rsidRPr="003025FD">
              <w:rPr>
                <w:rFonts w:hint="eastAsia"/>
                <w:color w:val="000000"/>
                <w:sz w:val="24"/>
              </w:rPr>
              <w:t>月</w:t>
            </w:r>
            <w:r w:rsidR="006F0DD4">
              <w:rPr>
                <w:color w:val="000000"/>
                <w:sz w:val="24"/>
              </w:rPr>
              <w:t>22</w:t>
            </w:r>
            <w:r w:rsidRPr="003025FD">
              <w:rPr>
                <w:rFonts w:hint="eastAsia"/>
                <w:color w:val="000000"/>
                <w:sz w:val="24"/>
              </w:rPr>
              <w:t>日</w:t>
            </w:r>
          </w:p>
        </w:tc>
      </w:tr>
      <w:tr w:rsidR="00F95A12"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F95A12" w:rsidRPr="005A353A" w:rsidRDefault="00F95A12" w:rsidP="00F95A12">
            <w:pPr>
              <w:spacing w:line="560" w:lineRule="exact"/>
              <w:rPr>
                <w:color w:val="000000"/>
                <w:sz w:val="24"/>
              </w:rPr>
            </w:pPr>
            <w:r w:rsidRPr="005A353A">
              <w:rPr>
                <w:rFonts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vAlign w:val="center"/>
            <w:hideMark/>
          </w:tcPr>
          <w:p w:rsidR="00F95A12" w:rsidRPr="003025FD" w:rsidRDefault="00F95A12" w:rsidP="006F0DD4">
            <w:pPr>
              <w:spacing w:line="560" w:lineRule="exact"/>
              <w:rPr>
                <w:color w:val="000000"/>
                <w:sz w:val="24"/>
              </w:rPr>
            </w:pPr>
            <w:r w:rsidRPr="003025FD">
              <w:rPr>
                <w:rFonts w:hint="eastAsia"/>
                <w:color w:val="000000"/>
                <w:sz w:val="24"/>
              </w:rPr>
              <w:t>2</w:t>
            </w:r>
            <w:r w:rsidRPr="003025FD">
              <w:rPr>
                <w:color w:val="000000"/>
                <w:sz w:val="24"/>
              </w:rPr>
              <w:t>02</w:t>
            </w:r>
            <w:r>
              <w:rPr>
                <w:color w:val="000000"/>
                <w:sz w:val="24"/>
              </w:rPr>
              <w:t>5</w:t>
            </w:r>
            <w:r w:rsidRPr="003025FD">
              <w:rPr>
                <w:rFonts w:hint="eastAsia"/>
                <w:color w:val="000000"/>
                <w:sz w:val="24"/>
              </w:rPr>
              <w:t>年</w:t>
            </w:r>
            <w:r w:rsidR="006F0DD4">
              <w:rPr>
                <w:color w:val="000000"/>
                <w:sz w:val="24"/>
              </w:rPr>
              <w:t>10</w:t>
            </w:r>
            <w:r w:rsidRPr="003025FD">
              <w:rPr>
                <w:rFonts w:hint="eastAsia"/>
                <w:color w:val="000000"/>
                <w:sz w:val="24"/>
              </w:rPr>
              <w:t>月</w:t>
            </w:r>
            <w:r w:rsidR="006F0DD4">
              <w:rPr>
                <w:color w:val="000000"/>
                <w:sz w:val="24"/>
              </w:rPr>
              <w:t>24</w:t>
            </w:r>
            <w:r w:rsidRPr="003025FD">
              <w:rPr>
                <w:rFonts w:hint="eastAsia"/>
                <w:color w:val="000000"/>
                <w:sz w:val="24"/>
              </w:rPr>
              <w:t>日</w:t>
            </w:r>
          </w:p>
        </w:tc>
      </w:tr>
      <w:tr w:rsidR="00941E13"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5A353A" w:rsidRDefault="00941E13" w:rsidP="00692AC8">
            <w:pPr>
              <w:spacing w:line="560" w:lineRule="exact"/>
              <w:rPr>
                <w:color w:val="000000"/>
                <w:sz w:val="24"/>
              </w:rPr>
            </w:pPr>
            <w:r w:rsidRPr="005A353A">
              <w:rPr>
                <w:rFonts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5A353A" w:rsidRDefault="00C3705B" w:rsidP="00692AC8">
            <w:pPr>
              <w:autoSpaceDE w:val="0"/>
              <w:autoSpaceDN w:val="0"/>
              <w:adjustRightInd w:val="0"/>
              <w:rPr>
                <w:color w:val="000000"/>
                <w:sz w:val="15"/>
                <w:szCs w:val="15"/>
              </w:rPr>
            </w:pPr>
            <w:r>
              <w:rPr>
                <w:rFonts w:hint="eastAsia"/>
                <w:color w:val="000000"/>
                <w:sz w:val="24"/>
              </w:rPr>
              <w:t>权益登记日</w:t>
            </w:r>
            <w:r w:rsidR="004D1A9F">
              <w:rPr>
                <w:rFonts w:hint="eastAsia"/>
                <w:color w:val="000000"/>
                <w:sz w:val="24"/>
              </w:rPr>
              <w:t>下午深圳证券交易所交易结束后，</w:t>
            </w:r>
            <w:r>
              <w:rPr>
                <w:rFonts w:hint="eastAsia"/>
                <w:color w:val="000000"/>
                <w:sz w:val="24"/>
              </w:rPr>
              <w:t>在</w:t>
            </w:r>
            <w:r w:rsidR="004D1A9F">
              <w:rPr>
                <w:rFonts w:hint="eastAsia"/>
                <w:color w:val="000000"/>
                <w:sz w:val="24"/>
              </w:rPr>
              <w:t>中国证券登记结算有限责任公司深圳分公司</w:t>
            </w:r>
            <w:r>
              <w:rPr>
                <w:rFonts w:hint="eastAsia"/>
                <w:color w:val="000000"/>
                <w:sz w:val="24"/>
              </w:rPr>
              <w:t>登记在册的本基金</w:t>
            </w:r>
            <w:r w:rsidR="00184205">
              <w:rPr>
                <w:rFonts w:hint="eastAsia"/>
                <w:color w:val="000000"/>
                <w:sz w:val="24"/>
              </w:rPr>
              <w:t>全体基金</w:t>
            </w:r>
            <w:r w:rsidR="00F902A7">
              <w:rPr>
                <w:rFonts w:hint="eastAsia"/>
                <w:color w:val="000000"/>
                <w:sz w:val="24"/>
              </w:rPr>
              <w:t>份额</w:t>
            </w:r>
            <w:r>
              <w:rPr>
                <w:rFonts w:hint="eastAsia"/>
                <w:color w:val="000000"/>
                <w:sz w:val="24"/>
              </w:rPr>
              <w:t>持有人。</w:t>
            </w:r>
          </w:p>
        </w:tc>
      </w:tr>
      <w:tr w:rsidR="00941E13"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Default="00941E13" w:rsidP="00692AC8">
            <w:pPr>
              <w:spacing w:line="560" w:lineRule="exact"/>
              <w:rPr>
                <w:color w:val="000000"/>
                <w:sz w:val="24"/>
              </w:rPr>
            </w:pPr>
            <w:r>
              <w:rPr>
                <w:rFonts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Default="007D1A55" w:rsidP="00692AC8">
            <w:pPr>
              <w:spacing w:line="276" w:lineRule="auto"/>
              <w:rPr>
                <w:color w:val="000000"/>
                <w:sz w:val="24"/>
              </w:rPr>
            </w:pPr>
            <w:r w:rsidRPr="00F3311D">
              <w:rPr>
                <w:rFonts w:asciiTheme="minorEastAsia" w:eastAsiaTheme="minorEastAsia" w:hAnsiTheme="minorEastAsia" w:hint="eastAsia"/>
                <w:color w:val="000000"/>
                <w:sz w:val="24"/>
              </w:rPr>
              <w:t>根据国家相关规定</w:t>
            </w:r>
            <w:r w:rsidR="00BE09EE" w:rsidRPr="003F3B5C">
              <w:rPr>
                <w:rFonts w:hint="eastAsia"/>
                <w:color w:val="000000"/>
                <w:sz w:val="24"/>
              </w:rPr>
              <w:t>，基金向投资者分配的基金收益，暂免征收所得税。</w:t>
            </w:r>
          </w:p>
        </w:tc>
      </w:tr>
      <w:tr w:rsidR="00941E13"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Default="00941E13" w:rsidP="00692AC8">
            <w:pPr>
              <w:spacing w:line="560" w:lineRule="exact"/>
              <w:rPr>
                <w:color w:val="000000"/>
                <w:sz w:val="24"/>
              </w:rPr>
            </w:pPr>
            <w:r>
              <w:rPr>
                <w:rFonts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595F74" w:rsidRDefault="00595F74" w:rsidP="00692AC8">
            <w:pPr>
              <w:spacing w:line="276" w:lineRule="auto"/>
              <w:rPr>
                <w:color w:val="000000"/>
                <w:sz w:val="24"/>
              </w:rPr>
            </w:pPr>
            <w:r w:rsidRPr="003025FD">
              <w:rPr>
                <w:rFonts w:hint="eastAsia"/>
                <w:color w:val="000000"/>
                <w:sz w:val="24"/>
              </w:rPr>
              <w:t>本次分红免收分红手续费</w:t>
            </w:r>
            <w:r w:rsidR="00A10F2B" w:rsidRPr="00595F74">
              <w:rPr>
                <w:color w:val="000000"/>
                <w:sz w:val="24"/>
              </w:rPr>
              <w:t xml:space="preserve"> </w:t>
            </w:r>
          </w:p>
        </w:tc>
      </w:tr>
    </w:tbl>
    <w:p w:rsidR="00941E13" w:rsidRDefault="00941E13" w:rsidP="00941E13">
      <w:pPr>
        <w:pStyle w:val="2"/>
        <w:spacing w:line="560" w:lineRule="exact"/>
        <w:rPr>
          <w:rFonts w:ascii="Times New Roman" w:eastAsia="方正仿宋简体" w:hAnsi="Times New Roman"/>
          <w:bCs w:val="0"/>
          <w:color w:val="000000"/>
          <w:sz w:val="24"/>
          <w:szCs w:val="24"/>
        </w:rPr>
      </w:pPr>
      <w:bookmarkStart w:id="3" w:name="_Toc275961420"/>
      <w:r>
        <w:rPr>
          <w:rFonts w:ascii="Times New Roman" w:eastAsia="方正仿宋简体" w:hAnsi="Times New Roman"/>
          <w:bCs w:val="0"/>
          <w:color w:val="000000"/>
          <w:sz w:val="24"/>
          <w:szCs w:val="24"/>
        </w:rPr>
        <w:t xml:space="preserve">3 </w:t>
      </w:r>
      <w:r>
        <w:rPr>
          <w:rFonts w:ascii="Times New Roman" w:eastAsia="方正仿宋简体" w:hAnsi="Times New Roman" w:hint="eastAsia"/>
          <w:bCs w:val="0"/>
          <w:color w:val="000000"/>
          <w:sz w:val="24"/>
          <w:szCs w:val="24"/>
        </w:rPr>
        <w:t>其他需要提示的事项</w:t>
      </w:r>
      <w:bookmarkEnd w:id="3"/>
    </w:p>
    <w:p w:rsidR="00BF5067" w:rsidRDefault="00F95A12" w:rsidP="00F95A12">
      <w:pPr>
        <w:pStyle w:val="ac"/>
        <w:numPr>
          <w:ilvl w:val="0"/>
          <w:numId w:val="1"/>
        </w:numPr>
        <w:spacing w:line="360" w:lineRule="auto"/>
        <w:ind w:firstLineChars="0"/>
        <w:rPr>
          <w:color w:val="000000"/>
          <w:sz w:val="24"/>
        </w:rPr>
      </w:pPr>
      <w:r w:rsidRPr="00F95A12">
        <w:rPr>
          <w:rFonts w:hint="eastAsia"/>
          <w:color w:val="000000"/>
          <w:sz w:val="24"/>
        </w:rPr>
        <w:t>本公司将于</w:t>
      </w:r>
      <w:r w:rsidRPr="003025FD">
        <w:rPr>
          <w:rFonts w:hint="eastAsia"/>
          <w:color w:val="000000"/>
          <w:sz w:val="24"/>
        </w:rPr>
        <w:t>2</w:t>
      </w:r>
      <w:r w:rsidRPr="003025FD">
        <w:rPr>
          <w:color w:val="000000"/>
          <w:sz w:val="24"/>
        </w:rPr>
        <w:t>02</w:t>
      </w:r>
      <w:r>
        <w:rPr>
          <w:color w:val="000000"/>
          <w:sz w:val="24"/>
        </w:rPr>
        <w:t>5</w:t>
      </w:r>
      <w:r w:rsidRPr="003025FD">
        <w:rPr>
          <w:rFonts w:hint="eastAsia"/>
          <w:color w:val="000000"/>
          <w:sz w:val="24"/>
        </w:rPr>
        <w:t>年</w:t>
      </w:r>
      <w:r w:rsidR="006F0DD4">
        <w:rPr>
          <w:color w:val="000000"/>
          <w:sz w:val="24"/>
        </w:rPr>
        <w:t>10</w:t>
      </w:r>
      <w:r w:rsidRPr="003025FD">
        <w:rPr>
          <w:rFonts w:hint="eastAsia"/>
          <w:color w:val="000000"/>
          <w:sz w:val="24"/>
        </w:rPr>
        <w:t>月</w:t>
      </w:r>
      <w:r w:rsidR="006F0DD4">
        <w:rPr>
          <w:color w:val="000000"/>
          <w:sz w:val="24"/>
        </w:rPr>
        <w:t>23</w:t>
      </w:r>
      <w:r w:rsidRPr="003025FD">
        <w:rPr>
          <w:rFonts w:hint="eastAsia"/>
          <w:color w:val="000000"/>
          <w:sz w:val="24"/>
        </w:rPr>
        <w:t>日</w:t>
      </w:r>
      <w:r w:rsidRPr="00F95A12">
        <w:rPr>
          <w:rFonts w:hint="eastAsia"/>
          <w:color w:val="000000"/>
          <w:sz w:val="24"/>
        </w:rPr>
        <w:t>将拟分配的现金红利款足额划入中国证券登记结算有限责任公司深圳分公司的指定银行账户，中国证券登记结算有限责任公司深圳分公司收到相应款项后，在</w:t>
      </w:r>
      <w:r w:rsidRPr="00F95A12">
        <w:rPr>
          <w:rFonts w:hint="eastAsia"/>
          <w:color w:val="000000"/>
          <w:sz w:val="24"/>
        </w:rPr>
        <w:t>2025</w:t>
      </w:r>
      <w:r w:rsidRPr="00F95A12">
        <w:rPr>
          <w:rFonts w:hint="eastAsia"/>
          <w:color w:val="000000"/>
          <w:sz w:val="24"/>
        </w:rPr>
        <w:t>年</w:t>
      </w:r>
      <w:r w:rsidR="006F0DD4">
        <w:rPr>
          <w:color w:val="000000"/>
          <w:sz w:val="24"/>
        </w:rPr>
        <w:t>10</w:t>
      </w:r>
      <w:r w:rsidRPr="00F95A12">
        <w:rPr>
          <w:rFonts w:hint="eastAsia"/>
          <w:color w:val="000000"/>
          <w:sz w:val="24"/>
        </w:rPr>
        <w:t>月</w:t>
      </w:r>
      <w:r w:rsidR="006F0DD4">
        <w:rPr>
          <w:color w:val="000000"/>
          <w:sz w:val="24"/>
        </w:rPr>
        <w:t>24</w:t>
      </w:r>
      <w:r w:rsidRPr="00F95A12">
        <w:rPr>
          <w:rFonts w:hint="eastAsia"/>
          <w:color w:val="000000"/>
          <w:sz w:val="24"/>
        </w:rPr>
        <w:t>日将现金红利款划付给指定的证券公司，投资者具体收到现金红利的时间遵循中国证券登记结算有限责任公司及证券公司的规定。</w:t>
      </w:r>
    </w:p>
    <w:p w:rsidR="000D4721" w:rsidRDefault="00E40C44" w:rsidP="00CD2FA9">
      <w:pPr>
        <w:pStyle w:val="ac"/>
        <w:numPr>
          <w:ilvl w:val="0"/>
          <w:numId w:val="1"/>
        </w:numPr>
        <w:spacing w:line="360" w:lineRule="auto"/>
        <w:ind w:firstLineChars="0"/>
        <w:rPr>
          <w:color w:val="000000"/>
          <w:sz w:val="24"/>
        </w:rPr>
      </w:pPr>
      <w:r w:rsidRPr="0031046F">
        <w:rPr>
          <w:rFonts w:hint="eastAsia"/>
          <w:color w:val="000000"/>
          <w:sz w:val="24"/>
        </w:rPr>
        <w:t>本次收益分配公告已经本基金托管人</w:t>
      </w:r>
      <w:r w:rsidR="00CD2FA9" w:rsidRPr="00CD2FA9">
        <w:rPr>
          <w:rFonts w:hint="eastAsia"/>
          <w:color w:val="000000"/>
          <w:sz w:val="24"/>
        </w:rPr>
        <w:t>中国工商银行股份有限公司</w:t>
      </w:r>
      <w:r w:rsidRPr="0031046F">
        <w:rPr>
          <w:rFonts w:hint="eastAsia"/>
          <w:color w:val="000000"/>
          <w:sz w:val="24"/>
        </w:rPr>
        <w:t>复核。</w:t>
      </w:r>
    </w:p>
    <w:p w:rsidR="00654785" w:rsidRDefault="00676609" w:rsidP="00BF5067">
      <w:pPr>
        <w:pStyle w:val="ac"/>
        <w:numPr>
          <w:ilvl w:val="0"/>
          <w:numId w:val="1"/>
        </w:numPr>
        <w:spacing w:line="360" w:lineRule="auto"/>
        <w:ind w:firstLineChars="0"/>
        <w:rPr>
          <w:color w:val="000000"/>
          <w:sz w:val="24"/>
        </w:rPr>
      </w:pPr>
      <w:r w:rsidRPr="0031046F">
        <w:rPr>
          <w:rFonts w:hint="eastAsia"/>
          <w:color w:val="000000"/>
          <w:sz w:val="24"/>
        </w:rPr>
        <w:t>因本次分红导致基金</w:t>
      </w:r>
      <w:r w:rsidR="003A17ED">
        <w:rPr>
          <w:rFonts w:hint="eastAsia"/>
          <w:color w:val="000000"/>
          <w:sz w:val="24"/>
        </w:rPr>
        <w:t>份额</w:t>
      </w:r>
      <w:r w:rsidRPr="0031046F">
        <w:rPr>
          <w:rFonts w:hint="eastAsia"/>
          <w:color w:val="000000"/>
          <w:sz w:val="24"/>
        </w:rPr>
        <w:t>净值变化，不会改变本基金的风险收益特征，不会降低基金投资风险或提高基金投资收益。</w:t>
      </w:r>
    </w:p>
    <w:p w:rsidR="004512F5" w:rsidRDefault="00654785" w:rsidP="00BF5067">
      <w:pPr>
        <w:pStyle w:val="ac"/>
        <w:numPr>
          <w:ilvl w:val="0"/>
          <w:numId w:val="1"/>
        </w:numPr>
        <w:spacing w:line="360" w:lineRule="auto"/>
        <w:ind w:firstLineChars="0"/>
        <w:rPr>
          <w:color w:val="000000"/>
          <w:sz w:val="24"/>
        </w:rPr>
      </w:pPr>
      <w:r w:rsidRPr="00557A82">
        <w:rPr>
          <w:color w:val="000000"/>
          <w:sz w:val="24"/>
        </w:rPr>
        <w:t>权益登记日当日</w:t>
      </w:r>
      <w:r>
        <w:rPr>
          <w:rFonts w:hint="eastAsia"/>
          <w:color w:val="000000"/>
          <w:sz w:val="24"/>
        </w:rPr>
        <w:t>，通过场内交易买入</w:t>
      </w:r>
      <w:r w:rsidR="00C25BBC">
        <w:rPr>
          <w:rFonts w:hint="eastAsia"/>
          <w:color w:val="000000"/>
          <w:sz w:val="24"/>
        </w:rPr>
        <w:t>或申请申购</w:t>
      </w:r>
      <w:r>
        <w:rPr>
          <w:rFonts w:hint="eastAsia"/>
          <w:color w:val="000000"/>
          <w:sz w:val="24"/>
        </w:rPr>
        <w:t>的基金份额享有本次分红权益</w:t>
      </w:r>
      <w:r w:rsidRPr="00557A82">
        <w:rPr>
          <w:rFonts w:hint="eastAsia"/>
          <w:color w:val="000000"/>
          <w:sz w:val="24"/>
        </w:rPr>
        <w:t>，</w:t>
      </w:r>
      <w:r>
        <w:rPr>
          <w:rFonts w:hint="eastAsia"/>
          <w:color w:val="000000"/>
          <w:sz w:val="24"/>
        </w:rPr>
        <w:t>通过场内交易卖出</w:t>
      </w:r>
      <w:r w:rsidR="00C25BBC">
        <w:rPr>
          <w:rFonts w:hint="eastAsia"/>
          <w:color w:val="000000"/>
          <w:sz w:val="24"/>
        </w:rPr>
        <w:t>或申请赎回</w:t>
      </w:r>
      <w:r>
        <w:rPr>
          <w:rFonts w:hint="eastAsia"/>
          <w:color w:val="000000"/>
          <w:sz w:val="24"/>
        </w:rPr>
        <w:t>的基金份额不</w:t>
      </w:r>
      <w:r w:rsidR="004512F5">
        <w:rPr>
          <w:rFonts w:hint="eastAsia"/>
          <w:color w:val="000000"/>
          <w:sz w:val="24"/>
        </w:rPr>
        <w:t>享有</w:t>
      </w:r>
      <w:r>
        <w:rPr>
          <w:rFonts w:hint="eastAsia"/>
          <w:color w:val="000000"/>
          <w:sz w:val="24"/>
        </w:rPr>
        <w:t>本次分红权益。</w:t>
      </w:r>
    </w:p>
    <w:p w:rsidR="001A0ED3" w:rsidRPr="009705A3" w:rsidRDefault="00676609" w:rsidP="00BF5067">
      <w:pPr>
        <w:pStyle w:val="ac"/>
        <w:numPr>
          <w:ilvl w:val="0"/>
          <w:numId w:val="1"/>
        </w:numPr>
        <w:spacing w:line="360" w:lineRule="auto"/>
        <w:ind w:firstLineChars="0"/>
        <w:rPr>
          <w:color w:val="000000"/>
          <w:sz w:val="24"/>
        </w:rPr>
      </w:pPr>
      <w:r w:rsidRPr="005517B2">
        <w:rPr>
          <w:rFonts w:hint="eastAsia"/>
          <w:color w:val="000000"/>
          <w:sz w:val="24"/>
        </w:rPr>
        <w:t>投资者可以通过以下途径咨询、了解本基金有关详情：嘉实基金管理有限公司网站</w:t>
      </w:r>
      <w:r w:rsidRPr="005517B2">
        <w:rPr>
          <w:rFonts w:hint="eastAsia"/>
          <w:color w:val="000000"/>
          <w:sz w:val="24"/>
        </w:rPr>
        <w:t>http://www.jsfund.cn</w:t>
      </w:r>
      <w:r w:rsidRPr="005517B2">
        <w:rPr>
          <w:rFonts w:hint="eastAsia"/>
          <w:color w:val="000000"/>
          <w:sz w:val="24"/>
        </w:rPr>
        <w:t>，客户服务电话：</w:t>
      </w:r>
      <w:r w:rsidRPr="005517B2">
        <w:rPr>
          <w:rFonts w:hint="eastAsia"/>
          <w:color w:val="000000"/>
          <w:sz w:val="24"/>
        </w:rPr>
        <w:t>400-600-8800</w:t>
      </w:r>
      <w:r w:rsidRPr="005517B2">
        <w:rPr>
          <w:rFonts w:hint="eastAsia"/>
          <w:color w:val="000000"/>
          <w:sz w:val="24"/>
        </w:rPr>
        <w:t>。</w:t>
      </w:r>
    </w:p>
    <w:sectPr w:rsidR="001A0ED3" w:rsidRPr="009705A3"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83B" w:rsidRDefault="00F9483B" w:rsidP="00941E13">
      <w:r>
        <w:separator/>
      </w:r>
    </w:p>
  </w:endnote>
  <w:endnote w:type="continuationSeparator" w:id="0">
    <w:p w:rsidR="00F9483B" w:rsidRDefault="00F9483B" w:rsidP="00941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83B" w:rsidRDefault="00F9483B" w:rsidP="00941E13">
      <w:r>
        <w:separator/>
      </w:r>
    </w:p>
  </w:footnote>
  <w:footnote w:type="continuationSeparator" w:id="0">
    <w:p w:rsidR="00F9483B" w:rsidRDefault="00F9483B" w:rsidP="00941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042FE"/>
    <w:multiLevelType w:val="hybridMultilevel"/>
    <w:tmpl w:val="9BB85198"/>
    <w:lvl w:ilvl="0" w:tplc="7F14A4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46C1DD6"/>
    <w:multiLevelType w:val="hybridMultilevel"/>
    <w:tmpl w:val="4CBAF686"/>
    <w:lvl w:ilvl="0" w:tplc="D840BDC2">
      <w:start w:val="1"/>
      <w:numFmt w:val="decimal"/>
      <w:lvlText w:val="（%1）"/>
      <w:lvlJc w:val="left"/>
      <w:pPr>
        <w:ind w:left="861" w:hanging="72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
    <w:nsid w:val="749265FD"/>
    <w:multiLevelType w:val="hybridMultilevel"/>
    <w:tmpl w:val="9D600E16"/>
    <w:lvl w:ilvl="0" w:tplc="69B4BF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8E7"/>
    <w:rsid w:val="00010E9C"/>
    <w:rsid w:val="00012486"/>
    <w:rsid w:val="00015860"/>
    <w:rsid w:val="00020993"/>
    <w:rsid w:val="0002458C"/>
    <w:rsid w:val="000339C1"/>
    <w:rsid w:val="00044758"/>
    <w:rsid w:val="00044AE2"/>
    <w:rsid w:val="000460FA"/>
    <w:rsid w:val="0005043B"/>
    <w:rsid w:val="00063F3F"/>
    <w:rsid w:val="00066EA8"/>
    <w:rsid w:val="0007350D"/>
    <w:rsid w:val="000747C0"/>
    <w:rsid w:val="00080D88"/>
    <w:rsid w:val="0009565F"/>
    <w:rsid w:val="000B42A4"/>
    <w:rsid w:val="000B52FA"/>
    <w:rsid w:val="000C0CFC"/>
    <w:rsid w:val="000C4D4F"/>
    <w:rsid w:val="000C7E12"/>
    <w:rsid w:val="000D3F45"/>
    <w:rsid w:val="000D4721"/>
    <w:rsid w:val="000E0018"/>
    <w:rsid w:val="000E421F"/>
    <w:rsid w:val="000F243A"/>
    <w:rsid w:val="0010083C"/>
    <w:rsid w:val="00101FC3"/>
    <w:rsid w:val="00113E59"/>
    <w:rsid w:val="00117B39"/>
    <w:rsid w:val="001370A8"/>
    <w:rsid w:val="00157A03"/>
    <w:rsid w:val="001617ED"/>
    <w:rsid w:val="00163895"/>
    <w:rsid w:val="00167D8D"/>
    <w:rsid w:val="00175B81"/>
    <w:rsid w:val="00177698"/>
    <w:rsid w:val="00184205"/>
    <w:rsid w:val="001848AA"/>
    <w:rsid w:val="00190E53"/>
    <w:rsid w:val="001935A7"/>
    <w:rsid w:val="00194735"/>
    <w:rsid w:val="001977F3"/>
    <w:rsid w:val="001A0ED3"/>
    <w:rsid w:val="001A5E27"/>
    <w:rsid w:val="001B230C"/>
    <w:rsid w:val="001B37FB"/>
    <w:rsid w:val="001C4A54"/>
    <w:rsid w:val="001D0F3E"/>
    <w:rsid w:val="001D2429"/>
    <w:rsid w:val="001D3DF3"/>
    <w:rsid w:val="001D4D4D"/>
    <w:rsid w:val="001D5F20"/>
    <w:rsid w:val="001D6DD2"/>
    <w:rsid w:val="001E7540"/>
    <w:rsid w:val="001F2B5A"/>
    <w:rsid w:val="001F4CD0"/>
    <w:rsid w:val="001F6DC6"/>
    <w:rsid w:val="001F7FFB"/>
    <w:rsid w:val="00206B1F"/>
    <w:rsid w:val="002172E8"/>
    <w:rsid w:val="00222817"/>
    <w:rsid w:val="00223F7E"/>
    <w:rsid w:val="0022563C"/>
    <w:rsid w:val="00233850"/>
    <w:rsid w:val="002370DC"/>
    <w:rsid w:val="002537C0"/>
    <w:rsid w:val="0025739E"/>
    <w:rsid w:val="002577D6"/>
    <w:rsid w:val="002607F7"/>
    <w:rsid w:val="0026777A"/>
    <w:rsid w:val="002756B7"/>
    <w:rsid w:val="00275BEF"/>
    <w:rsid w:val="002903D2"/>
    <w:rsid w:val="002927C5"/>
    <w:rsid w:val="00292BC7"/>
    <w:rsid w:val="00293A21"/>
    <w:rsid w:val="002A0749"/>
    <w:rsid w:val="002A24B1"/>
    <w:rsid w:val="002D08E7"/>
    <w:rsid w:val="002D35CD"/>
    <w:rsid w:val="002D3761"/>
    <w:rsid w:val="002E39C3"/>
    <w:rsid w:val="002F6795"/>
    <w:rsid w:val="0030057F"/>
    <w:rsid w:val="003005E9"/>
    <w:rsid w:val="0030069E"/>
    <w:rsid w:val="003025FD"/>
    <w:rsid w:val="0030432C"/>
    <w:rsid w:val="0030671D"/>
    <w:rsid w:val="0031046A"/>
    <w:rsid w:val="003215A9"/>
    <w:rsid w:val="00343027"/>
    <w:rsid w:val="00345B6F"/>
    <w:rsid w:val="00346C05"/>
    <w:rsid w:val="00350BC7"/>
    <w:rsid w:val="00355A7C"/>
    <w:rsid w:val="00357786"/>
    <w:rsid w:val="00362227"/>
    <w:rsid w:val="00387E04"/>
    <w:rsid w:val="00392763"/>
    <w:rsid w:val="003A17ED"/>
    <w:rsid w:val="003A50DB"/>
    <w:rsid w:val="003A7C29"/>
    <w:rsid w:val="003B1917"/>
    <w:rsid w:val="003B5132"/>
    <w:rsid w:val="003D7D66"/>
    <w:rsid w:val="003F184B"/>
    <w:rsid w:val="00400A22"/>
    <w:rsid w:val="0041038A"/>
    <w:rsid w:val="00421ABC"/>
    <w:rsid w:val="004235BA"/>
    <w:rsid w:val="00425B80"/>
    <w:rsid w:val="00426B13"/>
    <w:rsid w:val="00441297"/>
    <w:rsid w:val="004512F5"/>
    <w:rsid w:val="00455E0F"/>
    <w:rsid w:val="00461509"/>
    <w:rsid w:val="004653FA"/>
    <w:rsid w:val="0046683D"/>
    <w:rsid w:val="00467350"/>
    <w:rsid w:val="00472BDF"/>
    <w:rsid w:val="00472C2C"/>
    <w:rsid w:val="004759DC"/>
    <w:rsid w:val="00475DBA"/>
    <w:rsid w:val="00477CAB"/>
    <w:rsid w:val="004823B1"/>
    <w:rsid w:val="004847AE"/>
    <w:rsid w:val="00494555"/>
    <w:rsid w:val="004A0280"/>
    <w:rsid w:val="004A2284"/>
    <w:rsid w:val="004A356A"/>
    <w:rsid w:val="004A440A"/>
    <w:rsid w:val="004B7C51"/>
    <w:rsid w:val="004C69C2"/>
    <w:rsid w:val="004D1A9F"/>
    <w:rsid w:val="004D3E7A"/>
    <w:rsid w:val="004E7471"/>
    <w:rsid w:val="004F035C"/>
    <w:rsid w:val="004F5EC2"/>
    <w:rsid w:val="004F72E0"/>
    <w:rsid w:val="0050203D"/>
    <w:rsid w:val="005028C3"/>
    <w:rsid w:val="00512888"/>
    <w:rsid w:val="0051602D"/>
    <w:rsid w:val="005216EC"/>
    <w:rsid w:val="00535C7A"/>
    <w:rsid w:val="00540694"/>
    <w:rsid w:val="0054782F"/>
    <w:rsid w:val="005610D1"/>
    <w:rsid w:val="005623BB"/>
    <w:rsid w:val="0056650F"/>
    <w:rsid w:val="00566DA0"/>
    <w:rsid w:val="005806E6"/>
    <w:rsid w:val="00584A25"/>
    <w:rsid w:val="00591C23"/>
    <w:rsid w:val="00594FF3"/>
    <w:rsid w:val="00595F74"/>
    <w:rsid w:val="005A303C"/>
    <w:rsid w:val="005A353A"/>
    <w:rsid w:val="005B2330"/>
    <w:rsid w:val="005B2833"/>
    <w:rsid w:val="005B7F90"/>
    <w:rsid w:val="005C048C"/>
    <w:rsid w:val="005C3589"/>
    <w:rsid w:val="005D1481"/>
    <w:rsid w:val="005D2688"/>
    <w:rsid w:val="005D4071"/>
    <w:rsid w:val="005E3914"/>
    <w:rsid w:val="005E6467"/>
    <w:rsid w:val="005F2269"/>
    <w:rsid w:val="005F7F64"/>
    <w:rsid w:val="00605474"/>
    <w:rsid w:val="0061041A"/>
    <w:rsid w:val="00632FAB"/>
    <w:rsid w:val="00644208"/>
    <w:rsid w:val="006503B2"/>
    <w:rsid w:val="00654785"/>
    <w:rsid w:val="00654C99"/>
    <w:rsid w:val="0066008B"/>
    <w:rsid w:val="00674DD1"/>
    <w:rsid w:val="00676609"/>
    <w:rsid w:val="00682B5F"/>
    <w:rsid w:val="00685BDB"/>
    <w:rsid w:val="006873E7"/>
    <w:rsid w:val="00691380"/>
    <w:rsid w:val="00691827"/>
    <w:rsid w:val="00692AC8"/>
    <w:rsid w:val="006A6231"/>
    <w:rsid w:val="006C3868"/>
    <w:rsid w:val="006E6200"/>
    <w:rsid w:val="006E69B7"/>
    <w:rsid w:val="006F0DD4"/>
    <w:rsid w:val="006F5761"/>
    <w:rsid w:val="006F5843"/>
    <w:rsid w:val="006F5CF0"/>
    <w:rsid w:val="00705C02"/>
    <w:rsid w:val="00723886"/>
    <w:rsid w:val="00731307"/>
    <w:rsid w:val="007369F6"/>
    <w:rsid w:val="007369FD"/>
    <w:rsid w:val="007425A4"/>
    <w:rsid w:val="007528CF"/>
    <w:rsid w:val="00756213"/>
    <w:rsid w:val="007628F4"/>
    <w:rsid w:val="00764712"/>
    <w:rsid w:val="00767150"/>
    <w:rsid w:val="007675C3"/>
    <w:rsid w:val="007741CC"/>
    <w:rsid w:val="0079383F"/>
    <w:rsid w:val="007A2E60"/>
    <w:rsid w:val="007A5610"/>
    <w:rsid w:val="007A69BF"/>
    <w:rsid w:val="007C5D7C"/>
    <w:rsid w:val="007C7833"/>
    <w:rsid w:val="007C7A2F"/>
    <w:rsid w:val="007D1A55"/>
    <w:rsid w:val="007F2D33"/>
    <w:rsid w:val="00805D25"/>
    <w:rsid w:val="00816E91"/>
    <w:rsid w:val="00817A7B"/>
    <w:rsid w:val="00821816"/>
    <w:rsid w:val="008279B5"/>
    <w:rsid w:val="008466B8"/>
    <w:rsid w:val="00864B52"/>
    <w:rsid w:val="00866978"/>
    <w:rsid w:val="00867F9C"/>
    <w:rsid w:val="008738B0"/>
    <w:rsid w:val="0088042C"/>
    <w:rsid w:val="008818C2"/>
    <w:rsid w:val="00884824"/>
    <w:rsid w:val="00890703"/>
    <w:rsid w:val="00890E9E"/>
    <w:rsid w:val="00894DDD"/>
    <w:rsid w:val="008B4AEF"/>
    <w:rsid w:val="008B6ADC"/>
    <w:rsid w:val="008C2CD7"/>
    <w:rsid w:val="008C37F3"/>
    <w:rsid w:val="008C3A4F"/>
    <w:rsid w:val="008C44E6"/>
    <w:rsid w:val="008C6CD6"/>
    <w:rsid w:val="008D0591"/>
    <w:rsid w:val="008D146B"/>
    <w:rsid w:val="008E0929"/>
    <w:rsid w:val="008F70FA"/>
    <w:rsid w:val="00903CE5"/>
    <w:rsid w:val="00907E07"/>
    <w:rsid w:val="00916089"/>
    <w:rsid w:val="00917977"/>
    <w:rsid w:val="00917FD4"/>
    <w:rsid w:val="0092339D"/>
    <w:rsid w:val="00941E13"/>
    <w:rsid w:val="00942999"/>
    <w:rsid w:val="00955BE9"/>
    <w:rsid w:val="00956A9D"/>
    <w:rsid w:val="009705A3"/>
    <w:rsid w:val="009A70BE"/>
    <w:rsid w:val="009B0AC3"/>
    <w:rsid w:val="009B0D77"/>
    <w:rsid w:val="009C0141"/>
    <w:rsid w:val="009C3FAE"/>
    <w:rsid w:val="009D6AF7"/>
    <w:rsid w:val="009F53A0"/>
    <w:rsid w:val="009F618E"/>
    <w:rsid w:val="00A04857"/>
    <w:rsid w:val="00A05E95"/>
    <w:rsid w:val="00A10F2B"/>
    <w:rsid w:val="00A17FF4"/>
    <w:rsid w:val="00A252B0"/>
    <w:rsid w:val="00A25FBE"/>
    <w:rsid w:val="00A25FFD"/>
    <w:rsid w:val="00A41ACA"/>
    <w:rsid w:val="00A437C6"/>
    <w:rsid w:val="00A43FC2"/>
    <w:rsid w:val="00A5673C"/>
    <w:rsid w:val="00A67487"/>
    <w:rsid w:val="00A71D74"/>
    <w:rsid w:val="00A723D4"/>
    <w:rsid w:val="00A75814"/>
    <w:rsid w:val="00AA158C"/>
    <w:rsid w:val="00AA32B0"/>
    <w:rsid w:val="00AA6066"/>
    <w:rsid w:val="00AA6928"/>
    <w:rsid w:val="00AA7F67"/>
    <w:rsid w:val="00AB0EB7"/>
    <w:rsid w:val="00AB332C"/>
    <w:rsid w:val="00AD4E2B"/>
    <w:rsid w:val="00AD760F"/>
    <w:rsid w:val="00AF3171"/>
    <w:rsid w:val="00AF7D78"/>
    <w:rsid w:val="00B167D7"/>
    <w:rsid w:val="00B21070"/>
    <w:rsid w:val="00B27DFE"/>
    <w:rsid w:val="00B3241B"/>
    <w:rsid w:val="00B41255"/>
    <w:rsid w:val="00B414B0"/>
    <w:rsid w:val="00B430CE"/>
    <w:rsid w:val="00B44872"/>
    <w:rsid w:val="00B47CF6"/>
    <w:rsid w:val="00B53D0A"/>
    <w:rsid w:val="00B550C3"/>
    <w:rsid w:val="00B55B53"/>
    <w:rsid w:val="00B825FE"/>
    <w:rsid w:val="00B87EEF"/>
    <w:rsid w:val="00B93E8E"/>
    <w:rsid w:val="00BC395E"/>
    <w:rsid w:val="00BC64EC"/>
    <w:rsid w:val="00BC705E"/>
    <w:rsid w:val="00BD4E98"/>
    <w:rsid w:val="00BD5FE8"/>
    <w:rsid w:val="00BE09EE"/>
    <w:rsid w:val="00BF25E3"/>
    <w:rsid w:val="00BF2D5E"/>
    <w:rsid w:val="00BF5067"/>
    <w:rsid w:val="00C0001F"/>
    <w:rsid w:val="00C10673"/>
    <w:rsid w:val="00C239EF"/>
    <w:rsid w:val="00C25BBC"/>
    <w:rsid w:val="00C3705B"/>
    <w:rsid w:val="00C46A5C"/>
    <w:rsid w:val="00C50BE9"/>
    <w:rsid w:val="00C512AF"/>
    <w:rsid w:val="00C532BE"/>
    <w:rsid w:val="00C616C7"/>
    <w:rsid w:val="00C619F3"/>
    <w:rsid w:val="00C650D9"/>
    <w:rsid w:val="00C820A9"/>
    <w:rsid w:val="00C934D7"/>
    <w:rsid w:val="00C959F7"/>
    <w:rsid w:val="00C97EF7"/>
    <w:rsid w:val="00CB1602"/>
    <w:rsid w:val="00CB5361"/>
    <w:rsid w:val="00CB7AA7"/>
    <w:rsid w:val="00CC5A2C"/>
    <w:rsid w:val="00CD0BB2"/>
    <w:rsid w:val="00CD2FA9"/>
    <w:rsid w:val="00CD39FB"/>
    <w:rsid w:val="00CE45E6"/>
    <w:rsid w:val="00CE7D06"/>
    <w:rsid w:val="00CF07D6"/>
    <w:rsid w:val="00D02C5A"/>
    <w:rsid w:val="00D139ED"/>
    <w:rsid w:val="00D15003"/>
    <w:rsid w:val="00D15832"/>
    <w:rsid w:val="00D20FA2"/>
    <w:rsid w:val="00D30A20"/>
    <w:rsid w:val="00D32F39"/>
    <w:rsid w:val="00D40EB3"/>
    <w:rsid w:val="00D54BBD"/>
    <w:rsid w:val="00D642A8"/>
    <w:rsid w:val="00D64809"/>
    <w:rsid w:val="00D73A90"/>
    <w:rsid w:val="00D73CD5"/>
    <w:rsid w:val="00D750FB"/>
    <w:rsid w:val="00D9358E"/>
    <w:rsid w:val="00D95801"/>
    <w:rsid w:val="00DA07B6"/>
    <w:rsid w:val="00DA153F"/>
    <w:rsid w:val="00DA5E79"/>
    <w:rsid w:val="00DB71C6"/>
    <w:rsid w:val="00DD1658"/>
    <w:rsid w:val="00DE1352"/>
    <w:rsid w:val="00DE6102"/>
    <w:rsid w:val="00DF2017"/>
    <w:rsid w:val="00E1440E"/>
    <w:rsid w:val="00E1492F"/>
    <w:rsid w:val="00E22B22"/>
    <w:rsid w:val="00E3122A"/>
    <w:rsid w:val="00E32839"/>
    <w:rsid w:val="00E332EB"/>
    <w:rsid w:val="00E3573C"/>
    <w:rsid w:val="00E40C44"/>
    <w:rsid w:val="00E658E6"/>
    <w:rsid w:val="00E73109"/>
    <w:rsid w:val="00E7545C"/>
    <w:rsid w:val="00E9038D"/>
    <w:rsid w:val="00EA2E2D"/>
    <w:rsid w:val="00EB2368"/>
    <w:rsid w:val="00EB65EF"/>
    <w:rsid w:val="00EC19C9"/>
    <w:rsid w:val="00EC5EBC"/>
    <w:rsid w:val="00EC68A4"/>
    <w:rsid w:val="00ED5349"/>
    <w:rsid w:val="00ED549A"/>
    <w:rsid w:val="00ED6160"/>
    <w:rsid w:val="00EE0F4D"/>
    <w:rsid w:val="00EF6F78"/>
    <w:rsid w:val="00F0188B"/>
    <w:rsid w:val="00F058A7"/>
    <w:rsid w:val="00F079EF"/>
    <w:rsid w:val="00F12A43"/>
    <w:rsid w:val="00F14F16"/>
    <w:rsid w:val="00F21389"/>
    <w:rsid w:val="00F22EDF"/>
    <w:rsid w:val="00F23594"/>
    <w:rsid w:val="00F279B5"/>
    <w:rsid w:val="00F50F5E"/>
    <w:rsid w:val="00F54942"/>
    <w:rsid w:val="00F57D71"/>
    <w:rsid w:val="00F60A3C"/>
    <w:rsid w:val="00F82B0D"/>
    <w:rsid w:val="00F902A7"/>
    <w:rsid w:val="00F91DB1"/>
    <w:rsid w:val="00F9483B"/>
    <w:rsid w:val="00F95A12"/>
    <w:rsid w:val="00FA11ED"/>
    <w:rsid w:val="00FA2611"/>
    <w:rsid w:val="00FC117F"/>
    <w:rsid w:val="00FC20B6"/>
    <w:rsid w:val="00FC56CC"/>
    <w:rsid w:val="00FC584C"/>
    <w:rsid w:val="00FD1D81"/>
    <w:rsid w:val="00FE1B4E"/>
    <w:rsid w:val="00FE2A77"/>
    <w:rsid w:val="00FE65B7"/>
    <w:rsid w:val="00FE6A17"/>
    <w:rsid w:val="00FF1499"/>
    <w:rsid w:val="00FF5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 w:type="paragraph" w:styleId="ab">
    <w:name w:val="Revision"/>
    <w:hidden/>
    <w:uiPriority w:val="99"/>
    <w:semiHidden/>
    <w:rsid w:val="00ED6160"/>
    <w:rPr>
      <w:rFonts w:ascii="Times New Roman" w:eastAsia="方正仿宋简体" w:hAnsi="Times New Roman" w:cs="Times New Roman"/>
      <w:sz w:val="32"/>
      <w:szCs w:val="20"/>
    </w:rPr>
  </w:style>
  <w:style w:type="paragraph" w:styleId="ac">
    <w:name w:val="List Paragraph"/>
    <w:basedOn w:val="a"/>
    <w:uiPriority w:val="34"/>
    <w:qFormat/>
    <w:rsid w:val="00BF5067"/>
    <w:pPr>
      <w:ind w:firstLineChars="200" w:firstLine="420"/>
    </w:pPr>
  </w:style>
  <w:style w:type="paragraph" w:styleId="ad">
    <w:name w:val="Normal (Web)"/>
    <w:basedOn w:val="a"/>
    <w:uiPriority w:val="99"/>
    <w:unhideWhenUsed/>
    <w:rsid w:val="005D14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024125">
      <w:bodyDiv w:val="1"/>
      <w:marLeft w:val="0"/>
      <w:marRight w:val="0"/>
      <w:marTop w:val="0"/>
      <w:marBottom w:val="0"/>
      <w:divBdr>
        <w:top w:val="none" w:sz="0" w:space="0" w:color="auto"/>
        <w:left w:val="none" w:sz="0" w:space="0" w:color="auto"/>
        <w:bottom w:val="none" w:sz="0" w:space="0" w:color="auto"/>
        <w:right w:val="none" w:sz="0" w:space="0" w:color="auto"/>
      </w:divBdr>
    </w:div>
    <w:div w:id="128861526">
      <w:bodyDiv w:val="1"/>
      <w:marLeft w:val="0"/>
      <w:marRight w:val="0"/>
      <w:marTop w:val="0"/>
      <w:marBottom w:val="0"/>
      <w:divBdr>
        <w:top w:val="none" w:sz="0" w:space="0" w:color="auto"/>
        <w:left w:val="none" w:sz="0" w:space="0" w:color="auto"/>
        <w:bottom w:val="none" w:sz="0" w:space="0" w:color="auto"/>
        <w:right w:val="none" w:sz="0" w:space="0" w:color="auto"/>
      </w:divBdr>
    </w:div>
    <w:div w:id="136994734">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560553568">
      <w:bodyDiv w:val="1"/>
      <w:marLeft w:val="0"/>
      <w:marRight w:val="0"/>
      <w:marTop w:val="0"/>
      <w:marBottom w:val="0"/>
      <w:divBdr>
        <w:top w:val="none" w:sz="0" w:space="0" w:color="auto"/>
        <w:left w:val="none" w:sz="0" w:space="0" w:color="auto"/>
        <w:bottom w:val="none" w:sz="0" w:space="0" w:color="auto"/>
        <w:right w:val="none" w:sz="0" w:space="0" w:color="auto"/>
      </w:divBdr>
    </w:div>
    <w:div w:id="789709483">
      <w:bodyDiv w:val="1"/>
      <w:marLeft w:val="0"/>
      <w:marRight w:val="0"/>
      <w:marTop w:val="0"/>
      <w:marBottom w:val="0"/>
      <w:divBdr>
        <w:top w:val="none" w:sz="0" w:space="0" w:color="auto"/>
        <w:left w:val="none" w:sz="0" w:space="0" w:color="auto"/>
        <w:bottom w:val="none" w:sz="0" w:space="0" w:color="auto"/>
        <w:right w:val="none" w:sz="0" w:space="0" w:color="auto"/>
      </w:divBdr>
    </w:div>
    <w:div w:id="871187505">
      <w:bodyDiv w:val="1"/>
      <w:marLeft w:val="0"/>
      <w:marRight w:val="0"/>
      <w:marTop w:val="0"/>
      <w:marBottom w:val="0"/>
      <w:divBdr>
        <w:top w:val="none" w:sz="0" w:space="0" w:color="auto"/>
        <w:left w:val="none" w:sz="0" w:space="0" w:color="auto"/>
        <w:bottom w:val="none" w:sz="0" w:space="0" w:color="auto"/>
        <w:right w:val="none" w:sz="0" w:space="0" w:color="auto"/>
      </w:divBdr>
    </w:div>
    <w:div w:id="970093115">
      <w:bodyDiv w:val="1"/>
      <w:marLeft w:val="0"/>
      <w:marRight w:val="0"/>
      <w:marTop w:val="0"/>
      <w:marBottom w:val="0"/>
      <w:divBdr>
        <w:top w:val="none" w:sz="0" w:space="0" w:color="auto"/>
        <w:left w:val="none" w:sz="0" w:space="0" w:color="auto"/>
        <w:bottom w:val="none" w:sz="0" w:space="0" w:color="auto"/>
        <w:right w:val="none" w:sz="0" w:space="0" w:color="auto"/>
      </w:divBdr>
    </w:div>
    <w:div w:id="977803840">
      <w:bodyDiv w:val="1"/>
      <w:marLeft w:val="0"/>
      <w:marRight w:val="0"/>
      <w:marTop w:val="0"/>
      <w:marBottom w:val="0"/>
      <w:divBdr>
        <w:top w:val="none" w:sz="0" w:space="0" w:color="auto"/>
        <w:left w:val="none" w:sz="0" w:space="0" w:color="auto"/>
        <w:bottom w:val="none" w:sz="0" w:space="0" w:color="auto"/>
        <w:right w:val="none" w:sz="0" w:space="0" w:color="auto"/>
      </w:divBdr>
    </w:div>
    <w:div w:id="1029574722">
      <w:bodyDiv w:val="1"/>
      <w:marLeft w:val="0"/>
      <w:marRight w:val="0"/>
      <w:marTop w:val="0"/>
      <w:marBottom w:val="0"/>
      <w:divBdr>
        <w:top w:val="none" w:sz="0" w:space="0" w:color="auto"/>
        <w:left w:val="none" w:sz="0" w:space="0" w:color="auto"/>
        <w:bottom w:val="none" w:sz="0" w:space="0" w:color="auto"/>
        <w:right w:val="none" w:sz="0" w:space="0" w:color="auto"/>
      </w:divBdr>
    </w:div>
    <w:div w:id="1083142010">
      <w:bodyDiv w:val="1"/>
      <w:marLeft w:val="0"/>
      <w:marRight w:val="0"/>
      <w:marTop w:val="0"/>
      <w:marBottom w:val="0"/>
      <w:divBdr>
        <w:top w:val="none" w:sz="0" w:space="0" w:color="auto"/>
        <w:left w:val="none" w:sz="0" w:space="0" w:color="auto"/>
        <w:bottom w:val="none" w:sz="0" w:space="0" w:color="auto"/>
        <w:right w:val="none" w:sz="0" w:space="0" w:color="auto"/>
      </w:divBdr>
    </w:div>
    <w:div w:id="1116176207">
      <w:bodyDiv w:val="1"/>
      <w:marLeft w:val="0"/>
      <w:marRight w:val="0"/>
      <w:marTop w:val="0"/>
      <w:marBottom w:val="0"/>
      <w:divBdr>
        <w:top w:val="none" w:sz="0" w:space="0" w:color="auto"/>
        <w:left w:val="none" w:sz="0" w:space="0" w:color="auto"/>
        <w:bottom w:val="none" w:sz="0" w:space="0" w:color="auto"/>
        <w:right w:val="none" w:sz="0" w:space="0" w:color="auto"/>
      </w:divBdr>
    </w:div>
    <w:div w:id="1272860833">
      <w:bodyDiv w:val="1"/>
      <w:marLeft w:val="0"/>
      <w:marRight w:val="0"/>
      <w:marTop w:val="0"/>
      <w:marBottom w:val="0"/>
      <w:divBdr>
        <w:top w:val="none" w:sz="0" w:space="0" w:color="auto"/>
        <w:left w:val="none" w:sz="0" w:space="0" w:color="auto"/>
        <w:bottom w:val="none" w:sz="0" w:space="0" w:color="auto"/>
        <w:right w:val="none" w:sz="0" w:space="0" w:color="auto"/>
      </w:divBdr>
    </w:div>
    <w:div w:id="1445341237">
      <w:bodyDiv w:val="1"/>
      <w:marLeft w:val="0"/>
      <w:marRight w:val="0"/>
      <w:marTop w:val="0"/>
      <w:marBottom w:val="0"/>
      <w:divBdr>
        <w:top w:val="none" w:sz="0" w:space="0" w:color="auto"/>
        <w:left w:val="none" w:sz="0" w:space="0" w:color="auto"/>
        <w:bottom w:val="none" w:sz="0" w:space="0" w:color="auto"/>
        <w:right w:val="none" w:sz="0" w:space="0" w:color="auto"/>
      </w:divBdr>
    </w:div>
    <w:div w:id="1468280782">
      <w:bodyDiv w:val="1"/>
      <w:marLeft w:val="0"/>
      <w:marRight w:val="0"/>
      <w:marTop w:val="0"/>
      <w:marBottom w:val="0"/>
      <w:divBdr>
        <w:top w:val="none" w:sz="0" w:space="0" w:color="auto"/>
        <w:left w:val="none" w:sz="0" w:space="0" w:color="auto"/>
        <w:bottom w:val="none" w:sz="0" w:space="0" w:color="auto"/>
        <w:right w:val="none" w:sz="0" w:space="0" w:color="auto"/>
      </w:divBdr>
    </w:div>
    <w:div w:id="1658729197">
      <w:bodyDiv w:val="1"/>
      <w:marLeft w:val="0"/>
      <w:marRight w:val="0"/>
      <w:marTop w:val="0"/>
      <w:marBottom w:val="0"/>
      <w:divBdr>
        <w:top w:val="none" w:sz="0" w:space="0" w:color="auto"/>
        <w:left w:val="none" w:sz="0" w:space="0" w:color="auto"/>
        <w:bottom w:val="none" w:sz="0" w:space="0" w:color="auto"/>
        <w:right w:val="none" w:sz="0" w:space="0" w:color="auto"/>
      </w:divBdr>
    </w:div>
    <w:div w:id="1670672686">
      <w:bodyDiv w:val="1"/>
      <w:marLeft w:val="0"/>
      <w:marRight w:val="0"/>
      <w:marTop w:val="0"/>
      <w:marBottom w:val="0"/>
      <w:divBdr>
        <w:top w:val="none" w:sz="0" w:space="0" w:color="auto"/>
        <w:left w:val="none" w:sz="0" w:space="0" w:color="auto"/>
        <w:bottom w:val="none" w:sz="0" w:space="0" w:color="auto"/>
        <w:right w:val="none" w:sz="0" w:space="0" w:color="auto"/>
      </w:divBdr>
    </w:div>
    <w:div w:id="1727603187">
      <w:bodyDiv w:val="1"/>
      <w:marLeft w:val="0"/>
      <w:marRight w:val="0"/>
      <w:marTop w:val="0"/>
      <w:marBottom w:val="0"/>
      <w:divBdr>
        <w:top w:val="none" w:sz="0" w:space="0" w:color="auto"/>
        <w:left w:val="none" w:sz="0" w:space="0" w:color="auto"/>
        <w:bottom w:val="none" w:sz="0" w:space="0" w:color="auto"/>
        <w:right w:val="none" w:sz="0" w:space="0" w:color="auto"/>
      </w:divBdr>
    </w:div>
    <w:div w:id="1848327084">
      <w:bodyDiv w:val="1"/>
      <w:marLeft w:val="0"/>
      <w:marRight w:val="0"/>
      <w:marTop w:val="0"/>
      <w:marBottom w:val="0"/>
      <w:divBdr>
        <w:top w:val="none" w:sz="0" w:space="0" w:color="auto"/>
        <w:left w:val="none" w:sz="0" w:space="0" w:color="auto"/>
        <w:bottom w:val="none" w:sz="0" w:space="0" w:color="auto"/>
        <w:right w:val="none" w:sz="0" w:space="0" w:color="auto"/>
      </w:divBdr>
    </w:div>
    <w:div w:id="1944923388">
      <w:bodyDiv w:val="1"/>
      <w:marLeft w:val="0"/>
      <w:marRight w:val="0"/>
      <w:marTop w:val="0"/>
      <w:marBottom w:val="0"/>
      <w:divBdr>
        <w:top w:val="none" w:sz="0" w:space="0" w:color="auto"/>
        <w:left w:val="none" w:sz="0" w:space="0" w:color="auto"/>
        <w:bottom w:val="none" w:sz="0" w:space="0" w:color="auto"/>
        <w:right w:val="none" w:sz="0" w:space="0" w:color="auto"/>
      </w:divBdr>
    </w:div>
    <w:div w:id="1969890632">
      <w:bodyDiv w:val="1"/>
      <w:marLeft w:val="0"/>
      <w:marRight w:val="0"/>
      <w:marTop w:val="0"/>
      <w:marBottom w:val="0"/>
      <w:divBdr>
        <w:top w:val="none" w:sz="0" w:space="0" w:color="auto"/>
        <w:left w:val="none" w:sz="0" w:space="0" w:color="auto"/>
        <w:bottom w:val="none" w:sz="0" w:space="0" w:color="auto"/>
        <w:right w:val="none" w:sz="0" w:space="0" w:color="auto"/>
      </w:divBdr>
    </w:div>
    <w:div w:id="2062553853">
      <w:bodyDiv w:val="1"/>
      <w:marLeft w:val="0"/>
      <w:marRight w:val="0"/>
      <w:marTop w:val="0"/>
      <w:marBottom w:val="0"/>
      <w:divBdr>
        <w:top w:val="none" w:sz="0" w:space="0" w:color="auto"/>
        <w:left w:val="none" w:sz="0" w:space="0" w:color="auto"/>
        <w:bottom w:val="none" w:sz="0" w:space="0" w:color="auto"/>
        <w:right w:val="none" w:sz="0" w:space="0" w:color="auto"/>
      </w:divBdr>
    </w:div>
    <w:div w:id="2067754274">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2196-B5DE-41B9-9F68-80AFB703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1253</Characters>
  <Application>Microsoft Office Word</Application>
  <DocSecurity>4</DocSecurity>
  <Lines>10</Lines>
  <Paragraphs>2</Paragraphs>
  <ScaleCrop>false</ScaleCrop>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yanjj</dc:creator>
  <cp:lastModifiedBy>ZHONGM</cp:lastModifiedBy>
  <cp:revision>2</cp:revision>
  <cp:lastPrinted>2015-05-29T08:54:00Z</cp:lastPrinted>
  <dcterms:created xsi:type="dcterms:W3CDTF">2025-10-17T16:01:00Z</dcterms:created>
  <dcterms:modified xsi:type="dcterms:W3CDTF">2025-10-17T16:01:00Z</dcterms:modified>
</cp:coreProperties>
</file>