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AD51E9" w:rsidP="0044723E">
      <w:pPr>
        <w:jc w:val="center"/>
        <w:rPr>
          <w:rFonts w:ascii="宋体" w:hAnsi="宋体"/>
          <w:b/>
          <w:bCs/>
          <w:sz w:val="48"/>
          <w:szCs w:val="30"/>
        </w:rPr>
      </w:pPr>
      <w:r>
        <w:rPr>
          <w:rFonts w:ascii="宋体" w:hAnsi="宋体" w:hint="eastAsia"/>
          <w:b/>
          <w:bCs/>
          <w:sz w:val="48"/>
          <w:szCs w:val="30"/>
        </w:rPr>
        <w:t>南方通利债券型证券投资基金分红公告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AD51E9">
        <w:rPr>
          <w:rFonts w:hint="eastAsia"/>
          <w:b/>
          <w:sz w:val="24"/>
        </w:rPr>
        <w:t>2025</w:t>
      </w:r>
      <w:r w:rsidR="00AD51E9">
        <w:rPr>
          <w:rFonts w:hint="eastAsia"/>
          <w:b/>
          <w:sz w:val="24"/>
        </w:rPr>
        <w:t>年</w:t>
      </w:r>
      <w:r w:rsidR="00AD51E9">
        <w:rPr>
          <w:rFonts w:hint="eastAsia"/>
          <w:b/>
          <w:sz w:val="24"/>
        </w:rPr>
        <w:t>10</w:t>
      </w:r>
      <w:r w:rsidR="00AD51E9">
        <w:rPr>
          <w:rFonts w:hint="eastAsia"/>
          <w:b/>
          <w:sz w:val="24"/>
        </w:rPr>
        <w:t>月</w:t>
      </w:r>
      <w:r w:rsidR="00AD51E9">
        <w:rPr>
          <w:rFonts w:hint="eastAsia"/>
          <w:b/>
          <w:sz w:val="24"/>
        </w:rPr>
        <w:t>18</w:t>
      </w:r>
      <w:r w:rsidR="00AD51E9">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AD51E9">
      <w:pPr>
        <w:pStyle w:val="-1"/>
        <w:spacing w:before="156" w:after="156"/>
      </w:pPr>
      <w:r>
        <w:br w:type="page"/>
      </w:r>
      <w:r w:rsidR="00AD51E9">
        <w:lastRenderedPageBreak/>
        <w:t>1、公告基本信息</w:t>
      </w:r>
    </w:p>
    <w:tbl>
      <w:tblPr>
        <w:tblStyle w:val="-noheader"/>
        <w:tblW w:w="8306" w:type="dxa"/>
        <w:tblLayout w:type="fixed"/>
        <w:tblLook w:val="04A0"/>
      </w:tblPr>
      <w:tblGrid>
        <w:gridCol w:w="1661"/>
        <w:gridCol w:w="1661"/>
        <w:gridCol w:w="1661"/>
        <w:gridCol w:w="1661"/>
        <w:gridCol w:w="1662"/>
      </w:tblGrid>
      <w:tr w:rsidR="00AD51E9" w:rsidTr="006621AF">
        <w:tc>
          <w:tcPr>
            <w:tcW w:w="3322" w:type="dxa"/>
            <w:gridSpan w:val="2"/>
          </w:tcPr>
          <w:p w:rsidR="00AD51E9" w:rsidRDefault="00AD51E9" w:rsidP="00AD51E9">
            <w:pPr>
              <w:jc w:val="left"/>
            </w:pPr>
            <w:r>
              <w:rPr>
                <w:rFonts w:hint="eastAsia"/>
              </w:rPr>
              <w:t>基金名称</w:t>
            </w:r>
          </w:p>
        </w:tc>
        <w:tc>
          <w:tcPr>
            <w:tcW w:w="4984" w:type="dxa"/>
            <w:gridSpan w:val="3"/>
          </w:tcPr>
          <w:p w:rsidR="00AD51E9" w:rsidRDefault="00AD51E9" w:rsidP="00AD51E9">
            <w:pPr>
              <w:jc w:val="left"/>
            </w:pPr>
            <w:r>
              <w:rPr>
                <w:rFonts w:hint="eastAsia"/>
              </w:rPr>
              <w:t>南方通利债券型证券投资基金</w:t>
            </w:r>
          </w:p>
        </w:tc>
      </w:tr>
      <w:tr w:rsidR="00AD51E9" w:rsidTr="003B490E">
        <w:tc>
          <w:tcPr>
            <w:tcW w:w="3322" w:type="dxa"/>
            <w:gridSpan w:val="2"/>
          </w:tcPr>
          <w:p w:rsidR="00AD51E9" w:rsidRDefault="00AD51E9" w:rsidP="00AD51E9">
            <w:pPr>
              <w:jc w:val="left"/>
            </w:pPr>
            <w:r>
              <w:rPr>
                <w:rFonts w:hint="eastAsia"/>
              </w:rPr>
              <w:t>基金简称</w:t>
            </w:r>
          </w:p>
        </w:tc>
        <w:tc>
          <w:tcPr>
            <w:tcW w:w="4984" w:type="dxa"/>
            <w:gridSpan w:val="3"/>
          </w:tcPr>
          <w:p w:rsidR="00AD51E9" w:rsidRDefault="00AD51E9" w:rsidP="00AD51E9">
            <w:pPr>
              <w:jc w:val="left"/>
            </w:pPr>
            <w:r>
              <w:rPr>
                <w:rFonts w:hint="eastAsia"/>
              </w:rPr>
              <w:t>南方通利债券</w:t>
            </w:r>
          </w:p>
        </w:tc>
      </w:tr>
      <w:tr w:rsidR="00AD51E9" w:rsidTr="0017650C">
        <w:tc>
          <w:tcPr>
            <w:tcW w:w="3322" w:type="dxa"/>
            <w:gridSpan w:val="2"/>
          </w:tcPr>
          <w:p w:rsidR="00AD51E9" w:rsidRDefault="00AD51E9" w:rsidP="00AD51E9">
            <w:pPr>
              <w:jc w:val="left"/>
            </w:pPr>
            <w:r>
              <w:rPr>
                <w:rFonts w:hint="eastAsia"/>
              </w:rPr>
              <w:t>基金主代码</w:t>
            </w:r>
          </w:p>
        </w:tc>
        <w:tc>
          <w:tcPr>
            <w:tcW w:w="4984" w:type="dxa"/>
            <w:gridSpan w:val="3"/>
          </w:tcPr>
          <w:p w:rsidR="00AD51E9" w:rsidRDefault="00AD51E9" w:rsidP="00AD51E9">
            <w:pPr>
              <w:jc w:val="left"/>
            </w:pPr>
            <w:r>
              <w:t>000563</w:t>
            </w:r>
          </w:p>
        </w:tc>
      </w:tr>
      <w:tr w:rsidR="00AD51E9" w:rsidTr="000A1591">
        <w:tc>
          <w:tcPr>
            <w:tcW w:w="3322" w:type="dxa"/>
            <w:gridSpan w:val="2"/>
          </w:tcPr>
          <w:p w:rsidR="00AD51E9" w:rsidRDefault="00AD51E9" w:rsidP="00AD51E9">
            <w:pPr>
              <w:jc w:val="left"/>
            </w:pPr>
            <w:r>
              <w:rPr>
                <w:rFonts w:hint="eastAsia"/>
              </w:rPr>
              <w:t>基金合同生效日</w:t>
            </w:r>
          </w:p>
        </w:tc>
        <w:tc>
          <w:tcPr>
            <w:tcW w:w="4984" w:type="dxa"/>
            <w:gridSpan w:val="3"/>
          </w:tcPr>
          <w:p w:rsidR="00AD51E9" w:rsidRDefault="00AD51E9" w:rsidP="00AD51E9">
            <w:pPr>
              <w:jc w:val="left"/>
            </w:pPr>
            <w:r>
              <w:rPr>
                <w:rFonts w:hint="eastAsia"/>
              </w:rPr>
              <w:t>2014</w:t>
            </w:r>
            <w:r>
              <w:rPr>
                <w:rFonts w:hint="eastAsia"/>
              </w:rPr>
              <w:t>年</w:t>
            </w:r>
            <w:r>
              <w:rPr>
                <w:rFonts w:hint="eastAsia"/>
              </w:rPr>
              <w:t>4</w:t>
            </w:r>
            <w:r>
              <w:rPr>
                <w:rFonts w:hint="eastAsia"/>
              </w:rPr>
              <w:t>月</w:t>
            </w:r>
            <w:r>
              <w:rPr>
                <w:rFonts w:hint="eastAsia"/>
              </w:rPr>
              <w:t>25</w:t>
            </w:r>
            <w:r>
              <w:rPr>
                <w:rFonts w:hint="eastAsia"/>
              </w:rPr>
              <w:t>日</w:t>
            </w:r>
          </w:p>
        </w:tc>
      </w:tr>
      <w:tr w:rsidR="00AD51E9" w:rsidTr="001E20A1">
        <w:tc>
          <w:tcPr>
            <w:tcW w:w="3322" w:type="dxa"/>
            <w:gridSpan w:val="2"/>
          </w:tcPr>
          <w:p w:rsidR="00AD51E9" w:rsidRDefault="00AD51E9" w:rsidP="00AD51E9">
            <w:pPr>
              <w:jc w:val="left"/>
            </w:pPr>
            <w:r>
              <w:rPr>
                <w:rFonts w:hint="eastAsia"/>
              </w:rPr>
              <w:t>基金管理人名称</w:t>
            </w:r>
          </w:p>
        </w:tc>
        <w:tc>
          <w:tcPr>
            <w:tcW w:w="4984" w:type="dxa"/>
            <w:gridSpan w:val="3"/>
          </w:tcPr>
          <w:p w:rsidR="00AD51E9" w:rsidRDefault="00AD51E9" w:rsidP="00AD51E9">
            <w:pPr>
              <w:jc w:val="left"/>
            </w:pPr>
            <w:r>
              <w:rPr>
                <w:rFonts w:hint="eastAsia"/>
              </w:rPr>
              <w:t>南方基金管理股份有限公司</w:t>
            </w:r>
          </w:p>
        </w:tc>
      </w:tr>
      <w:tr w:rsidR="00AD51E9" w:rsidTr="0021224F">
        <w:tc>
          <w:tcPr>
            <w:tcW w:w="3322" w:type="dxa"/>
            <w:gridSpan w:val="2"/>
          </w:tcPr>
          <w:p w:rsidR="00AD51E9" w:rsidRDefault="00AD51E9" w:rsidP="00AD51E9">
            <w:pPr>
              <w:jc w:val="left"/>
            </w:pPr>
            <w:r>
              <w:rPr>
                <w:rFonts w:hint="eastAsia"/>
              </w:rPr>
              <w:t>基金托管人名称</w:t>
            </w:r>
          </w:p>
        </w:tc>
        <w:tc>
          <w:tcPr>
            <w:tcW w:w="4984" w:type="dxa"/>
            <w:gridSpan w:val="3"/>
          </w:tcPr>
          <w:p w:rsidR="00AD51E9" w:rsidRDefault="00AD51E9" w:rsidP="00AD51E9">
            <w:pPr>
              <w:jc w:val="left"/>
            </w:pPr>
            <w:r>
              <w:rPr>
                <w:rFonts w:hint="eastAsia"/>
              </w:rPr>
              <w:t>中国邮政储蓄银行股份有限公司</w:t>
            </w:r>
          </w:p>
        </w:tc>
      </w:tr>
      <w:tr w:rsidR="00AD51E9" w:rsidTr="00CE4028">
        <w:tc>
          <w:tcPr>
            <w:tcW w:w="3322" w:type="dxa"/>
            <w:gridSpan w:val="2"/>
          </w:tcPr>
          <w:p w:rsidR="00AD51E9" w:rsidRDefault="00AD51E9" w:rsidP="00AD51E9">
            <w:pPr>
              <w:jc w:val="left"/>
            </w:pPr>
            <w:r>
              <w:rPr>
                <w:rFonts w:hint="eastAsia"/>
              </w:rPr>
              <w:t>公告依据</w:t>
            </w:r>
          </w:p>
        </w:tc>
        <w:tc>
          <w:tcPr>
            <w:tcW w:w="4984" w:type="dxa"/>
            <w:gridSpan w:val="3"/>
          </w:tcPr>
          <w:p w:rsidR="00AD51E9" w:rsidRDefault="00AD51E9" w:rsidP="00AD51E9">
            <w:pPr>
              <w:jc w:val="left"/>
            </w:pPr>
            <w:r>
              <w:rPr>
                <w:rFonts w:hint="eastAsia"/>
              </w:rPr>
              <w:t>《南方通利债券型证券投资基金基金合同》</w:t>
            </w:r>
          </w:p>
        </w:tc>
      </w:tr>
      <w:tr w:rsidR="00AD51E9" w:rsidTr="0080669E">
        <w:tc>
          <w:tcPr>
            <w:tcW w:w="3322" w:type="dxa"/>
            <w:gridSpan w:val="2"/>
          </w:tcPr>
          <w:p w:rsidR="00AD51E9" w:rsidRDefault="00AD51E9" w:rsidP="00AD51E9">
            <w:pPr>
              <w:jc w:val="left"/>
            </w:pPr>
            <w:r>
              <w:rPr>
                <w:rFonts w:hint="eastAsia"/>
              </w:rPr>
              <w:t>收益分配基准日</w:t>
            </w:r>
          </w:p>
        </w:tc>
        <w:tc>
          <w:tcPr>
            <w:tcW w:w="4984" w:type="dxa"/>
            <w:gridSpan w:val="3"/>
          </w:tcPr>
          <w:p w:rsidR="00AD51E9" w:rsidRDefault="00AD51E9" w:rsidP="00AD51E9">
            <w:pPr>
              <w:jc w:val="left"/>
            </w:pPr>
            <w:r>
              <w:rPr>
                <w:rFonts w:hint="eastAsia"/>
              </w:rPr>
              <w:t>2025</w:t>
            </w:r>
            <w:r>
              <w:rPr>
                <w:rFonts w:hint="eastAsia"/>
              </w:rPr>
              <w:t>年</w:t>
            </w:r>
            <w:r>
              <w:rPr>
                <w:rFonts w:hint="eastAsia"/>
              </w:rPr>
              <w:t>9</w:t>
            </w:r>
            <w:r>
              <w:rPr>
                <w:rFonts w:hint="eastAsia"/>
              </w:rPr>
              <w:t>月</w:t>
            </w:r>
            <w:r>
              <w:rPr>
                <w:rFonts w:hint="eastAsia"/>
              </w:rPr>
              <w:t>30</w:t>
            </w:r>
            <w:r>
              <w:rPr>
                <w:rFonts w:hint="eastAsia"/>
              </w:rPr>
              <w:t>日</w:t>
            </w:r>
          </w:p>
        </w:tc>
      </w:tr>
      <w:tr w:rsidR="00AD51E9" w:rsidTr="00BD1E3B">
        <w:tc>
          <w:tcPr>
            <w:tcW w:w="1661" w:type="dxa"/>
            <w:vMerge w:val="restart"/>
          </w:tcPr>
          <w:p w:rsidR="00AD51E9" w:rsidRDefault="00AD51E9" w:rsidP="00AD51E9">
            <w:pPr>
              <w:jc w:val="left"/>
            </w:pPr>
            <w:r>
              <w:rPr>
                <w:rFonts w:hint="eastAsia"/>
              </w:rPr>
              <w:t>截止收益分配基准日的相关指标</w:t>
            </w:r>
          </w:p>
        </w:tc>
        <w:tc>
          <w:tcPr>
            <w:tcW w:w="1661" w:type="dxa"/>
          </w:tcPr>
          <w:p w:rsidR="00AD51E9" w:rsidRDefault="00AD51E9" w:rsidP="00AD51E9">
            <w:pPr>
              <w:jc w:val="left"/>
            </w:pPr>
            <w:r>
              <w:rPr>
                <w:rFonts w:hint="eastAsia"/>
              </w:rPr>
              <w:t>基准日基金份额净值（单位：人民币元）</w:t>
            </w:r>
          </w:p>
        </w:tc>
        <w:tc>
          <w:tcPr>
            <w:tcW w:w="4984" w:type="dxa"/>
            <w:gridSpan w:val="3"/>
          </w:tcPr>
          <w:p w:rsidR="00AD51E9" w:rsidRDefault="00AD51E9" w:rsidP="00AD51E9">
            <w:pPr>
              <w:jc w:val="left"/>
            </w:pPr>
            <w:r>
              <w:t>-</w:t>
            </w:r>
          </w:p>
        </w:tc>
      </w:tr>
      <w:tr w:rsidR="00AD51E9" w:rsidTr="00031E95">
        <w:tc>
          <w:tcPr>
            <w:tcW w:w="1661" w:type="dxa"/>
            <w:vMerge/>
          </w:tcPr>
          <w:p w:rsidR="00AD51E9" w:rsidRDefault="00AD51E9" w:rsidP="00AD51E9">
            <w:pPr>
              <w:jc w:val="left"/>
            </w:pPr>
          </w:p>
        </w:tc>
        <w:tc>
          <w:tcPr>
            <w:tcW w:w="1661" w:type="dxa"/>
          </w:tcPr>
          <w:p w:rsidR="00AD51E9" w:rsidRDefault="00AD51E9" w:rsidP="00AD51E9">
            <w:pPr>
              <w:jc w:val="left"/>
            </w:pPr>
            <w:r>
              <w:rPr>
                <w:rFonts w:hint="eastAsia"/>
              </w:rPr>
              <w:t>基准日基金可供分配利润（单位：人民币元）</w:t>
            </w:r>
          </w:p>
        </w:tc>
        <w:tc>
          <w:tcPr>
            <w:tcW w:w="4984" w:type="dxa"/>
            <w:gridSpan w:val="3"/>
          </w:tcPr>
          <w:p w:rsidR="00AD51E9" w:rsidRDefault="00AD51E9" w:rsidP="00AD51E9">
            <w:pPr>
              <w:jc w:val="left"/>
            </w:pPr>
            <w:r>
              <w:t>1,648,717.28</w:t>
            </w:r>
          </w:p>
        </w:tc>
      </w:tr>
      <w:tr w:rsidR="00AD51E9" w:rsidTr="005A7E4B">
        <w:tc>
          <w:tcPr>
            <w:tcW w:w="1661" w:type="dxa"/>
            <w:vMerge/>
          </w:tcPr>
          <w:p w:rsidR="00AD51E9" w:rsidRDefault="00AD51E9" w:rsidP="00AD51E9">
            <w:pPr>
              <w:jc w:val="left"/>
            </w:pPr>
          </w:p>
        </w:tc>
        <w:tc>
          <w:tcPr>
            <w:tcW w:w="1661" w:type="dxa"/>
          </w:tcPr>
          <w:p w:rsidR="00AD51E9" w:rsidRDefault="00AD51E9" w:rsidP="00AD51E9">
            <w:pPr>
              <w:jc w:val="left"/>
            </w:pPr>
            <w:r>
              <w:rPr>
                <w:rFonts w:hint="eastAsia"/>
              </w:rPr>
              <w:t>截止基准日按照基金合同约定的分红比例计算的应分配金额（单位：人民币元）</w:t>
            </w:r>
          </w:p>
        </w:tc>
        <w:tc>
          <w:tcPr>
            <w:tcW w:w="4984" w:type="dxa"/>
            <w:gridSpan w:val="3"/>
          </w:tcPr>
          <w:p w:rsidR="00AD51E9" w:rsidRDefault="00AD51E9" w:rsidP="00AD51E9">
            <w:pPr>
              <w:jc w:val="left"/>
            </w:pPr>
            <w:r>
              <w:t>1,318,973.84</w:t>
            </w:r>
          </w:p>
        </w:tc>
      </w:tr>
      <w:tr w:rsidR="00AD51E9" w:rsidTr="00EE14BA">
        <w:tc>
          <w:tcPr>
            <w:tcW w:w="3322" w:type="dxa"/>
            <w:gridSpan w:val="2"/>
          </w:tcPr>
          <w:p w:rsidR="00AD51E9" w:rsidRDefault="00AD51E9" w:rsidP="00AD51E9">
            <w:pPr>
              <w:jc w:val="left"/>
            </w:pPr>
            <w:r>
              <w:rPr>
                <w:rFonts w:hint="eastAsia"/>
              </w:rPr>
              <w:t>本次分红方案（单位：元</w:t>
            </w:r>
            <w:r>
              <w:rPr>
                <w:rFonts w:hint="eastAsia"/>
              </w:rPr>
              <w:t>/10</w:t>
            </w:r>
            <w:r>
              <w:rPr>
                <w:rFonts w:hint="eastAsia"/>
              </w:rPr>
              <w:t>份基金份额）</w:t>
            </w:r>
          </w:p>
        </w:tc>
        <w:tc>
          <w:tcPr>
            <w:tcW w:w="4984" w:type="dxa"/>
            <w:gridSpan w:val="3"/>
          </w:tcPr>
          <w:p w:rsidR="00AD51E9" w:rsidRDefault="00AD51E9" w:rsidP="00AD51E9">
            <w:pPr>
              <w:jc w:val="left"/>
            </w:pPr>
            <w:r>
              <w:t>-</w:t>
            </w:r>
          </w:p>
        </w:tc>
      </w:tr>
      <w:tr w:rsidR="00AD51E9" w:rsidTr="0062669C">
        <w:tc>
          <w:tcPr>
            <w:tcW w:w="3322" w:type="dxa"/>
            <w:gridSpan w:val="2"/>
          </w:tcPr>
          <w:p w:rsidR="00AD51E9" w:rsidRDefault="00AD51E9" w:rsidP="00AD51E9">
            <w:pPr>
              <w:jc w:val="left"/>
            </w:pPr>
            <w:r>
              <w:rPr>
                <w:rFonts w:hint="eastAsia"/>
              </w:rPr>
              <w:t>有关年度分红次数的说明</w:t>
            </w:r>
          </w:p>
        </w:tc>
        <w:tc>
          <w:tcPr>
            <w:tcW w:w="4984" w:type="dxa"/>
            <w:gridSpan w:val="3"/>
          </w:tcPr>
          <w:p w:rsidR="00AD51E9" w:rsidRDefault="00AD51E9" w:rsidP="00AD51E9">
            <w:pPr>
              <w:jc w:val="left"/>
            </w:pPr>
            <w:r>
              <w:rPr>
                <w:rFonts w:hint="eastAsia"/>
              </w:rPr>
              <w:t>本次分红为</w:t>
            </w:r>
            <w:r>
              <w:rPr>
                <w:rFonts w:hint="eastAsia"/>
              </w:rPr>
              <w:t>2025</w:t>
            </w:r>
            <w:r>
              <w:rPr>
                <w:rFonts w:hint="eastAsia"/>
              </w:rPr>
              <w:t>年度第</w:t>
            </w:r>
            <w:r>
              <w:rPr>
                <w:rFonts w:hint="eastAsia"/>
              </w:rPr>
              <w:t>3</w:t>
            </w:r>
            <w:r>
              <w:rPr>
                <w:rFonts w:hint="eastAsia"/>
              </w:rPr>
              <w:t>次分红</w:t>
            </w:r>
          </w:p>
        </w:tc>
      </w:tr>
      <w:tr w:rsidR="00AD51E9" w:rsidTr="00FF5A16">
        <w:tc>
          <w:tcPr>
            <w:tcW w:w="3322" w:type="dxa"/>
            <w:gridSpan w:val="2"/>
          </w:tcPr>
          <w:p w:rsidR="00AD51E9" w:rsidRDefault="00AD51E9" w:rsidP="00AD51E9">
            <w:pPr>
              <w:jc w:val="left"/>
            </w:pPr>
            <w:r>
              <w:rPr>
                <w:rFonts w:hint="eastAsia"/>
              </w:rPr>
              <w:t>下属分级基金的基金简称</w:t>
            </w:r>
          </w:p>
        </w:tc>
        <w:tc>
          <w:tcPr>
            <w:tcW w:w="1661" w:type="dxa"/>
          </w:tcPr>
          <w:p w:rsidR="00AD51E9" w:rsidRDefault="00AD51E9" w:rsidP="00AD51E9">
            <w:pPr>
              <w:jc w:val="left"/>
            </w:pPr>
            <w:r>
              <w:rPr>
                <w:rFonts w:hint="eastAsia"/>
              </w:rPr>
              <w:t>南方通利债券</w:t>
            </w:r>
            <w:r>
              <w:rPr>
                <w:rFonts w:hint="eastAsia"/>
              </w:rPr>
              <w:t>A</w:t>
            </w:r>
          </w:p>
        </w:tc>
        <w:tc>
          <w:tcPr>
            <w:tcW w:w="1661" w:type="dxa"/>
          </w:tcPr>
          <w:p w:rsidR="00AD51E9" w:rsidRDefault="00AD51E9" w:rsidP="00AD51E9">
            <w:pPr>
              <w:jc w:val="left"/>
            </w:pPr>
            <w:r>
              <w:rPr>
                <w:rFonts w:hint="eastAsia"/>
              </w:rPr>
              <w:t>南方通利债券</w:t>
            </w:r>
            <w:r>
              <w:rPr>
                <w:rFonts w:hint="eastAsia"/>
              </w:rPr>
              <w:t>C</w:t>
            </w:r>
          </w:p>
        </w:tc>
        <w:tc>
          <w:tcPr>
            <w:tcW w:w="1662" w:type="dxa"/>
          </w:tcPr>
          <w:p w:rsidR="00AD51E9" w:rsidRDefault="00AD51E9" w:rsidP="00AD51E9">
            <w:pPr>
              <w:jc w:val="left"/>
            </w:pPr>
            <w:r>
              <w:rPr>
                <w:rFonts w:hint="eastAsia"/>
              </w:rPr>
              <w:t>南方通利债券</w:t>
            </w:r>
            <w:r>
              <w:rPr>
                <w:rFonts w:hint="eastAsia"/>
              </w:rPr>
              <w:t>E</w:t>
            </w:r>
          </w:p>
        </w:tc>
      </w:tr>
      <w:tr w:rsidR="00AD51E9" w:rsidTr="009B498A">
        <w:tc>
          <w:tcPr>
            <w:tcW w:w="3322" w:type="dxa"/>
            <w:gridSpan w:val="2"/>
          </w:tcPr>
          <w:p w:rsidR="00AD51E9" w:rsidRDefault="00AD51E9" w:rsidP="00AD51E9">
            <w:pPr>
              <w:jc w:val="left"/>
            </w:pPr>
            <w:r>
              <w:rPr>
                <w:rFonts w:hint="eastAsia"/>
              </w:rPr>
              <w:t>下属分级基金的交易代码</w:t>
            </w:r>
          </w:p>
        </w:tc>
        <w:tc>
          <w:tcPr>
            <w:tcW w:w="1661" w:type="dxa"/>
          </w:tcPr>
          <w:p w:rsidR="00AD51E9" w:rsidRDefault="00AD51E9" w:rsidP="00AD51E9">
            <w:pPr>
              <w:jc w:val="left"/>
            </w:pPr>
            <w:r>
              <w:t>000563</w:t>
            </w:r>
          </w:p>
        </w:tc>
        <w:tc>
          <w:tcPr>
            <w:tcW w:w="1661" w:type="dxa"/>
          </w:tcPr>
          <w:p w:rsidR="00AD51E9" w:rsidRDefault="00AD51E9" w:rsidP="00AD51E9">
            <w:pPr>
              <w:jc w:val="left"/>
            </w:pPr>
            <w:r>
              <w:t>000564</w:t>
            </w:r>
          </w:p>
        </w:tc>
        <w:tc>
          <w:tcPr>
            <w:tcW w:w="1662" w:type="dxa"/>
          </w:tcPr>
          <w:p w:rsidR="00AD51E9" w:rsidRDefault="00AD51E9" w:rsidP="00AD51E9">
            <w:pPr>
              <w:jc w:val="left"/>
            </w:pPr>
            <w:r>
              <w:t>023048</w:t>
            </w:r>
          </w:p>
        </w:tc>
      </w:tr>
      <w:tr w:rsidR="00AD51E9" w:rsidTr="00AD51E9">
        <w:tc>
          <w:tcPr>
            <w:tcW w:w="1661" w:type="dxa"/>
            <w:vMerge w:val="restart"/>
          </w:tcPr>
          <w:p w:rsidR="00AD51E9" w:rsidRDefault="00AD51E9" w:rsidP="00AD51E9">
            <w:pPr>
              <w:jc w:val="left"/>
            </w:pPr>
            <w:r>
              <w:rPr>
                <w:rFonts w:hint="eastAsia"/>
              </w:rPr>
              <w:t>截止基准日下属分级基金的相关指标</w:t>
            </w:r>
          </w:p>
        </w:tc>
        <w:tc>
          <w:tcPr>
            <w:tcW w:w="1661" w:type="dxa"/>
          </w:tcPr>
          <w:p w:rsidR="00AD51E9" w:rsidRDefault="00AD51E9" w:rsidP="00AD51E9">
            <w:pPr>
              <w:jc w:val="left"/>
            </w:pPr>
            <w:r>
              <w:rPr>
                <w:rFonts w:hint="eastAsia"/>
              </w:rPr>
              <w:t>基准日下属分级基金份额净值（单位：人民币元）</w:t>
            </w:r>
          </w:p>
        </w:tc>
        <w:tc>
          <w:tcPr>
            <w:tcW w:w="1661" w:type="dxa"/>
          </w:tcPr>
          <w:p w:rsidR="00AD51E9" w:rsidRDefault="00AD51E9" w:rsidP="00AD51E9">
            <w:pPr>
              <w:jc w:val="left"/>
            </w:pPr>
            <w:r>
              <w:t>1.0671</w:t>
            </w:r>
          </w:p>
        </w:tc>
        <w:tc>
          <w:tcPr>
            <w:tcW w:w="1661" w:type="dxa"/>
          </w:tcPr>
          <w:p w:rsidR="00AD51E9" w:rsidRDefault="00AD51E9" w:rsidP="00AD51E9">
            <w:pPr>
              <w:jc w:val="left"/>
            </w:pPr>
            <w:r>
              <w:t>1.0655</w:t>
            </w:r>
          </w:p>
        </w:tc>
        <w:tc>
          <w:tcPr>
            <w:tcW w:w="1662" w:type="dxa"/>
          </w:tcPr>
          <w:p w:rsidR="00AD51E9" w:rsidRDefault="00AD51E9" w:rsidP="00AD51E9">
            <w:pPr>
              <w:jc w:val="left"/>
            </w:pPr>
            <w:r>
              <w:t>1.0672</w:t>
            </w:r>
          </w:p>
        </w:tc>
      </w:tr>
      <w:tr w:rsidR="00AD51E9" w:rsidTr="00AD51E9">
        <w:tc>
          <w:tcPr>
            <w:tcW w:w="1661" w:type="dxa"/>
            <w:vMerge/>
          </w:tcPr>
          <w:p w:rsidR="00AD51E9" w:rsidRDefault="00AD51E9" w:rsidP="00AD51E9">
            <w:pPr>
              <w:jc w:val="left"/>
            </w:pPr>
          </w:p>
        </w:tc>
        <w:tc>
          <w:tcPr>
            <w:tcW w:w="1661" w:type="dxa"/>
          </w:tcPr>
          <w:p w:rsidR="00AD51E9" w:rsidRDefault="00AD51E9" w:rsidP="00AD51E9">
            <w:pPr>
              <w:jc w:val="left"/>
            </w:pPr>
            <w:r>
              <w:rPr>
                <w:rFonts w:hint="eastAsia"/>
              </w:rPr>
              <w:t>基准日下属分级基金可供分配利润（单位：人民币元）</w:t>
            </w:r>
          </w:p>
        </w:tc>
        <w:tc>
          <w:tcPr>
            <w:tcW w:w="1661" w:type="dxa"/>
          </w:tcPr>
          <w:p w:rsidR="00AD51E9" w:rsidRDefault="00AD51E9" w:rsidP="00AD51E9">
            <w:pPr>
              <w:jc w:val="left"/>
            </w:pPr>
            <w:r>
              <w:t>1,340,824.59</w:t>
            </w:r>
          </w:p>
        </w:tc>
        <w:tc>
          <w:tcPr>
            <w:tcW w:w="1661" w:type="dxa"/>
          </w:tcPr>
          <w:p w:rsidR="00AD51E9" w:rsidRDefault="00AD51E9" w:rsidP="00AD51E9">
            <w:pPr>
              <w:jc w:val="left"/>
            </w:pPr>
            <w:r>
              <w:t>307,887.03</w:t>
            </w:r>
          </w:p>
        </w:tc>
        <w:tc>
          <w:tcPr>
            <w:tcW w:w="1662" w:type="dxa"/>
          </w:tcPr>
          <w:p w:rsidR="00AD51E9" w:rsidRDefault="00AD51E9" w:rsidP="00AD51E9">
            <w:pPr>
              <w:jc w:val="left"/>
            </w:pPr>
            <w:r>
              <w:t>5.66</w:t>
            </w:r>
          </w:p>
        </w:tc>
      </w:tr>
      <w:tr w:rsidR="00AD51E9" w:rsidTr="00AD51E9">
        <w:tc>
          <w:tcPr>
            <w:tcW w:w="1661" w:type="dxa"/>
            <w:vMerge/>
          </w:tcPr>
          <w:p w:rsidR="00AD51E9" w:rsidRDefault="00AD51E9" w:rsidP="00AD51E9">
            <w:pPr>
              <w:jc w:val="left"/>
            </w:pPr>
          </w:p>
        </w:tc>
        <w:tc>
          <w:tcPr>
            <w:tcW w:w="1661" w:type="dxa"/>
          </w:tcPr>
          <w:p w:rsidR="00AD51E9" w:rsidRDefault="00AD51E9" w:rsidP="00AD51E9">
            <w:pPr>
              <w:jc w:val="left"/>
            </w:pPr>
            <w:r>
              <w:rPr>
                <w:rFonts w:hint="eastAsia"/>
              </w:rPr>
              <w:t>截止基准日按照基金合同约定的分红比例计算的应分配金额（单位：人民币元）</w:t>
            </w:r>
          </w:p>
        </w:tc>
        <w:tc>
          <w:tcPr>
            <w:tcW w:w="1661" w:type="dxa"/>
          </w:tcPr>
          <w:p w:rsidR="00AD51E9" w:rsidRDefault="00AD51E9" w:rsidP="00AD51E9">
            <w:pPr>
              <w:jc w:val="left"/>
            </w:pPr>
            <w:r>
              <w:t>1,072,659.68</w:t>
            </w:r>
          </w:p>
        </w:tc>
        <w:tc>
          <w:tcPr>
            <w:tcW w:w="1661" w:type="dxa"/>
          </w:tcPr>
          <w:p w:rsidR="00AD51E9" w:rsidRDefault="00AD51E9" w:rsidP="00AD51E9">
            <w:pPr>
              <w:jc w:val="left"/>
            </w:pPr>
            <w:r>
              <w:t>246,309.63</w:t>
            </w:r>
          </w:p>
        </w:tc>
        <w:tc>
          <w:tcPr>
            <w:tcW w:w="1662" w:type="dxa"/>
          </w:tcPr>
          <w:p w:rsidR="00AD51E9" w:rsidRDefault="00AD51E9" w:rsidP="00AD51E9">
            <w:pPr>
              <w:jc w:val="left"/>
            </w:pPr>
            <w:r>
              <w:t>4.53</w:t>
            </w:r>
          </w:p>
        </w:tc>
      </w:tr>
      <w:tr w:rsidR="00AD51E9" w:rsidTr="00AD51E9">
        <w:tc>
          <w:tcPr>
            <w:tcW w:w="3322" w:type="dxa"/>
            <w:gridSpan w:val="2"/>
          </w:tcPr>
          <w:p w:rsidR="00AD51E9" w:rsidRDefault="00AD51E9" w:rsidP="00AD51E9">
            <w:pPr>
              <w:jc w:val="left"/>
            </w:pPr>
            <w:r>
              <w:rPr>
                <w:rFonts w:hint="eastAsia"/>
              </w:rPr>
              <w:t>本次下属分级基金分红方案（单位：元</w:t>
            </w:r>
            <w:r>
              <w:rPr>
                <w:rFonts w:hint="eastAsia"/>
              </w:rPr>
              <w:t>/10</w:t>
            </w:r>
            <w:r>
              <w:rPr>
                <w:rFonts w:hint="eastAsia"/>
              </w:rPr>
              <w:t>份基金份额）</w:t>
            </w:r>
          </w:p>
        </w:tc>
        <w:tc>
          <w:tcPr>
            <w:tcW w:w="1661" w:type="dxa"/>
          </w:tcPr>
          <w:p w:rsidR="00AD51E9" w:rsidRDefault="00AD51E9" w:rsidP="00AD51E9">
            <w:pPr>
              <w:jc w:val="left"/>
            </w:pPr>
            <w:r>
              <w:t>0.0700</w:t>
            </w:r>
          </w:p>
        </w:tc>
        <w:tc>
          <w:tcPr>
            <w:tcW w:w="1661" w:type="dxa"/>
          </w:tcPr>
          <w:p w:rsidR="00AD51E9" w:rsidRDefault="00AD51E9" w:rsidP="00AD51E9">
            <w:pPr>
              <w:jc w:val="left"/>
            </w:pPr>
            <w:r>
              <w:t>0.0600</w:t>
            </w:r>
          </w:p>
        </w:tc>
        <w:tc>
          <w:tcPr>
            <w:tcW w:w="1662" w:type="dxa"/>
          </w:tcPr>
          <w:p w:rsidR="00AD51E9" w:rsidRDefault="00AD51E9" w:rsidP="00AD51E9">
            <w:pPr>
              <w:jc w:val="left"/>
            </w:pPr>
            <w:r>
              <w:t>0.0700</w:t>
            </w:r>
          </w:p>
        </w:tc>
      </w:tr>
    </w:tbl>
    <w:p w:rsidR="00AD51E9" w:rsidRDefault="00AD51E9" w:rsidP="00AD51E9">
      <w:pPr>
        <w:pStyle w:val="-8"/>
        <w:spacing w:before="156" w:after="156"/>
      </w:pPr>
      <w:r>
        <w:rPr>
          <w:rFonts w:hint="eastAsia"/>
        </w:rPr>
        <w:lastRenderedPageBreak/>
        <w:t>注：《南方通利债券型证券投资基金基金合同》约定：在符合有关基金分红条件的前提下，本基金每年收益分配次数最多为12次，基金合同生效满6个月后，若基金在每季度最后一个交易日收盘后某类基金份额每10份基金份额可供分配利润金额高于0.05元(含)，则基金须在15个工作日之内进行该基金份额类别的收益分配，各基金份额类别每份基金份额每次基金收益分配比例不得低于该基金份额类别基金收益分配基准日每份基金份额可供分配利润的80%。</w:t>
      </w:r>
    </w:p>
    <w:p w:rsidR="00AD51E9" w:rsidRDefault="00AD51E9" w:rsidP="00AD51E9">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AD51E9" w:rsidTr="00AD51E9">
        <w:tc>
          <w:tcPr>
            <w:tcW w:w="4153" w:type="dxa"/>
          </w:tcPr>
          <w:p w:rsidR="00AD51E9" w:rsidRDefault="00AD51E9" w:rsidP="00AD51E9">
            <w:pPr>
              <w:jc w:val="left"/>
            </w:pPr>
            <w:r>
              <w:rPr>
                <w:rFonts w:hint="eastAsia"/>
              </w:rPr>
              <w:t>权益登记日</w:t>
            </w:r>
          </w:p>
        </w:tc>
        <w:tc>
          <w:tcPr>
            <w:tcW w:w="4153" w:type="dxa"/>
          </w:tcPr>
          <w:p w:rsidR="00AD51E9" w:rsidRDefault="00AD51E9" w:rsidP="00AD51E9">
            <w:pPr>
              <w:jc w:val="left"/>
            </w:pPr>
            <w:r>
              <w:rPr>
                <w:rFonts w:hint="eastAsia"/>
              </w:rPr>
              <w:t>2025</w:t>
            </w:r>
            <w:r>
              <w:rPr>
                <w:rFonts w:hint="eastAsia"/>
              </w:rPr>
              <w:t>年</w:t>
            </w:r>
            <w:r>
              <w:rPr>
                <w:rFonts w:hint="eastAsia"/>
              </w:rPr>
              <w:t>10</w:t>
            </w:r>
            <w:r>
              <w:rPr>
                <w:rFonts w:hint="eastAsia"/>
              </w:rPr>
              <w:t>月</w:t>
            </w:r>
            <w:r>
              <w:rPr>
                <w:rFonts w:hint="eastAsia"/>
              </w:rPr>
              <w:t>21</w:t>
            </w:r>
            <w:r>
              <w:rPr>
                <w:rFonts w:hint="eastAsia"/>
              </w:rPr>
              <w:t>日</w:t>
            </w:r>
          </w:p>
        </w:tc>
      </w:tr>
      <w:tr w:rsidR="00AD51E9" w:rsidTr="00AD51E9">
        <w:tc>
          <w:tcPr>
            <w:tcW w:w="4153" w:type="dxa"/>
          </w:tcPr>
          <w:p w:rsidR="00AD51E9" w:rsidRDefault="00AD51E9" w:rsidP="00AD51E9">
            <w:pPr>
              <w:jc w:val="left"/>
            </w:pPr>
            <w:r>
              <w:rPr>
                <w:rFonts w:hint="eastAsia"/>
              </w:rPr>
              <w:t>除息日</w:t>
            </w:r>
          </w:p>
        </w:tc>
        <w:tc>
          <w:tcPr>
            <w:tcW w:w="4153" w:type="dxa"/>
          </w:tcPr>
          <w:p w:rsidR="00AD51E9" w:rsidRDefault="00AD51E9" w:rsidP="00AD51E9">
            <w:pPr>
              <w:jc w:val="left"/>
            </w:pPr>
            <w:r>
              <w:rPr>
                <w:rFonts w:hint="eastAsia"/>
              </w:rPr>
              <w:t>2025</w:t>
            </w:r>
            <w:r>
              <w:rPr>
                <w:rFonts w:hint="eastAsia"/>
              </w:rPr>
              <w:t>年</w:t>
            </w:r>
            <w:r>
              <w:rPr>
                <w:rFonts w:hint="eastAsia"/>
              </w:rPr>
              <w:t>10</w:t>
            </w:r>
            <w:r>
              <w:rPr>
                <w:rFonts w:hint="eastAsia"/>
              </w:rPr>
              <w:t>月</w:t>
            </w:r>
            <w:r>
              <w:rPr>
                <w:rFonts w:hint="eastAsia"/>
              </w:rPr>
              <w:t>21</w:t>
            </w:r>
            <w:r>
              <w:rPr>
                <w:rFonts w:hint="eastAsia"/>
              </w:rPr>
              <w:t>日</w:t>
            </w:r>
          </w:p>
        </w:tc>
      </w:tr>
      <w:tr w:rsidR="00AD51E9" w:rsidTr="00AD51E9">
        <w:tc>
          <w:tcPr>
            <w:tcW w:w="4153" w:type="dxa"/>
          </w:tcPr>
          <w:p w:rsidR="00AD51E9" w:rsidRDefault="00AD51E9" w:rsidP="00AD51E9">
            <w:pPr>
              <w:jc w:val="left"/>
            </w:pPr>
            <w:r>
              <w:rPr>
                <w:rFonts w:hint="eastAsia"/>
              </w:rPr>
              <w:t>现金红利发放日</w:t>
            </w:r>
          </w:p>
        </w:tc>
        <w:tc>
          <w:tcPr>
            <w:tcW w:w="4153" w:type="dxa"/>
          </w:tcPr>
          <w:p w:rsidR="00AD51E9" w:rsidRDefault="00AD51E9" w:rsidP="00AD51E9">
            <w:pPr>
              <w:jc w:val="left"/>
            </w:pPr>
            <w:r>
              <w:rPr>
                <w:rFonts w:hint="eastAsia"/>
              </w:rPr>
              <w:t>2025</w:t>
            </w:r>
            <w:r>
              <w:rPr>
                <w:rFonts w:hint="eastAsia"/>
              </w:rPr>
              <w:t>年</w:t>
            </w:r>
            <w:r>
              <w:rPr>
                <w:rFonts w:hint="eastAsia"/>
              </w:rPr>
              <w:t>10</w:t>
            </w:r>
            <w:r>
              <w:rPr>
                <w:rFonts w:hint="eastAsia"/>
              </w:rPr>
              <w:t>月</w:t>
            </w:r>
            <w:r>
              <w:rPr>
                <w:rFonts w:hint="eastAsia"/>
              </w:rPr>
              <w:t>22</w:t>
            </w:r>
            <w:r>
              <w:rPr>
                <w:rFonts w:hint="eastAsia"/>
              </w:rPr>
              <w:t>日</w:t>
            </w:r>
          </w:p>
        </w:tc>
      </w:tr>
      <w:tr w:rsidR="00AD51E9" w:rsidTr="00AD51E9">
        <w:tc>
          <w:tcPr>
            <w:tcW w:w="4153" w:type="dxa"/>
          </w:tcPr>
          <w:p w:rsidR="00AD51E9" w:rsidRDefault="00AD51E9" w:rsidP="00AD51E9">
            <w:pPr>
              <w:jc w:val="left"/>
            </w:pPr>
            <w:r>
              <w:rPr>
                <w:rFonts w:hint="eastAsia"/>
              </w:rPr>
              <w:t>分红对象</w:t>
            </w:r>
          </w:p>
        </w:tc>
        <w:tc>
          <w:tcPr>
            <w:tcW w:w="4153" w:type="dxa"/>
          </w:tcPr>
          <w:p w:rsidR="00AD51E9" w:rsidRDefault="00AD51E9" w:rsidP="00AD51E9">
            <w:pPr>
              <w:jc w:val="left"/>
            </w:pPr>
            <w:r>
              <w:rPr>
                <w:rFonts w:hint="eastAsia"/>
              </w:rPr>
              <w:t>权益登记日在本基金注册登记机构登记在册的本基金全体基金份额持有人。</w:t>
            </w:r>
          </w:p>
        </w:tc>
      </w:tr>
      <w:tr w:rsidR="00AD51E9" w:rsidTr="00AD51E9">
        <w:tc>
          <w:tcPr>
            <w:tcW w:w="4153" w:type="dxa"/>
          </w:tcPr>
          <w:p w:rsidR="00AD51E9" w:rsidRDefault="00AD51E9" w:rsidP="00AD51E9">
            <w:pPr>
              <w:jc w:val="left"/>
            </w:pPr>
            <w:r>
              <w:rPr>
                <w:rFonts w:hint="eastAsia"/>
              </w:rPr>
              <w:t>红利再投资相关事项的说明</w:t>
            </w:r>
          </w:p>
        </w:tc>
        <w:tc>
          <w:tcPr>
            <w:tcW w:w="4153" w:type="dxa"/>
          </w:tcPr>
          <w:p w:rsidR="00AD51E9" w:rsidRDefault="00AD51E9" w:rsidP="00AD51E9">
            <w:r>
              <w:rPr>
                <w:rFonts w:hint="eastAsia"/>
              </w:rPr>
              <w:t>选择红利再投资方式的投资者将以</w:t>
            </w:r>
            <w:r>
              <w:rPr>
                <w:rFonts w:hint="eastAsia"/>
              </w:rPr>
              <w:t>2025</w:t>
            </w:r>
            <w:r>
              <w:rPr>
                <w:rFonts w:hint="eastAsia"/>
              </w:rPr>
              <w:t>年</w:t>
            </w:r>
            <w:r>
              <w:rPr>
                <w:rFonts w:hint="eastAsia"/>
              </w:rPr>
              <w:t>10</w:t>
            </w:r>
            <w:r>
              <w:rPr>
                <w:rFonts w:hint="eastAsia"/>
              </w:rPr>
              <w:t>月</w:t>
            </w:r>
            <w:r>
              <w:rPr>
                <w:rFonts w:hint="eastAsia"/>
              </w:rPr>
              <w:t>21</w:t>
            </w:r>
            <w:r>
              <w:rPr>
                <w:rFonts w:hint="eastAsia"/>
              </w:rPr>
              <w:t>日的基金份额净值为计算基准确定再投资份额，本基金注册登记机构将于</w:t>
            </w:r>
            <w:r>
              <w:rPr>
                <w:rFonts w:hint="eastAsia"/>
              </w:rPr>
              <w:t>2025</w:t>
            </w:r>
            <w:r>
              <w:rPr>
                <w:rFonts w:hint="eastAsia"/>
              </w:rPr>
              <w:t>年</w:t>
            </w:r>
            <w:r>
              <w:rPr>
                <w:rFonts w:hint="eastAsia"/>
              </w:rPr>
              <w:t>10</w:t>
            </w:r>
            <w:r>
              <w:rPr>
                <w:rFonts w:hint="eastAsia"/>
              </w:rPr>
              <w:t>月</w:t>
            </w:r>
            <w:r>
              <w:rPr>
                <w:rFonts w:hint="eastAsia"/>
              </w:rPr>
              <w:t>22</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2025</w:t>
            </w:r>
            <w:r>
              <w:rPr>
                <w:rFonts w:hint="eastAsia"/>
              </w:rPr>
              <w:t>年</w:t>
            </w:r>
            <w:r>
              <w:rPr>
                <w:rFonts w:hint="eastAsia"/>
              </w:rPr>
              <w:t>10</w:t>
            </w:r>
            <w:r>
              <w:rPr>
                <w:rFonts w:hint="eastAsia"/>
              </w:rPr>
              <w:t>月</w:t>
            </w:r>
            <w:r>
              <w:rPr>
                <w:rFonts w:hint="eastAsia"/>
              </w:rPr>
              <w:t>23</w:t>
            </w:r>
            <w:r>
              <w:rPr>
                <w:rFonts w:hint="eastAsia"/>
              </w:rPr>
              <w:t>日起，投资者可以通过销售机构查询红利再投资的份额。</w:t>
            </w:r>
          </w:p>
        </w:tc>
      </w:tr>
      <w:tr w:rsidR="00AD51E9" w:rsidTr="00AD51E9">
        <w:tc>
          <w:tcPr>
            <w:tcW w:w="4153" w:type="dxa"/>
          </w:tcPr>
          <w:p w:rsidR="00AD51E9" w:rsidRDefault="00AD51E9" w:rsidP="00AD51E9">
            <w:pPr>
              <w:jc w:val="left"/>
            </w:pPr>
            <w:r>
              <w:rPr>
                <w:rFonts w:hint="eastAsia"/>
              </w:rPr>
              <w:t>税收相关事项的说明</w:t>
            </w:r>
          </w:p>
        </w:tc>
        <w:tc>
          <w:tcPr>
            <w:tcW w:w="4153" w:type="dxa"/>
          </w:tcPr>
          <w:p w:rsidR="00AD51E9" w:rsidRDefault="00AD51E9" w:rsidP="00AD51E9">
            <w:pPr>
              <w:jc w:val="left"/>
            </w:pPr>
            <w:r>
              <w:rPr>
                <w:rFonts w:hint="eastAsia"/>
              </w:rPr>
              <w:t>根据财政部、国家税务总局相关规定，基金向投资者分配的基金收益，暂免征收所得税。</w:t>
            </w:r>
          </w:p>
        </w:tc>
      </w:tr>
      <w:tr w:rsidR="00AD51E9" w:rsidTr="00AD51E9">
        <w:tc>
          <w:tcPr>
            <w:tcW w:w="4153" w:type="dxa"/>
          </w:tcPr>
          <w:p w:rsidR="00AD51E9" w:rsidRDefault="00AD51E9" w:rsidP="00AD51E9">
            <w:pPr>
              <w:jc w:val="left"/>
            </w:pPr>
            <w:r>
              <w:rPr>
                <w:rFonts w:hint="eastAsia"/>
              </w:rPr>
              <w:t>费用相关事项的说明</w:t>
            </w:r>
          </w:p>
        </w:tc>
        <w:tc>
          <w:tcPr>
            <w:tcW w:w="4153" w:type="dxa"/>
          </w:tcPr>
          <w:p w:rsidR="00AD51E9" w:rsidRDefault="00AD51E9" w:rsidP="00AD51E9">
            <w:pPr>
              <w:jc w:val="left"/>
            </w:pPr>
            <w:r>
              <w:rPr>
                <w:rFonts w:hint="eastAsia"/>
              </w:rPr>
              <w:t>本基金本次分红免收分红手续费。选择红利再投资方式的投资者其红利再投资的基金份额免收申购费用。</w:t>
            </w:r>
          </w:p>
        </w:tc>
      </w:tr>
    </w:tbl>
    <w:p w:rsidR="00AD51E9" w:rsidRDefault="00AD51E9" w:rsidP="00AD51E9">
      <w:pPr>
        <w:pStyle w:val="-1"/>
        <w:spacing w:before="156" w:after="156"/>
      </w:pPr>
      <w:r>
        <w:rPr>
          <w:rFonts w:hint="eastAsia"/>
        </w:rPr>
        <w:t>3、其他需要提示的事项</w:t>
      </w:r>
    </w:p>
    <w:p w:rsidR="00AD51E9" w:rsidRDefault="00AD51E9" w:rsidP="00AD51E9">
      <w:pPr>
        <w:pStyle w:val="-"/>
        <w:ind w:firstLine="420"/>
      </w:pPr>
      <w:r>
        <w:rPr>
          <w:rFonts w:hint="eastAsia"/>
        </w:rPr>
        <w:t>1）、现金红利发放日是指现金红利划出托管户的日期。</w:t>
      </w:r>
    </w:p>
    <w:p w:rsidR="00AD51E9" w:rsidRDefault="00AD51E9" w:rsidP="00AD51E9">
      <w:pPr>
        <w:pStyle w:val="-"/>
        <w:ind w:firstLine="420"/>
      </w:pPr>
      <w:r>
        <w:rPr>
          <w:rFonts w:hint="eastAsia"/>
        </w:rPr>
        <w:t>2）、权益登记日申请申购或转换转入的基金份额不享有本次分红权益,权益登记日申请赎回或转换转出的基金份额享有本次分红权益。</w:t>
      </w:r>
    </w:p>
    <w:p w:rsidR="00AD51E9" w:rsidRDefault="00AD51E9" w:rsidP="00AD51E9">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AD51E9" w:rsidRDefault="00AD51E9" w:rsidP="00AD51E9">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AD51E9" w:rsidRDefault="00AD51E9" w:rsidP="00AD51E9">
      <w:pPr>
        <w:pStyle w:val="-"/>
        <w:ind w:firstLine="420"/>
      </w:pPr>
      <w:r>
        <w:rPr>
          <w:rFonts w:hint="eastAsia"/>
        </w:rPr>
        <w:t>5）、投资者可访问本公司网站(www.nffund.com)或拨打全国客户服务电话（400－889－8899）咨询相关情况。</w:t>
      </w:r>
    </w:p>
    <w:p w:rsidR="00AD51E9" w:rsidRDefault="00AD51E9" w:rsidP="00AD51E9">
      <w:bookmarkStart w:id="0" w:name="_GoBack"/>
      <w:bookmarkEnd w:id="0"/>
    </w:p>
    <w:p w:rsidR="00A11620" w:rsidRDefault="00A11620" w:rsidP="00A11620"/>
    <w:p w:rsidR="00EF566F" w:rsidRDefault="00AD51E9" w:rsidP="00EF566F">
      <w:pPr>
        <w:jc w:val="right"/>
      </w:pPr>
      <w:r>
        <w:rPr>
          <w:rFonts w:hint="eastAsia"/>
        </w:rPr>
        <w:t>南方基金管理股份有限公司</w:t>
      </w:r>
    </w:p>
    <w:p w:rsidR="000911A2" w:rsidRPr="004F540B" w:rsidRDefault="00AD51E9" w:rsidP="000911A2">
      <w:pPr>
        <w:jc w:val="right"/>
      </w:pPr>
      <w:r>
        <w:rPr>
          <w:rFonts w:hint="eastAsia"/>
        </w:rPr>
        <w:t>2025</w:t>
      </w:r>
      <w:r>
        <w:rPr>
          <w:rFonts w:hint="eastAsia"/>
        </w:rPr>
        <w:t>年</w:t>
      </w:r>
      <w:r>
        <w:rPr>
          <w:rFonts w:hint="eastAsia"/>
        </w:rPr>
        <w:t>10</w:t>
      </w:r>
      <w:r>
        <w:rPr>
          <w:rFonts w:hint="eastAsia"/>
        </w:rPr>
        <w:t>月</w:t>
      </w:r>
      <w:r>
        <w:rPr>
          <w:rFonts w:hint="eastAsia"/>
        </w:rPr>
        <w:t>18</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E9" w:rsidRDefault="00AD51E9" w:rsidP="00D17C56">
      <w:r>
        <w:separator/>
      </w:r>
    </w:p>
  </w:endnote>
  <w:endnote w:type="continuationSeparator" w:id="0">
    <w:p w:rsidR="00AD51E9" w:rsidRDefault="00AD51E9"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E9" w:rsidRDefault="00AD51E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6344B1">
      <w:fldChar w:fldCharType="begin"/>
    </w:r>
    <w:r>
      <w:instrText xml:space="preserve"> PAGE  \* Arabic  \* MERGEFORMAT </w:instrText>
    </w:r>
    <w:r w:rsidR="006344B1">
      <w:fldChar w:fldCharType="separate"/>
    </w:r>
    <w:r w:rsidR="00A736BD">
      <w:rPr>
        <w:noProof/>
      </w:rPr>
      <w:t>1</w:t>
    </w:r>
    <w:r w:rsidR="006344B1">
      <w:fldChar w:fldCharType="end"/>
    </w:r>
    <w:r>
      <w:t>页</w:t>
    </w:r>
    <w:r>
      <w:rPr>
        <w:rFonts w:hint="eastAsia"/>
      </w:rPr>
      <w:t xml:space="preserve"> </w:t>
    </w:r>
    <w:r>
      <w:rPr>
        <w:rFonts w:hint="eastAsia"/>
      </w:rPr>
      <w:t>共</w:t>
    </w:r>
    <w:fldSimple w:instr=" NUMPAGES  \* Arabic  \* MERGEFORMAT ">
      <w:r w:rsidR="00A736BD">
        <w:rPr>
          <w:noProof/>
        </w:rPr>
        <w:t>3</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E9" w:rsidRDefault="00AD51E9" w:rsidP="00D17C56">
      <w:r>
        <w:separator/>
      </w:r>
    </w:p>
  </w:footnote>
  <w:footnote w:type="continuationSeparator" w:id="0">
    <w:p w:rsidR="00AD51E9" w:rsidRDefault="00AD51E9"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E9" w:rsidRDefault="00AD51E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AD51E9" w:rsidP="00EE719A">
    <w:pPr>
      <w:pStyle w:val="a6"/>
      <w:jc w:val="right"/>
    </w:pPr>
    <w:r>
      <w:rPr>
        <w:rFonts w:hint="eastAsia"/>
      </w:rPr>
      <w:t>南方通利债券型证券投资基金分红公告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AD51E9" w:rsidP="00A34A9D">
    <w:pPr>
      <w:pStyle w:val="a6"/>
      <w:jc w:val="right"/>
    </w:pPr>
    <w:r>
      <w:rPr>
        <w:rFonts w:hint="eastAsia"/>
      </w:rPr>
      <w:t>南方通利债券型证券投资基金分红公告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B4784"/>
    <w:rsid w:val="003C0F9E"/>
    <w:rsid w:val="004122F9"/>
    <w:rsid w:val="0044723E"/>
    <w:rsid w:val="004537BD"/>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344B1"/>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736BD"/>
    <w:rsid w:val="00A95471"/>
    <w:rsid w:val="00AC3470"/>
    <w:rsid w:val="00AD51E9"/>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731B"/>
    <w:rsid w:val="00C975C3"/>
    <w:rsid w:val="00CA298C"/>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AE64-E1C0-4B02-89BD-0ECD2ED3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1435</Characters>
  <Application>Microsoft Office Word</Application>
  <DocSecurity>4</DocSecurity>
  <Lines>11</Lines>
  <Paragraphs>3</Paragraphs>
  <ScaleCrop>false</ScaleCrop>
  <Company>MC SYSTEM</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2025-10-17T16:01:00Z</dcterms:created>
  <dcterms:modified xsi:type="dcterms:W3CDTF">2025-10-17T16:01:00Z</dcterms:modified>
</cp:coreProperties>
</file>