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5E8" w:rsidRDefault="001445C1">
      <w:pPr>
        <w:widowControl/>
        <w:spacing w:line="360" w:lineRule="auto"/>
        <w:jc w:val="center"/>
        <w:rPr>
          <w:rFonts w:ascii="宋体" w:eastAsia="宋体" w:cs="宋体"/>
          <w:b/>
          <w:kern w:val="0"/>
          <w:sz w:val="30"/>
          <w:szCs w:val="30"/>
        </w:rPr>
      </w:pPr>
      <w:r>
        <w:rPr>
          <w:rFonts w:ascii="宋体" w:eastAsia="宋体" w:cs="宋体"/>
          <w:b/>
          <w:kern w:val="0"/>
          <w:sz w:val="30"/>
          <w:szCs w:val="30"/>
        </w:rPr>
        <w:t>中银安心回报半年定期开放债券型证券投资基金</w:t>
      </w:r>
      <w:r>
        <w:rPr>
          <w:rFonts w:ascii="宋体" w:eastAsia="宋体" w:cs="宋体" w:hint="eastAsia"/>
          <w:b/>
          <w:kern w:val="0"/>
          <w:sz w:val="30"/>
          <w:szCs w:val="30"/>
        </w:rPr>
        <w:t>分红公告</w:t>
      </w:r>
    </w:p>
    <w:p w:rsidR="007F05E8" w:rsidRDefault="001445C1">
      <w:pPr>
        <w:spacing w:line="360" w:lineRule="auto"/>
        <w:jc w:val="center"/>
        <w:rPr>
          <w:rFonts w:ascii="宋体" w:eastAsia="宋体"/>
          <w:color w:val="000000"/>
          <w:sz w:val="24"/>
          <w:szCs w:val="24"/>
        </w:rPr>
      </w:pPr>
      <w:r>
        <w:rPr>
          <w:rFonts w:ascii="宋体" w:eastAsia="宋体"/>
          <w:color w:val="000000"/>
          <w:sz w:val="24"/>
          <w:szCs w:val="24"/>
        </w:rPr>
        <w:t>公告送出日期：</w:t>
      </w:r>
      <w:r>
        <w:rPr>
          <w:rFonts w:ascii="宋体" w:eastAsia="宋体" w:cs="宋体"/>
          <w:bCs/>
          <w:sz w:val="24"/>
          <w:szCs w:val="24"/>
        </w:rPr>
        <w:t>2025</w:t>
      </w:r>
      <w:r>
        <w:rPr>
          <w:rFonts w:ascii="宋体" w:eastAsia="宋体" w:cs="宋体"/>
          <w:bCs/>
          <w:sz w:val="24"/>
          <w:szCs w:val="24"/>
        </w:rPr>
        <w:t>年</w:t>
      </w:r>
      <w:r>
        <w:rPr>
          <w:rFonts w:ascii="宋体" w:eastAsia="宋体" w:cs="宋体"/>
          <w:bCs/>
          <w:sz w:val="24"/>
          <w:szCs w:val="24"/>
        </w:rPr>
        <w:t>10</w:t>
      </w:r>
      <w:r>
        <w:rPr>
          <w:rFonts w:ascii="宋体" w:eastAsia="宋体" w:cs="宋体"/>
          <w:bCs/>
          <w:sz w:val="24"/>
          <w:szCs w:val="24"/>
        </w:rPr>
        <w:t>月</w:t>
      </w:r>
      <w:r>
        <w:rPr>
          <w:rFonts w:ascii="宋体" w:eastAsia="宋体" w:cs="宋体"/>
          <w:bCs/>
          <w:sz w:val="24"/>
          <w:szCs w:val="24"/>
        </w:rPr>
        <w:t>18</w:t>
      </w:r>
      <w:r>
        <w:rPr>
          <w:rFonts w:ascii="宋体" w:eastAsia="宋体" w:cs="宋体"/>
          <w:bCs/>
          <w:sz w:val="24"/>
          <w:szCs w:val="24"/>
        </w:rPr>
        <w:t>日</w:t>
      </w:r>
    </w:p>
    <w:p w:rsidR="007F05E8" w:rsidRDefault="001445C1">
      <w:pPr>
        <w:spacing w:line="480" w:lineRule="auto"/>
        <w:rPr>
          <w:rFonts w:ascii="宋体" w:eastAsia="宋体"/>
          <w:b/>
          <w:sz w:val="24"/>
          <w:szCs w:val="24"/>
        </w:rPr>
      </w:pPr>
      <w:bookmarkStart w:id="0" w:name="_Toc275961418"/>
      <w:r>
        <w:rPr>
          <w:rFonts w:ascii="宋体" w:eastAsia="宋体"/>
          <w:b/>
          <w:sz w:val="24"/>
          <w:szCs w:val="24"/>
        </w:rPr>
        <w:t xml:space="preserve">1 </w:t>
      </w:r>
      <w:r>
        <w:rPr>
          <w:rFonts w:ascii="宋体" w:eastAsia="宋体" w:hint="eastAsia"/>
          <w:b/>
          <w:sz w:val="24"/>
          <w:szCs w:val="24"/>
        </w:rPr>
        <w:t>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8"/>
        <w:gridCol w:w="1596"/>
        <w:gridCol w:w="5675"/>
      </w:tblGrid>
      <w:tr w:rsidR="007F05E8">
        <w:trPr>
          <w:jc w:val="center"/>
        </w:trPr>
        <w:tc>
          <w:tcPr>
            <w:tcW w:w="3964" w:type="dxa"/>
            <w:gridSpan w:val="2"/>
          </w:tcPr>
          <w:p w:rsidR="007F05E8" w:rsidRDefault="001445C1">
            <w:pPr>
              <w:spacing w:line="360" w:lineRule="auto"/>
              <w:rPr>
                <w:rFonts w:ascii="宋体" w:eastAsia="宋体"/>
                <w:color w:val="000000"/>
                <w:sz w:val="24"/>
                <w:szCs w:val="24"/>
              </w:rPr>
            </w:pPr>
            <w:r>
              <w:rPr>
                <w:rFonts w:ascii="宋体" w:eastAsia="宋体"/>
                <w:color w:val="000000"/>
                <w:sz w:val="24"/>
                <w:szCs w:val="24"/>
              </w:rPr>
              <w:t>基金名称</w:t>
            </w:r>
          </w:p>
        </w:tc>
        <w:tc>
          <w:tcPr>
            <w:tcW w:w="5675" w:type="dxa"/>
            <w:vAlign w:val="center"/>
          </w:tcPr>
          <w:p w:rsidR="007F05E8" w:rsidRDefault="001445C1">
            <w:pPr>
              <w:spacing w:line="360" w:lineRule="auto"/>
              <w:rPr>
                <w:rFonts w:ascii="宋体" w:eastAsia="宋体"/>
                <w:sz w:val="24"/>
                <w:szCs w:val="24"/>
              </w:rPr>
            </w:pPr>
            <w:r>
              <w:rPr>
                <w:rFonts w:ascii="宋体" w:eastAsia="宋体"/>
                <w:sz w:val="24"/>
                <w:szCs w:val="24"/>
              </w:rPr>
              <w:t>中银安心回报半年定期开放债券型证券投资基金</w:t>
            </w:r>
          </w:p>
        </w:tc>
      </w:tr>
      <w:tr w:rsidR="007F05E8">
        <w:trPr>
          <w:jc w:val="center"/>
        </w:trPr>
        <w:tc>
          <w:tcPr>
            <w:tcW w:w="3964" w:type="dxa"/>
            <w:gridSpan w:val="2"/>
          </w:tcPr>
          <w:p w:rsidR="007F05E8" w:rsidRDefault="001445C1">
            <w:pPr>
              <w:spacing w:line="360" w:lineRule="auto"/>
              <w:rPr>
                <w:rFonts w:ascii="宋体" w:eastAsia="宋体"/>
                <w:color w:val="000000"/>
                <w:sz w:val="24"/>
                <w:szCs w:val="24"/>
              </w:rPr>
            </w:pPr>
            <w:r>
              <w:rPr>
                <w:rFonts w:ascii="宋体" w:eastAsia="宋体"/>
                <w:color w:val="000000"/>
                <w:sz w:val="24"/>
                <w:szCs w:val="24"/>
              </w:rPr>
              <w:t>基金简称</w:t>
            </w:r>
          </w:p>
        </w:tc>
        <w:tc>
          <w:tcPr>
            <w:tcW w:w="5675" w:type="dxa"/>
            <w:vAlign w:val="center"/>
          </w:tcPr>
          <w:p w:rsidR="007F05E8" w:rsidRDefault="001445C1">
            <w:pPr>
              <w:spacing w:line="360" w:lineRule="auto"/>
              <w:rPr>
                <w:rFonts w:ascii="宋体" w:eastAsia="宋体"/>
                <w:sz w:val="24"/>
                <w:szCs w:val="24"/>
              </w:rPr>
            </w:pPr>
            <w:r>
              <w:rPr>
                <w:rFonts w:ascii="宋体" w:eastAsia="宋体"/>
                <w:sz w:val="24"/>
                <w:szCs w:val="24"/>
              </w:rPr>
              <w:t>中银安心回报</w:t>
            </w:r>
          </w:p>
        </w:tc>
      </w:tr>
      <w:tr w:rsidR="007F05E8">
        <w:trPr>
          <w:jc w:val="center"/>
        </w:trPr>
        <w:tc>
          <w:tcPr>
            <w:tcW w:w="3964" w:type="dxa"/>
            <w:gridSpan w:val="2"/>
          </w:tcPr>
          <w:p w:rsidR="007F05E8" w:rsidRDefault="001445C1">
            <w:pPr>
              <w:spacing w:line="360" w:lineRule="auto"/>
              <w:rPr>
                <w:rFonts w:ascii="宋体" w:eastAsia="宋体"/>
                <w:sz w:val="24"/>
                <w:szCs w:val="24"/>
              </w:rPr>
            </w:pPr>
            <w:r>
              <w:rPr>
                <w:rFonts w:ascii="宋体" w:eastAsia="宋体"/>
                <w:sz w:val="24"/>
                <w:szCs w:val="24"/>
              </w:rPr>
              <w:t>基金主代码</w:t>
            </w:r>
          </w:p>
        </w:tc>
        <w:tc>
          <w:tcPr>
            <w:tcW w:w="5675" w:type="dxa"/>
            <w:vAlign w:val="center"/>
          </w:tcPr>
          <w:p w:rsidR="007F05E8" w:rsidRDefault="001445C1">
            <w:pPr>
              <w:spacing w:line="360" w:lineRule="auto"/>
              <w:rPr>
                <w:rFonts w:ascii="宋体" w:eastAsia="宋体"/>
                <w:sz w:val="24"/>
                <w:szCs w:val="24"/>
              </w:rPr>
            </w:pPr>
            <w:r>
              <w:rPr>
                <w:rFonts w:ascii="宋体" w:eastAsia="宋体"/>
                <w:sz w:val="24"/>
                <w:szCs w:val="24"/>
              </w:rPr>
              <w:t>000817</w:t>
            </w:r>
          </w:p>
        </w:tc>
      </w:tr>
      <w:tr w:rsidR="007F05E8">
        <w:trPr>
          <w:jc w:val="center"/>
        </w:trPr>
        <w:tc>
          <w:tcPr>
            <w:tcW w:w="3964" w:type="dxa"/>
            <w:gridSpan w:val="2"/>
            <w:vAlign w:val="center"/>
          </w:tcPr>
          <w:p w:rsidR="007F05E8" w:rsidRDefault="001445C1">
            <w:pPr>
              <w:spacing w:line="360" w:lineRule="auto"/>
              <w:rPr>
                <w:rFonts w:ascii="宋体" w:eastAsia="宋体"/>
                <w:sz w:val="24"/>
                <w:szCs w:val="24"/>
              </w:rPr>
            </w:pPr>
            <w:r>
              <w:rPr>
                <w:rFonts w:ascii="宋体" w:eastAsia="宋体"/>
                <w:sz w:val="24"/>
                <w:szCs w:val="24"/>
              </w:rPr>
              <w:t>基金合同生效日</w:t>
            </w:r>
          </w:p>
        </w:tc>
        <w:tc>
          <w:tcPr>
            <w:tcW w:w="5675" w:type="dxa"/>
            <w:vAlign w:val="center"/>
          </w:tcPr>
          <w:p w:rsidR="007F05E8" w:rsidRDefault="001445C1">
            <w:pPr>
              <w:spacing w:line="360" w:lineRule="auto"/>
              <w:rPr>
                <w:rFonts w:ascii="宋体" w:eastAsia="宋体"/>
                <w:sz w:val="24"/>
                <w:szCs w:val="24"/>
              </w:rPr>
            </w:pPr>
            <w:r>
              <w:rPr>
                <w:rFonts w:ascii="宋体" w:eastAsia="宋体"/>
                <w:sz w:val="24"/>
                <w:szCs w:val="24"/>
              </w:rPr>
              <w:t>2014</w:t>
            </w:r>
            <w:r>
              <w:rPr>
                <w:rFonts w:ascii="宋体" w:eastAsia="宋体"/>
                <w:sz w:val="24"/>
                <w:szCs w:val="24"/>
              </w:rPr>
              <w:t>年</w:t>
            </w:r>
            <w:r>
              <w:rPr>
                <w:rFonts w:ascii="宋体" w:eastAsia="宋体"/>
                <w:sz w:val="24"/>
                <w:szCs w:val="24"/>
              </w:rPr>
              <w:t>10</w:t>
            </w:r>
            <w:r>
              <w:rPr>
                <w:rFonts w:ascii="宋体" w:eastAsia="宋体"/>
                <w:sz w:val="24"/>
                <w:szCs w:val="24"/>
              </w:rPr>
              <w:t>月</w:t>
            </w:r>
            <w:r>
              <w:rPr>
                <w:rFonts w:ascii="宋体" w:eastAsia="宋体"/>
                <w:sz w:val="24"/>
                <w:szCs w:val="24"/>
              </w:rPr>
              <w:t>24</w:t>
            </w:r>
            <w:r>
              <w:rPr>
                <w:rFonts w:ascii="宋体" w:eastAsia="宋体"/>
                <w:sz w:val="24"/>
                <w:szCs w:val="24"/>
              </w:rPr>
              <w:t>日</w:t>
            </w:r>
          </w:p>
        </w:tc>
      </w:tr>
      <w:tr w:rsidR="007F05E8">
        <w:trPr>
          <w:jc w:val="center"/>
        </w:trPr>
        <w:tc>
          <w:tcPr>
            <w:tcW w:w="3964" w:type="dxa"/>
            <w:gridSpan w:val="2"/>
          </w:tcPr>
          <w:p w:rsidR="007F05E8" w:rsidRDefault="001445C1">
            <w:pPr>
              <w:spacing w:line="360" w:lineRule="auto"/>
              <w:rPr>
                <w:rFonts w:ascii="宋体" w:eastAsia="宋体"/>
                <w:color w:val="000000"/>
                <w:sz w:val="24"/>
                <w:szCs w:val="24"/>
              </w:rPr>
            </w:pPr>
            <w:r>
              <w:rPr>
                <w:rFonts w:ascii="宋体" w:eastAsia="宋体"/>
                <w:color w:val="000000"/>
                <w:sz w:val="24"/>
                <w:szCs w:val="24"/>
              </w:rPr>
              <w:t>基金管理人名称</w:t>
            </w:r>
          </w:p>
        </w:tc>
        <w:tc>
          <w:tcPr>
            <w:tcW w:w="5675" w:type="dxa"/>
            <w:vAlign w:val="center"/>
          </w:tcPr>
          <w:p w:rsidR="007F05E8" w:rsidRDefault="001445C1">
            <w:pPr>
              <w:spacing w:line="360" w:lineRule="auto"/>
              <w:rPr>
                <w:rFonts w:ascii="宋体" w:eastAsia="宋体"/>
                <w:sz w:val="24"/>
                <w:szCs w:val="24"/>
              </w:rPr>
            </w:pPr>
            <w:r>
              <w:rPr>
                <w:rFonts w:ascii="宋体" w:eastAsia="宋体"/>
                <w:sz w:val="24"/>
                <w:szCs w:val="24"/>
              </w:rPr>
              <w:t>中银基金管理有限公司</w:t>
            </w:r>
          </w:p>
        </w:tc>
      </w:tr>
      <w:tr w:rsidR="007F05E8">
        <w:trPr>
          <w:jc w:val="center"/>
        </w:trPr>
        <w:tc>
          <w:tcPr>
            <w:tcW w:w="3964" w:type="dxa"/>
            <w:gridSpan w:val="2"/>
          </w:tcPr>
          <w:p w:rsidR="007F05E8" w:rsidRDefault="001445C1">
            <w:pPr>
              <w:spacing w:line="360" w:lineRule="auto"/>
              <w:rPr>
                <w:rFonts w:ascii="宋体" w:eastAsia="宋体"/>
                <w:color w:val="000000"/>
                <w:sz w:val="24"/>
                <w:szCs w:val="24"/>
              </w:rPr>
            </w:pPr>
            <w:r>
              <w:rPr>
                <w:rFonts w:ascii="宋体" w:eastAsia="宋体"/>
                <w:color w:val="000000"/>
                <w:sz w:val="24"/>
                <w:szCs w:val="24"/>
              </w:rPr>
              <w:t>基金托管人名称</w:t>
            </w:r>
          </w:p>
        </w:tc>
        <w:tc>
          <w:tcPr>
            <w:tcW w:w="5675" w:type="dxa"/>
            <w:vAlign w:val="center"/>
          </w:tcPr>
          <w:p w:rsidR="007F05E8" w:rsidRDefault="001445C1">
            <w:pPr>
              <w:spacing w:line="360" w:lineRule="auto"/>
              <w:rPr>
                <w:rFonts w:ascii="宋体" w:eastAsia="宋体"/>
                <w:sz w:val="24"/>
                <w:szCs w:val="24"/>
              </w:rPr>
            </w:pPr>
            <w:r>
              <w:rPr>
                <w:rFonts w:ascii="宋体" w:eastAsia="宋体"/>
                <w:sz w:val="24"/>
                <w:szCs w:val="24"/>
              </w:rPr>
              <w:t>上海银行股份有限公司</w:t>
            </w:r>
          </w:p>
        </w:tc>
      </w:tr>
      <w:tr w:rsidR="007F05E8">
        <w:trPr>
          <w:jc w:val="center"/>
        </w:trPr>
        <w:tc>
          <w:tcPr>
            <w:tcW w:w="3964" w:type="dxa"/>
            <w:gridSpan w:val="2"/>
          </w:tcPr>
          <w:p w:rsidR="007F05E8" w:rsidRDefault="001445C1">
            <w:pPr>
              <w:spacing w:line="360" w:lineRule="auto"/>
              <w:rPr>
                <w:rFonts w:ascii="宋体" w:eastAsia="宋体"/>
                <w:color w:val="000000"/>
                <w:sz w:val="24"/>
                <w:szCs w:val="24"/>
              </w:rPr>
            </w:pPr>
            <w:r>
              <w:rPr>
                <w:rFonts w:ascii="宋体" w:eastAsia="宋体"/>
                <w:color w:val="000000"/>
                <w:sz w:val="24"/>
                <w:szCs w:val="24"/>
              </w:rPr>
              <w:t>公告依据</w:t>
            </w:r>
          </w:p>
        </w:tc>
        <w:tc>
          <w:tcPr>
            <w:tcW w:w="5675" w:type="dxa"/>
            <w:vAlign w:val="center"/>
          </w:tcPr>
          <w:p w:rsidR="007F05E8" w:rsidRDefault="001445C1">
            <w:pPr>
              <w:spacing w:line="360" w:lineRule="auto"/>
              <w:rPr>
                <w:rFonts w:ascii="宋体" w:eastAsia="宋体"/>
                <w:sz w:val="24"/>
                <w:szCs w:val="24"/>
              </w:rPr>
            </w:pPr>
            <w:r>
              <w:rPr>
                <w:rFonts w:ascii="宋体" w:eastAsia="宋体"/>
                <w:sz w:val="24"/>
                <w:szCs w:val="24"/>
              </w:rPr>
              <w:t>《中华人民共和国证券投资基金法》、《公开募集证券投资基金运作管理办法》、《</w:t>
            </w:r>
            <w:r>
              <w:rPr>
                <w:rFonts w:ascii="宋体" w:eastAsia="宋体" w:hint="eastAsia"/>
                <w:sz w:val="24"/>
                <w:szCs w:val="24"/>
              </w:rPr>
              <w:t>公开募集</w:t>
            </w:r>
            <w:r>
              <w:rPr>
                <w:rFonts w:ascii="宋体" w:eastAsia="宋体"/>
                <w:sz w:val="24"/>
                <w:szCs w:val="24"/>
              </w:rPr>
              <w:t>证券投资基金信息披露管理办法》有关规定及本基金基金合同的约定</w:t>
            </w:r>
          </w:p>
        </w:tc>
      </w:tr>
      <w:tr w:rsidR="007F05E8">
        <w:trPr>
          <w:jc w:val="center"/>
        </w:trPr>
        <w:tc>
          <w:tcPr>
            <w:tcW w:w="3964" w:type="dxa"/>
            <w:gridSpan w:val="2"/>
          </w:tcPr>
          <w:p w:rsidR="007F05E8" w:rsidRDefault="001445C1">
            <w:pPr>
              <w:spacing w:line="360" w:lineRule="auto"/>
              <w:rPr>
                <w:rFonts w:ascii="宋体" w:eastAsia="宋体"/>
                <w:color w:val="000000"/>
                <w:sz w:val="24"/>
                <w:szCs w:val="24"/>
              </w:rPr>
            </w:pPr>
            <w:r>
              <w:rPr>
                <w:rFonts w:ascii="宋体" w:eastAsia="宋体"/>
                <w:color w:val="000000"/>
                <w:sz w:val="24"/>
                <w:szCs w:val="24"/>
              </w:rPr>
              <w:t>收益分配基准日</w:t>
            </w:r>
          </w:p>
        </w:tc>
        <w:tc>
          <w:tcPr>
            <w:tcW w:w="5675" w:type="dxa"/>
          </w:tcPr>
          <w:p w:rsidR="007F05E8" w:rsidRDefault="001445C1">
            <w:pPr>
              <w:spacing w:line="360" w:lineRule="auto"/>
              <w:rPr>
                <w:rFonts w:ascii="宋体" w:eastAsia="宋体"/>
                <w:sz w:val="24"/>
                <w:szCs w:val="24"/>
              </w:rPr>
            </w:pPr>
            <w:r>
              <w:rPr>
                <w:rFonts w:ascii="宋体" w:eastAsia="宋体"/>
                <w:sz w:val="24"/>
                <w:szCs w:val="24"/>
              </w:rPr>
              <w:t>2025</w:t>
            </w:r>
            <w:r>
              <w:rPr>
                <w:rFonts w:ascii="宋体" w:eastAsia="宋体"/>
                <w:sz w:val="24"/>
                <w:szCs w:val="24"/>
              </w:rPr>
              <w:t>年</w:t>
            </w:r>
            <w:r>
              <w:rPr>
                <w:rFonts w:ascii="宋体" w:eastAsia="宋体"/>
                <w:sz w:val="24"/>
                <w:szCs w:val="24"/>
              </w:rPr>
              <w:t>10</w:t>
            </w:r>
            <w:r>
              <w:rPr>
                <w:rFonts w:ascii="宋体" w:eastAsia="宋体"/>
                <w:sz w:val="24"/>
                <w:szCs w:val="24"/>
              </w:rPr>
              <w:t>月</w:t>
            </w:r>
            <w:r>
              <w:rPr>
                <w:rFonts w:ascii="宋体" w:eastAsia="宋体"/>
                <w:sz w:val="24"/>
                <w:szCs w:val="24"/>
              </w:rPr>
              <w:t>15</w:t>
            </w:r>
            <w:r>
              <w:rPr>
                <w:rFonts w:ascii="宋体" w:eastAsia="宋体"/>
                <w:sz w:val="24"/>
                <w:szCs w:val="24"/>
              </w:rPr>
              <w:t>日</w:t>
            </w:r>
          </w:p>
        </w:tc>
      </w:tr>
      <w:tr w:rsidR="007F05E8">
        <w:trPr>
          <w:trHeight w:val="1393"/>
          <w:jc w:val="center"/>
        </w:trPr>
        <w:tc>
          <w:tcPr>
            <w:tcW w:w="2368" w:type="dxa"/>
            <w:vMerge w:val="restart"/>
            <w:vAlign w:val="center"/>
          </w:tcPr>
          <w:p w:rsidR="007F05E8" w:rsidRDefault="001445C1">
            <w:pPr>
              <w:spacing w:line="360" w:lineRule="auto"/>
              <w:jc w:val="center"/>
              <w:rPr>
                <w:rFonts w:ascii="宋体" w:eastAsia="宋体"/>
                <w:color w:val="000000"/>
                <w:sz w:val="24"/>
                <w:szCs w:val="24"/>
              </w:rPr>
            </w:pPr>
            <w:r>
              <w:rPr>
                <w:rFonts w:ascii="宋体" w:eastAsia="宋体"/>
                <w:color w:val="000000"/>
                <w:sz w:val="24"/>
                <w:szCs w:val="24"/>
              </w:rPr>
              <w:t>截止收益分配基准日的相关指标</w:t>
            </w:r>
          </w:p>
        </w:tc>
        <w:tc>
          <w:tcPr>
            <w:tcW w:w="1596" w:type="dxa"/>
          </w:tcPr>
          <w:p w:rsidR="007F05E8" w:rsidRDefault="001445C1">
            <w:pPr>
              <w:spacing w:line="360" w:lineRule="auto"/>
              <w:rPr>
                <w:rFonts w:ascii="宋体" w:eastAsia="宋体"/>
                <w:color w:val="000000"/>
                <w:sz w:val="24"/>
                <w:szCs w:val="24"/>
              </w:rPr>
            </w:pPr>
            <w:r>
              <w:rPr>
                <w:rFonts w:ascii="宋体" w:eastAsia="宋体"/>
                <w:color w:val="000000"/>
                <w:sz w:val="24"/>
                <w:szCs w:val="24"/>
              </w:rPr>
              <w:t>基准日基金份额净值</w:t>
            </w:r>
            <w:r>
              <w:rPr>
                <w:rFonts w:ascii="宋体" w:eastAsia="宋体" w:hint="eastAsia"/>
                <w:sz w:val="24"/>
                <w:szCs w:val="24"/>
              </w:rPr>
              <w:t>（单位：</w:t>
            </w:r>
            <w:r>
              <w:rPr>
                <w:rFonts w:ascii="宋体" w:eastAsia="宋体" w:hint="eastAsia"/>
                <w:color w:val="000000"/>
                <w:kern w:val="0"/>
                <w:sz w:val="24"/>
                <w:szCs w:val="24"/>
              </w:rPr>
              <w:t>元</w:t>
            </w:r>
            <w:r>
              <w:rPr>
                <w:rFonts w:ascii="宋体" w:eastAsia="宋体" w:hint="eastAsia"/>
                <w:sz w:val="24"/>
                <w:szCs w:val="24"/>
              </w:rPr>
              <w:t>）</w:t>
            </w:r>
          </w:p>
        </w:tc>
        <w:tc>
          <w:tcPr>
            <w:tcW w:w="5675" w:type="dxa"/>
          </w:tcPr>
          <w:p w:rsidR="007F05E8" w:rsidRDefault="001445C1">
            <w:pPr>
              <w:spacing w:line="360" w:lineRule="auto"/>
              <w:rPr>
                <w:rFonts w:ascii="宋体" w:eastAsia="宋体"/>
                <w:sz w:val="24"/>
                <w:szCs w:val="24"/>
              </w:rPr>
            </w:pPr>
            <w:r>
              <w:rPr>
                <w:rFonts w:ascii="宋体" w:eastAsia="宋体"/>
                <w:sz w:val="24"/>
                <w:szCs w:val="24"/>
              </w:rPr>
              <w:t>1.0310</w:t>
            </w:r>
          </w:p>
        </w:tc>
      </w:tr>
      <w:tr w:rsidR="007F05E8">
        <w:trPr>
          <w:trHeight w:val="1393"/>
          <w:jc w:val="center"/>
        </w:trPr>
        <w:tc>
          <w:tcPr>
            <w:tcW w:w="2368" w:type="dxa"/>
            <w:vMerge/>
          </w:tcPr>
          <w:p w:rsidR="007F05E8" w:rsidRDefault="007F05E8"/>
        </w:tc>
        <w:tc>
          <w:tcPr>
            <w:tcW w:w="1596" w:type="dxa"/>
          </w:tcPr>
          <w:p w:rsidR="007F05E8" w:rsidRDefault="001445C1">
            <w:pPr>
              <w:spacing w:line="360" w:lineRule="auto"/>
              <w:rPr>
                <w:rFonts w:ascii="宋体" w:eastAsia="宋体"/>
                <w:color w:val="000000"/>
                <w:sz w:val="24"/>
                <w:szCs w:val="24"/>
              </w:rPr>
            </w:pPr>
            <w:r>
              <w:rPr>
                <w:rFonts w:ascii="宋体" w:eastAsia="宋体"/>
                <w:color w:val="000000"/>
                <w:sz w:val="24"/>
                <w:szCs w:val="24"/>
              </w:rPr>
              <w:t>基准日基金可供分配利润</w:t>
            </w:r>
            <w:r>
              <w:rPr>
                <w:rFonts w:ascii="宋体" w:eastAsia="宋体" w:hint="eastAsia"/>
                <w:sz w:val="24"/>
                <w:szCs w:val="24"/>
              </w:rPr>
              <w:t>（单位：</w:t>
            </w:r>
            <w:r>
              <w:rPr>
                <w:rFonts w:ascii="宋体" w:eastAsia="宋体" w:hint="eastAsia"/>
                <w:color w:val="000000"/>
                <w:kern w:val="0"/>
                <w:sz w:val="24"/>
                <w:szCs w:val="24"/>
              </w:rPr>
              <w:t>元</w:t>
            </w:r>
            <w:r>
              <w:rPr>
                <w:rFonts w:ascii="宋体" w:eastAsia="宋体" w:hint="eastAsia"/>
                <w:sz w:val="24"/>
                <w:szCs w:val="24"/>
              </w:rPr>
              <w:t>）</w:t>
            </w:r>
          </w:p>
        </w:tc>
        <w:tc>
          <w:tcPr>
            <w:tcW w:w="5675" w:type="dxa"/>
          </w:tcPr>
          <w:p w:rsidR="007F05E8" w:rsidRDefault="001445C1">
            <w:pPr>
              <w:spacing w:line="360" w:lineRule="auto"/>
              <w:rPr>
                <w:rFonts w:ascii="宋体" w:eastAsia="宋体"/>
                <w:sz w:val="24"/>
                <w:szCs w:val="24"/>
              </w:rPr>
            </w:pPr>
            <w:r>
              <w:rPr>
                <w:rFonts w:ascii="宋体" w:eastAsia="宋体"/>
                <w:sz w:val="24"/>
                <w:szCs w:val="24"/>
              </w:rPr>
              <w:t>39583070.67</w:t>
            </w:r>
          </w:p>
        </w:tc>
      </w:tr>
      <w:tr w:rsidR="007F05E8">
        <w:trPr>
          <w:trHeight w:val="457"/>
          <w:jc w:val="center"/>
        </w:trPr>
        <w:tc>
          <w:tcPr>
            <w:tcW w:w="2368" w:type="dxa"/>
            <w:vMerge/>
            <w:vAlign w:val="center"/>
          </w:tcPr>
          <w:p w:rsidR="007F05E8" w:rsidRDefault="007F05E8"/>
        </w:tc>
        <w:tc>
          <w:tcPr>
            <w:tcW w:w="1596" w:type="dxa"/>
          </w:tcPr>
          <w:p w:rsidR="007F05E8" w:rsidRDefault="001445C1">
            <w:pPr>
              <w:spacing w:line="360" w:lineRule="auto"/>
              <w:rPr>
                <w:rFonts w:ascii="宋体" w:eastAsia="宋体"/>
                <w:color w:val="000000"/>
                <w:sz w:val="24"/>
                <w:szCs w:val="24"/>
              </w:rPr>
            </w:pPr>
            <w:r>
              <w:rPr>
                <w:rFonts w:ascii="宋体" w:eastAsia="宋体" w:hint="eastAsia"/>
                <w:color w:val="000000"/>
                <w:sz w:val="24"/>
                <w:szCs w:val="24"/>
              </w:rPr>
              <w:t>截至基准日按照基金合同约定的分红比例计算的应分配金额（单位：元）</w:t>
            </w:r>
          </w:p>
        </w:tc>
        <w:tc>
          <w:tcPr>
            <w:tcW w:w="5675" w:type="dxa"/>
          </w:tcPr>
          <w:p w:rsidR="007F05E8" w:rsidRDefault="001445C1">
            <w:pPr>
              <w:spacing w:line="360" w:lineRule="auto"/>
              <w:rPr>
                <w:rFonts w:ascii="宋体" w:eastAsia="宋体"/>
                <w:sz w:val="24"/>
                <w:szCs w:val="24"/>
              </w:rPr>
            </w:pPr>
            <w:r>
              <w:rPr>
                <w:rFonts w:ascii="宋体" w:eastAsia="宋体"/>
                <w:sz w:val="24"/>
                <w:szCs w:val="24"/>
              </w:rPr>
              <w:t>23,749,842.40</w:t>
            </w:r>
          </w:p>
        </w:tc>
      </w:tr>
      <w:tr w:rsidR="007F05E8">
        <w:trPr>
          <w:jc w:val="center"/>
        </w:trPr>
        <w:tc>
          <w:tcPr>
            <w:tcW w:w="3964" w:type="dxa"/>
            <w:gridSpan w:val="2"/>
          </w:tcPr>
          <w:p w:rsidR="007F05E8" w:rsidRDefault="001445C1">
            <w:pPr>
              <w:spacing w:line="360" w:lineRule="auto"/>
              <w:rPr>
                <w:rFonts w:ascii="宋体" w:eastAsia="宋体"/>
                <w:color w:val="000000"/>
                <w:sz w:val="24"/>
                <w:szCs w:val="24"/>
              </w:rPr>
            </w:pPr>
            <w:r>
              <w:rPr>
                <w:rFonts w:ascii="宋体" w:eastAsia="宋体"/>
                <w:color w:val="000000"/>
                <w:sz w:val="24"/>
                <w:szCs w:val="24"/>
              </w:rPr>
              <w:t>本次分红方案（单位：元</w:t>
            </w:r>
            <w:r>
              <w:rPr>
                <w:rFonts w:ascii="宋体" w:eastAsia="宋体"/>
                <w:color w:val="000000"/>
                <w:sz w:val="24"/>
                <w:szCs w:val="24"/>
              </w:rPr>
              <w:t>/10</w:t>
            </w:r>
            <w:r>
              <w:rPr>
                <w:rFonts w:ascii="宋体" w:eastAsia="宋体"/>
                <w:color w:val="000000"/>
                <w:sz w:val="24"/>
                <w:szCs w:val="24"/>
              </w:rPr>
              <w:t>份基金份额）</w:t>
            </w:r>
          </w:p>
        </w:tc>
        <w:tc>
          <w:tcPr>
            <w:tcW w:w="5675" w:type="dxa"/>
          </w:tcPr>
          <w:p w:rsidR="007F05E8" w:rsidRDefault="001445C1">
            <w:pPr>
              <w:spacing w:line="360" w:lineRule="auto"/>
              <w:rPr>
                <w:rFonts w:ascii="宋体" w:eastAsia="宋体"/>
                <w:sz w:val="24"/>
                <w:szCs w:val="24"/>
              </w:rPr>
            </w:pPr>
            <w:r>
              <w:rPr>
                <w:rFonts w:ascii="宋体" w:eastAsia="宋体"/>
                <w:sz w:val="24"/>
                <w:szCs w:val="24"/>
              </w:rPr>
              <w:t>0.081</w:t>
            </w:r>
          </w:p>
        </w:tc>
      </w:tr>
      <w:tr w:rsidR="007F05E8">
        <w:trPr>
          <w:jc w:val="center"/>
        </w:trPr>
        <w:tc>
          <w:tcPr>
            <w:tcW w:w="3964" w:type="dxa"/>
            <w:gridSpan w:val="2"/>
            <w:vAlign w:val="center"/>
          </w:tcPr>
          <w:p w:rsidR="007F05E8" w:rsidRDefault="001445C1">
            <w:pPr>
              <w:spacing w:line="360" w:lineRule="auto"/>
              <w:rPr>
                <w:rFonts w:ascii="宋体" w:eastAsia="宋体"/>
                <w:color w:val="000000"/>
                <w:sz w:val="24"/>
                <w:szCs w:val="24"/>
              </w:rPr>
            </w:pPr>
            <w:r>
              <w:rPr>
                <w:rFonts w:ascii="宋体" w:eastAsia="宋体"/>
                <w:color w:val="000000"/>
                <w:sz w:val="24"/>
                <w:szCs w:val="24"/>
              </w:rPr>
              <w:t>有关年度分红次数的说明</w:t>
            </w:r>
          </w:p>
        </w:tc>
        <w:tc>
          <w:tcPr>
            <w:tcW w:w="5675" w:type="dxa"/>
            <w:vAlign w:val="center"/>
          </w:tcPr>
          <w:p w:rsidR="007F05E8" w:rsidRDefault="001445C1">
            <w:pPr>
              <w:spacing w:line="360" w:lineRule="auto"/>
              <w:rPr>
                <w:rFonts w:ascii="宋体" w:eastAsia="宋体"/>
                <w:sz w:val="24"/>
                <w:szCs w:val="24"/>
              </w:rPr>
            </w:pPr>
            <w:r>
              <w:rPr>
                <w:rFonts w:ascii="宋体" w:eastAsia="宋体"/>
                <w:sz w:val="24"/>
                <w:szCs w:val="24"/>
              </w:rPr>
              <w:t>本次分红</w:t>
            </w:r>
            <w:bookmarkStart w:id="1" w:name="_GoBack"/>
            <w:bookmarkEnd w:id="1"/>
            <w:r>
              <w:rPr>
                <w:rFonts w:ascii="宋体" w:eastAsia="宋体"/>
                <w:sz w:val="24"/>
                <w:szCs w:val="24"/>
              </w:rPr>
              <w:t>为</w:t>
            </w:r>
            <w:r>
              <w:rPr>
                <w:rFonts w:ascii="宋体" w:eastAsia="宋体"/>
                <w:sz w:val="24"/>
                <w:szCs w:val="24"/>
              </w:rPr>
              <w:t>2025</w:t>
            </w:r>
            <w:r>
              <w:rPr>
                <w:rFonts w:ascii="宋体" w:eastAsia="宋体"/>
                <w:sz w:val="24"/>
                <w:szCs w:val="24"/>
              </w:rPr>
              <w:t>年度的第</w:t>
            </w:r>
            <w:r>
              <w:rPr>
                <w:rFonts w:ascii="宋体" w:eastAsia="宋体"/>
                <w:sz w:val="24"/>
                <w:szCs w:val="24"/>
              </w:rPr>
              <w:t>3</w:t>
            </w:r>
            <w:r>
              <w:rPr>
                <w:rFonts w:ascii="宋体" w:eastAsia="宋体"/>
                <w:sz w:val="24"/>
                <w:szCs w:val="24"/>
              </w:rPr>
              <w:t>次分红</w:t>
            </w:r>
          </w:p>
        </w:tc>
      </w:tr>
    </w:tbl>
    <w:p w:rsidR="007F05E8" w:rsidRDefault="001445C1">
      <w:pPr>
        <w:spacing w:line="360" w:lineRule="auto"/>
        <w:ind w:firstLineChars="200" w:firstLine="480"/>
        <w:rPr>
          <w:rFonts w:ascii="宋体" w:eastAsia="宋体"/>
          <w:sz w:val="24"/>
          <w:szCs w:val="24"/>
        </w:rPr>
      </w:pPr>
      <w:r>
        <w:rPr>
          <w:rFonts w:ascii="宋体" w:eastAsia="宋体"/>
          <w:sz w:val="24"/>
          <w:szCs w:val="24"/>
        </w:rPr>
        <w:t>注：</w:t>
      </w:r>
      <w:r>
        <w:rPr>
          <w:rFonts w:ascii="宋体" w:eastAsia="宋体"/>
          <w:bCs/>
          <w:color w:val="000000"/>
          <w:sz w:val="24"/>
          <w:szCs w:val="24"/>
        </w:rPr>
        <w:t>在符合有关基金分红条件的前提下，本基金收益分配每年最多为</w:t>
      </w:r>
      <w:r>
        <w:rPr>
          <w:rFonts w:ascii="宋体" w:eastAsia="宋体"/>
          <w:bCs/>
          <w:color w:val="000000"/>
          <w:sz w:val="24"/>
          <w:szCs w:val="24"/>
        </w:rPr>
        <w:t>12</w:t>
      </w:r>
      <w:r>
        <w:rPr>
          <w:rFonts w:ascii="宋体" w:eastAsia="宋体"/>
          <w:bCs/>
          <w:color w:val="000000"/>
          <w:sz w:val="24"/>
          <w:szCs w:val="24"/>
        </w:rPr>
        <w:t>次，</w:t>
      </w:r>
      <w:r>
        <w:rPr>
          <w:rFonts w:ascii="宋体" w:eastAsia="宋体"/>
          <w:bCs/>
          <w:color w:val="000000"/>
          <w:sz w:val="24"/>
          <w:szCs w:val="24"/>
        </w:rPr>
        <w:lastRenderedPageBreak/>
        <w:t>每份基金份额每次收益分配比例不得低于收益分配基准日每份基金份额该次可供分配利润的</w:t>
      </w:r>
      <w:r>
        <w:rPr>
          <w:rFonts w:ascii="宋体" w:eastAsia="宋体"/>
          <w:bCs/>
          <w:color w:val="000000"/>
          <w:sz w:val="24"/>
          <w:szCs w:val="24"/>
        </w:rPr>
        <w:t>60%</w:t>
      </w:r>
      <w:r>
        <w:rPr>
          <w:rFonts w:ascii="宋体" w:eastAsia="宋体"/>
          <w:bCs/>
          <w:color w:val="000000"/>
          <w:sz w:val="24"/>
          <w:szCs w:val="24"/>
        </w:rPr>
        <w:t>；中银安心回报截至</w:t>
      </w:r>
      <w:r>
        <w:rPr>
          <w:rFonts w:ascii="宋体" w:eastAsia="宋体"/>
          <w:bCs/>
          <w:color w:val="000000"/>
          <w:sz w:val="24"/>
          <w:szCs w:val="24"/>
        </w:rPr>
        <w:t>2025</w:t>
      </w:r>
      <w:r>
        <w:rPr>
          <w:rFonts w:ascii="宋体" w:eastAsia="宋体"/>
          <w:bCs/>
          <w:color w:val="000000"/>
          <w:sz w:val="24"/>
          <w:szCs w:val="24"/>
        </w:rPr>
        <w:t>年</w:t>
      </w:r>
      <w:r>
        <w:rPr>
          <w:rFonts w:ascii="宋体" w:eastAsia="宋体"/>
          <w:bCs/>
          <w:color w:val="000000"/>
          <w:sz w:val="24"/>
          <w:szCs w:val="24"/>
        </w:rPr>
        <w:t>10</w:t>
      </w:r>
      <w:r>
        <w:rPr>
          <w:rFonts w:ascii="宋体" w:eastAsia="宋体"/>
          <w:bCs/>
          <w:color w:val="000000"/>
          <w:sz w:val="24"/>
          <w:szCs w:val="24"/>
        </w:rPr>
        <w:t>月</w:t>
      </w:r>
      <w:r>
        <w:rPr>
          <w:rFonts w:ascii="宋体" w:eastAsia="宋体"/>
          <w:bCs/>
          <w:color w:val="000000"/>
          <w:sz w:val="24"/>
          <w:szCs w:val="24"/>
        </w:rPr>
        <w:t>15</w:t>
      </w:r>
      <w:r>
        <w:rPr>
          <w:rFonts w:ascii="宋体" w:eastAsia="宋体"/>
          <w:bCs/>
          <w:color w:val="000000"/>
          <w:sz w:val="24"/>
          <w:szCs w:val="24"/>
        </w:rPr>
        <w:t>日每份基金份额可供分配利润为</w:t>
      </w:r>
      <w:r>
        <w:rPr>
          <w:rFonts w:ascii="宋体" w:eastAsia="宋体"/>
          <w:bCs/>
          <w:color w:val="000000"/>
          <w:sz w:val="24"/>
          <w:szCs w:val="24"/>
        </w:rPr>
        <w:t>0.0135</w:t>
      </w:r>
      <w:r>
        <w:rPr>
          <w:rFonts w:ascii="宋体" w:eastAsia="宋体"/>
          <w:bCs/>
          <w:color w:val="000000"/>
          <w:sz w:val="24"/>
          <w:szCs w:val="24"/>
        </w:rPr>
        <w:t>元，本次分红符合基金合同的相关规定。</w:t>
      </w:r>
    </w:p>
    <w:p w:rsidR="007F05E8" w:rsidRDefault="007F05E8">
      <w:pPr>
        <w:spacing w:line="360" w:lineRule="auto"/>
        <w:ind w:firstLineChars="200" w:firstLine="480"/>
        <w:rPr>
          <w:rFonts w:ascii="宋体" w:eastAsia="宋体"/>
          <w:sz w:val="24"/>
          <w:szCs w:val="24"/>
        </w:rPr>
      </w:pPr>
    </w:p>
    <w:p w:rsidR="007F05E8" w:rsidRDefault="001445C1">
      <w:pPr>
        <w:spacing w:line="480" w:lineRule="auto"/>
        <w:rPr>
          <w:rFonts w:ascii="宋体" w:eastAsia="宋体"/>
          <w:b/>
          <w:sz w:val="24"/>
          <w:szCs w:val="24"/>
        </w:rPr>
      </w:pPr>
      <w:bookmarkStart w:id="2" w:name="_Toc275961419"/>
      <w:r>
        <w:rPr>
          <w:rFonts w:ascii="宋体" w:eastAsia="宋体"/>
          <w:b/>
          <w:sz w:val="24"/>
          <w:szCs w:val="24"/>
        </w:rPr>
        <w:t xml:space="preserve">2 </w:t>
      </w:r>
      <w:r>
        <w:rPr>
          <w:rFonts w:ascii="宋体" w:eastAsia="宋体" w:hint="eastAsia"/>
          <w:b/>
          <w:sz w:val="24"/>
          <w:szCs w:val="24"/>
        </w:rPr>
        <w:t>与分红相关的其他信息</w:t>
      </w:r>
      <w:bookmarkEnd w:id="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34"/>
        <w:gridCol w:w="6405"/>
      </w:tblGrid>
      <w:tr w:rsidR="007F05E8">
        <w:trPr>
          <w:jc w:val="center"/>
        </w:trPr>
        <w:tc>
          <w:tcPr>
            <w:tcW w:w="4355" w:type="dxa"/>
          </w:tcPr>
          <w:p w:rsidR="007F05E8" w:rsidRDefault="001445C1">
            <w:pPr>
              <w:spacing w:line="360" w:lineRule="auto"/>
              <w:rPr>
                <w:rFonts w:ascii="宋体" w:eastAsia="宋体"/>
                <w:color w:val="000000"/>
                <w:sz w:val="24"/>
                <w:szCs w:val="24"/>
              </w:rPr>
            </w:pPr>
            <w:r>
              <w:rPr>
                <w:rFonts w:ascii="宋体" w:eastAsia="宋体"/>
                <w:color w:val="000000"/>
                <w:sz w:val="24"/>
                <w:szCs w:val="24"/>
              </w:rPr>
              <w:t>权益登记日</w:t>
            </w:r>
          </w:p>
        </w:tc>
        <w:tc>
          <w:tcPr>
            <w:tcW w:w="4355" w:type="dxa"/>
          </w:tcPr>
          <w:p w:rsidR="007F05E8" w:rsidRDefault="001445C1">
            <w:pPr>
              <w:spacing w:line="360" w:lineRule="auto"/>
              <w:rPr>
                <w:rFonts w:ascii="宋体" w:eastAsia="宋体"/>
                <w:sz w:val="24"/>
                <w:szCs w:val="24"/>
              </w:rPr>
            </w:pPr>
            <w:r>
              <w:rPr>
                <w:rFonts w:ascii="宋体" w:eastAsia="宋体"/>
                <w:sz w:val="24"/>
                <w:szCs w:val="24"/>
              </w:rPr>
              <w:t>2025</w:t>
            </w:r>
            <w:r>
              <w:rPr>
                <w:rFonts w:ascii="宋体" w:eastAsia="宋体"/>
                <w:sz w:val="24"/>
                <w:szCs w:val="24"/>
              </w:rPr>
              <w:t>年</w:t>
            </w:r>
            <w:r>
              <w:rPr>
                <w:rFonts w:ascii="宋体" w:eastAsia="宋体"/>
                <w:sz w:val="24"/>
                <w:szCs w:val="24"/>
              </w:rPr>
              <w:t>10</w:t>
            </w:r>
            <w:r>
              <w:rPr>
                <w:rFonts w:ascii="宋体" w:eastAsia="宋体"/>
                <w:sz w:val="24"/>
                <w:szCs w:val="24"/>
              </w:rPr>
              <w:t>月</w:t>
            </w:r>
            <w:r>
              <w:rPr>
                <w:rFonts w:ascii="宋体" w:eastAsia="宋体"/>
                <w:sz w:val="24"/>
                <w:szCs w:val="24"/>
              </w:rPr>
              <w:t>21</w:t>
            </w:r>
            <w:r>
              <w:rPr>
                <w:rFonts w:ascii="宋体" w:eastAsia="宋体"/>
                <w:sz w:val="24"/>
                <w:szCs w:val="24"/>
              </w:rPr>
              <w:t>日</w:t>
            </w:r>
          </w:p>
        </w:tc>
      </w:tr>
      <w:tr w:rsidR="007F05E8">
        <w:trPr>
          <w:jc w:val="center"/>
        </w:trPr>
        <w:tc>
          <w:tcPr>
            <w:tcW w:w="4355" w:type="dxa"/>
          </w:tcPr>
          <w:p w:rsidR="007F05E8" w:rsidRDefault="001445C1">
            <w:pPr>
              <w:spacing w:line="360" w:lineRule="auto"/>
              <w:rPr>
                <w:rFonts w:ascii="宋体" w:eastAsia="宋体"/>
                <w:color w:val="000000"/>
                <w:sz w:val="24"/>
                <w:szCs w:val="24"/>
              </w:rPr>
            </w:pPr>
            <w:r>
              <w:rPr>
                <w:rFonts w:ascii="宋体" w:eastAsia="宋体"/>
                <w:color w:val="000000"/>
                <w:sz w:val="24"/>
                <w:szCs w:val="24"/>
              </w:rPr>
              <w:t>除息日</w:t>
            </w:r>
          </w:p>
        </w:tc>
        <w:tc>
          <w:tcPr>
            <w:tcW w:w="8710" w:type="dxa"/>
          </w:tcPr>
          <w:p w:rsidR="007F05E8" w:rsidRDefault="001445C1">
            <w:pPr>
              <w:spacing w:line="360" w:lineRule="auto"/>
              <w:rPr>
                <w:rFonts w:ascii="宋体" w:eastAsia="宋体"/>
                <w:sz w:val="24"/>
                <w:szCs w:val="24"/>
              </w:rPr>
            </w:pPr>
            <w:r>
              <w:rPr>
                <w:rFonts w:ascii="宋体" w:eastAsia="宋体"/>
                <w:sz w:val="24"/>
                <w:szCs w:val="24"/>
              </w:rPr>
              <w:t>2025</w:t>
            </w:r>
            <w:r>
              <w:rPr>
                <w:rFonts w:ascii="宋体" w:eastAsia="宋体"/>
                <w:sz w:val="24"/>
                <w:szCs w:val="24"/>
              </w:rPr>
              <w:t>年</w:t>
            </w:r>
            <w:r>
              <w:rPr>
                <w:rFonts w:ascii="宋体" w:eastAsia="宋体"/>
                <w:sz w:val="24"/>
                <w:szCs w:val="24"/>
              </w:rPr>
              <w:t>10</w:t>
            </w:r>
            <w:r>
              <w:rPr>
                <w:rFonts w:ascii="宋体" w:eastAsia="宋体"/>
                <w:sz w:val="24"/>
                <w:szCs w:val="24"/>
              </w:rPr>
              <w:t>月</w:t>
            </w:r>
            <w:r>
              <w:rPr>
                <w:rFonts w:ascii="宋体" w:eastAsia="宋体"/>
                <w:sz w:val="24"/>
                <w:szCs w:val="24"/>
              </w:rPr>
              <w:t>21</w:t>
            </w:r>
            <w:r>
              <w:rPr>
                <w:rFonts w:ascii="宋体" w:eastAsia="宋体"/>
                <w:sz w:val="24"/>
                <w:szCs w:val="24"/>
              </w:rPr>
              <w:t>日</w:t>
            </w:r>
          </w:p>
        </w:tc>
      </w:tr>
      <w:tr w:rsidR="007F05E8">
        <w:trPr>
          <w:jc w:val="center"/>
        </w:trPr>
        <w:tc>
          <w:tcPr>
            <w:tcW w:w="4355" w:type="dxa"/>
          </w:tcPr>
          <w:p w:rsidR="007F05E8" w:rsidRDefault="001445C1">
            <w:pPr>
              <w:spacing w:line="360" w:lineRule="auto"/>
              <w:rPr>
                <w:rFonts w:ascii="宋体" w:eastAsia="宋体"/>
                <w:color w:val="000000"/>
                <w:sz w:val="24"/>
                <w:szCs w:val="24"/>
              </w:rPr>
            </w:pPr>
            <w:r>
              <w:rPr>
                <w:rFonts w:ascii="宋体" w:eastAsia="宋体"/>
                <w:color w:val="000000"/>
                <w:sz w:val="24"/>
                <w:szCs w:val="24"/>
              </w:rPr>
              <w:t>现金红利发放日</w:t>
            </w:r>
          </w:p>
        </w:tc>
        <w:tc>
          <w:tcPr>
            <w:tcW w:w="4355" w:type="dxa"/>
          </w:tcPr>
          <w:p w:rsidR="007F05E8" w:rsidRDefault="001445C1">
            <w:pPr>
              <w:spacing w:line="360" w:lineRule="auto"/>
              <w:rPr>
                <w:rFonts w:ascii="宋体" w:eastAsia="宋体"/>
                <w:sz w:val="24"/>
                <w:szCs w:val="24"/>
              </w:rPr>
            </w:pPr>
            <w:r>
              <w:rPr>
                <w:rFonts w:ascii="宋体" w:eastAsia="宋体"/>
                <w:sz w:val="24"/>
                <w:szCs w:val="24"/>
              </w:rPr>
              <w:t>2025</w:t>
            </w:r>
            <w:r>
              <w:rPr>
                <w:rFonts w:ascii="宋体" w:eastAsia="宋体"/>
                <w:sz w:val="24"/>
                <w:szCs w:val="24"/>
              </w:rPr>
              <w:t>年</w:t>
            </w:r>
            <w:r>
              <w:rPr>
                <w:rFonts w:ascii="宋体" w:eastAsia="宋体"/>
                <w:sz w:val="24"/>
                <w:szCs w:val="24"/>
              </w:rPr>
              <w:t>10</w:t>
            </w:r>
            <w:r>
              <w:rPr>
                <w:rFonts w:ascii="宋体" w:eastAsia="宋体"/>
                <w:sz w:val="24"/>
                <w:szCs w:val="24"/>
              </w:rPr>
              <w:t>月</w:t>
            </w:r>
            <w:r>
              <w:rPr>
                <w:rFonts w:ascii="宋体" w:eastAsia="宋体"/>
                <w:sz w:val="24"/>
                <w:szCs w:val="24"/>
              </w:rPr>
              <w:t>23</w:t>
            </w:r>
            <w:r>
              <w:rPr>
                <w:rFonts w:ascii="宋体" w:eastAsia="宋体"/>
                <w:sz w:val="24"/>
                <w:szCs w:val="24"/>
              </w:rPr>
              <w:t>日</w:t>
            </w:r>
          </w:p>
        </w:tc>
      </w:tr>
      <w:tr w:rsidR="007F05E8">
        <w:trPr>
          <w:jc w:val="center"/>
        </w:trPr>
        <w:tc>
          <w:tcPr>
            <w:tcW w:w="4355" w:type="dxa"/>
          </w:tcPr>
          <w:p w:rsidR="007F05E8" w:rsidRDefault="001445C1">
            <w:pPr>
              <w:spacing w:line="360" w:lineRule="auto"/>
              <w:rPr>
                <w:rFonts w:ascii="宋体" w:eastAsia="宋体"/>
                <w:color w:val="000000"/>
                <w:sz w:val="24"/>
                <w:szCs w:val="24"/>
              </w:rPr>
            </w:pPr>
            <w:r>
              <w:rPr>
                <w:rFonts w:ascii="宋体" w:eastAsia="宋体"/>
                <w:color w:val="000000"/>
                <w:sz w:val="24"/>
                <w:szCs w:val="24"/>
              </w:rPr>
              <w:t>分红对象</w:t>
            </w:r>
          </w:p>
        </w:tc>
        <w:tc>
          <w:tcPr>
            <w:tcW w:w="4355" w:type="dxa"/>
            <w:shd w:val="clear" w:color="auto" w:fill="auto"/>
          </w:tcPr>
          <w:p w:rsidR="007F05E8" w:rsidRDefault="001445C1">
            <w:pPr>
              <w:spacing w:line="360" w:lineRule="auto"/>
              <w:rPr>
                <w:rFonts w:ascii="宋体" w:eastAsia="宋体"/>
                <w:sz w:val="24"/>
                <w:szCs w:val="24"/>
              </w:rPr>
            </w:pPr>
            <w:r>
              <w:rPr>
                <w:rFonts w:ascii="宋体" w:eastAsia="宋体"/>
                <w:sz w:val="24"/>
                <w:szCs w:val="24"/>
              </w:rPr>
              <w:t>权益登记日在注册登记机构登记在册的本基金全体基金份额持有人</w:t>
            </w:r>
          </w:p>
        </w:tc>
      </w:tr>
      <w:tr w:rsidR="007F05E8">
        <w:trPr>
          <w:jc w:val="center"/>
        </w:trPr>
        <w:tc>
          <w:tcPr>
            <w:tcW w:w="4355" w:type="dxa"/>
            <w:shd w:val="clear" w:color="auto" w:fill="auto"/>
            <w:vAlign w:val="center"/>
          </w:tcPr>
          <w:p w:rsidR="007F05E8" w:rsidRDefault="001445C1">
            <w:pPr>
              <w:spacing w:line="360" w:lineRule="auto"/>
              <w:rPr>
                <w:rFonts w:ascii="宋体" w:eastAsia="宋体"/>
                <w:color w:val="000000"/>
                <w:sz w:val="24"/>
                <w:szCs w:val="24"/>
              </w:rPr>
            </w:pPr>
            <w:r>
              <w:rPr>
                <w:rFonts w:ascii="宋体" w:eastAsia="宋体"/>
                <w:color w:val="000000"/>
                <w:sz w:val="24"/>
                <w:szCs w:val="24"/>
              </w:rPr>
              <w:t>红利再投资相关事项的说明</w:t>
            </w:r>
          </w:p>
        </w:tc>
        <w:tc>
          <w:tcPr>
            <w:tcW w:w="4355" w:type="dxa"/>
            <w:shd w:val="clear" w:color="auto" w:fill="auto"/>
          </w:tcPr>
          <w:p w:rsidR="007F05E8" w:rsidRDefault="001445C1">
            <w:pPr>
              <w:spacing w:line="360" w:lineRule="auto"/>
              <w:rPr>
                <w:rFonts w:ascii="宋体" w:eastAsia="宋体"/>
                <w:sz w:val="24"/>
                <w:szCs w:val="24"/>
              </w:rPr>
            </w:pPr>
            <w:r>
              <w:rPr>
                <w:rFonts w:ascii="宋体" w:eastAsia="宋体"/>
                <w:sz w:val="24"/>
                <w:szCs w:val="24"/>
              </w:rPr>
              <w:t>选择红利再投资方式的投资者所转换的基金份额将以</w:t>
            </w:r>
            <w:r>
              <w:rPr>
                <w:rFonts w:ascii="宋体" w:eastAsia="宋体"/>
                <w:sz w:val="24"/>
                <w:szCs w:val="24"/>
              </w:rPr>
              <w:t>2025</w:t>
            </w:r>
            <w:r>
              <w:rPr>
                <w:rFonts w:ascii="宋体" w:eastAsia="宋体"/>
                <w:sz w:val="24"/>
                <w:szCs w:val="24"/>
              </w:rPr>
              <w:t>年</w:t>
            </w:r>
            <w:r>
              <w:rPr>
                <w:rFonts w:ascii="宋体" w:eastAsia="宋体"/>
                <w:sz w:val="24"/>
                <w:szCs w:val="24"/>
              </w:rPr>
              <w:t>10</w:t>
            </w:r>
            <w:r>
              <w:rPr>
                <w:rFonts w:ascii="宋体" w:eastAsia="宋体"/>
                <w:sz w:val="24"/>
                <w:szCs w:val="24"/>
              </w:rPr>
              <w:t>月</w:t>
            </w:r>
            <w:r>
              <w:rPr>
                <w:rFonts w:ascii="宋体" w:eastAsia="宋体"/>
                <w:sz w:val="24"/>
                <w:szCs w:val="24"/>
              </w:rPr>
              <w:t>21</w:t>
            </w:r>
            <w:r>
              <w:rPr>
                <w:rFonts w:ascii="宋体" w:eastAsia="宋体"/>
                <w:sz w:val="24"/>
                <w:szCs w:val="24"/>
              </w:rPr>
              <w:t>日的基金份额净值为计算基准确定再投资份额，红利再投资所转换的基金份额于</w:t>
            </w:r>
            <w:r>
              <w:rPr>
                <w:rFonts w:ascii="宋体" w:eastAsia="宋体"/>
                <w:sz w:val="24"/>
                <w:szCs w:val="24"/>
              </w:rPr>
              <w:t>2025</w:t>
            </w:r>
            <w:r>
              <w:rPr>
                <w:rFonts w:ascii="宋体" w:eastAsia="宋体"/>
                <w:sz w:val="24"/>
                <w:szCs w:val="24"/>
              </w:rPr>
              <w:t>年</w:t>
            </w:r>
            <w:r>
              <w:rPr>
                <w:rFonts w:ascii="宋体" w:eastAsia="宋体"/>
                <w:sz w:val="24"/>
                <w:szCs w:val="24"/>
              </w:rPr>
              <w:t>10</w:t>
            </w:r>
            <w:r>
              <w:rPr>
                <w:rFonts w:ascii="宋体" w:eastAsia="宋体"/>
                <w:sz w:val="24"/>
                <w:szCs w:val="24"/>
              </w:rPr>
              <w:t>月</w:t>
            </w:r>
            <w:r>
              <w:rPr>
                <w:rFonts w:ascii="宋体" w:eastAsia="宋体"/>
                <w:sz w:val="24"/>
                <w:szCs w:val="24"/>
              </w:rPr>
              <w:t>22</w:t>
            </w:r>
            <w:r>
              <w:rPr>
                <w:rFonts w:ascii="宋体" w:eastAsia="宋体"/>
                <w:sz w:val="24"/>
                <w:szCs w:val="24"/>
              </w:rPr>
              <w:t>日直接划入其基金账户。</w:t>
            </w:r>
            <w:r>
              <w:rPr>
                <w:rFonts w:ascii="宋体" w:eastAsia="宋体"/>
                <w:sz w:val="24"/>
                <w:szCs w:val="24"/>
              </w:rPr>
              <w:t>2025</w:t>
            </w:r>
            <w:r>
              <w:rPr>
                <w:rFonts w:ascii="宋体" w:eastAsia="宋体"/>
                <w:sz w:val="24"/>
                <w:szCs w:val="24"/>
              </w:rPr>
              <w:t>年</w:t>
            </w:r>
            <w:r>
              <w:rPr>
                <w:rFonts w:ascii="宋体" w:eastAsia="宋体"/>
                <w:sz w:val="24"/>
                <w:szCs w:val="24"/>
              </w:rPr>
              <w:t>10</w:t>
            </w:r>
            <w:r>
              <w:rPr>
                <w:rFonts w:ascii="宋体" w:eastAsia="宋体"/>
                <w:sz w:val="24"/>
                <w:szCs w:val="24"/>
              </w:rPr>
              <w:t>月</w:t>
            </w:r>
            <w:r>
              <w:rPr>
                <w:rFonts w:ascii="宋体" w:eastAsia="宋体"/>
                <w:sz w:val="24"/>
                <w:szCs w:val="24"/>
              </w:rPr>
              <w:t>23</w:t>
            </w:r>
            <w:r>
              <w:rPr>
                <w:rFonts w:ascii="宋体" w:eastAsia="宋体"/>
                <w:sz w:val="24"/>
                <w:szCs w:val="24"/>
              </w:rPr>
              <w:t>日起投资者可以查询本次红利再投资所得的基金份额。</w:t>
            </w:r>
          </w:p>
        </w:tc>
      </w:tr>
      <w:tr w:rsidR="007F05E8">
        <w:trPr>
          <w:jc w:val="center"/>
        </w:trPr>
        <w:tc>
          <w:tcPr>
            <w:tcW w:w="4355" w:type="dxa"/>
          </w:tcPr>
          <w:p w:rsidR="007F05E8" w:rsidRDefault="001445C1">
            <w:pPr>
              <w:spacing w:line="360" w:lineRule="auto"/>
              <w:rPr>
                <w:rFonts w:ascii="宋体" w:eastAsia="宋体"/>
                <w:color w:val="000000"/>
                <w:sz w:val="24"/>
                <w:szCs w:val="24"/>
              </w:rPr>
            </w:pPr>
            <w:r>
              <w:rPr>
                <w:rFonts w:ascii="宋体" w:eastAsia="宋体"/>
                <w:color w:val="000000"/>
                <w:sz w:val="24"/>
                <w:szCs w:val="24"/>
              </w:rPr>
              <w:t>税收相关事项的说明</w:t>
            </w:r>
          </w:p>
        </w:tc>
        <w:tc>
          <w:tcPr>
            <w:tcW w:w="4355" w:type="dxa"/>
            <w:shd w:val="clear" w:color="auto" w:fill="auto"/>
          </w:tcPr>
          <w:p w:rsidR="007F05E8" w:rsidRDefault="001445C1">
            <w:pPr>
              <w:spacing w:line="360" w:lineRule="auto"/>
              <w:rPr>
                <w:rFonts w:ascii="宋体" w:eastAsia="宋体"/>
                <w:sz w:val="24"/>
                <w:szCs w:val="24"/>
              </w:rPr>
            </w:pPr>
            <w:r>
              <w:rPr>
                <w:rFonts w:ascii="宋体" w:eastAsia="宋体" w:hint="eastAsia"/>
                <w:sz w:val="24"/>
                <w:szCs w:val="24"/>
              </w:rPr>
              <w:t>根据财政部、国家税务总局颁布的相关法规，基金向投资者分配的基金收益，暂免征收所得税。法律法规或监管机关另有规定的，从其规定。</w:t>
            </w:r>
          </w:p>
        </w:tc>
      </w:tr>
      <w:tr w:rsidR="007F05E8">
        <w:trPr>
          <w:jc w:val="center"/>
        </w:trPr>
        <w:tc>
          <w:tcPr>
            <w:tcW w:w="4355" w:type="dxa"/>
          </w:tcPr>
          <w:p w:rsidR="007F05E8" w:rsidRDefault="001445C1">
            <w:pPr>
              <w:spacing w:line="360" w:lineRule="auto"/>
              <w:rPr>
                <w:rFonts w:ascii="宋体" w:eastAsia="宋体"/>
                <w:color w:val="000000"/>
                <w:sz w:val="24"/>
                <w:szCs w:val="24"/>
              </w:rPr>
            </w:pPr>
            <w:r>
              <w:rPr>
                <w:rFonts w:ascii="宋体" w:eastAsia="宋体"/>
                <w:color w:val="000000"/>
                <w:sz w:val="24"/>
                <w:szCs w:val="24"/>
              </w:rPr>
              <w:t>费用相关事项的说明</w:t>
            </w:r>
          </w:p>
        </w:tc>
        <w:tc>
          <w:tcPr>
            <w:tcW w:w="4355" w:type="dxa"/>
            <w:shd w:val="clear" w:color="auto" w:fill="auto"/>
          </w:tcPr>
          <w:p w:rsidR="007F05E8" w:rsidRDefault="001445C1">
            <w:pPr>
              <w:spacing w:line="360" w:lineRule="auto"/>
              <w:rPr>
                <w:rFonts w:ascii="宋体" w:eastAsia="宋体"/>
                <w:sz w:val="24"/>
                <w:szCs w:val="24"/>
              </w:rPr>
            </w:pPr>
            <w:r>
              <w:rPr>
                <w:rFonts w:ascii="宋体" w:eastAsia="宋体"/>
                <w:sz w:val="24"/>
                <w:szCs w:val="24"/>
              </w:rPr>
              <w:t>本次分红免收分红手续费，选择红利再投资方式的投资者，其现金红利所转换的基金份额免收申购费用</w:t>
            </w:r>
          </w:p>
        </w:tc>
      </w:tr>
    </w:tbl>
    <w:p w:rsidR="007F05E8" w:rsidRDefault="007F05E8">
      <w:pPr>
        <w:rPr>
          <w:rFonts w:ascii="宋体" w:eastAsia="宋体"/>
          <w:sz w:val="24"/>
          <w:szCs w:val="24"/>
        </w:rPr>
      </w:pPr>
      <w:bookmarkStart w:id="3" w:name="_Toc275961420"/>
    </w:p>
    <w:p w:rsidR="007F05E8" w:rsidRDefault="001445C1">
      <w:pPr>
        <w:spacing w:line="480" w:lineRule="auto"/>
        <w:rPr>
          <w:rFonts w:ascii="宋体" w:eastAsia="宋体"/>
          <w:b/>
          <w:sz w:val="24"/>
          <w:szCs w:val="24"/>
        </w:rPr>
      </w:pPr>
      <w:r>
        <w:rPr>
          <w:rFonts w:ascii="宋体" w:eastAsia="宋体"/>
          <w:b/>
          <w:sz w:val="24"/>
          <w:szCs w:val="24"/>
        </w:rPr>
        <w:t xml:space="preserve">3 </w:t>
      </w:r>
      <w:r>
        <w:rPr>
          <w:rFonts w:ascii="宋体" w:eastAsia="宋体" w:hint="eastAsia"/>
          <w:b/>
          <w:sz w:val="24"/>
          <w:szCs w:val="24"/>
        </w:rPr>
        <w:t>其他需要提示的事项</w:t>
      </w:r>
      <w:bookmarkEnd w:id="3"/>
    </w:p>
    <w:p w:rsidR="007F05E8" w:rsidRDefault="001445C1">
      <w:pPr>
        <w:spacing w:line="360" w:lineRule="auto"/>
        <w:ind w:firstLineChars="200" w:firstLine="480"/>
        <w:rPr>
          <w:rFonts w:ascii="宋体" w:eastAsia="宋体"/>
          <w:sz w:val="24"/>
          <w:szCs w:val="24"/>
        </w:rPr>
      </w:pPr>
      <w:r>
        <w:rPr>
          <w:rFonts w:ascii="宋体" w:eastAsia="宋体"/>
          <w:sz w:val="24"/>
          <w:szCs w:val="24"/>
        </w:rPr>
        <w:t>1</w:t>
      </w:r>
      <w:r>
        <w:rPr>
          <w:rFonts w:ascii="宋体" w:eastAsia="宋体"/>
          <w:sz w:val="24"/>
          <w:szCs w:val="24"/>
        </w:rPr>
        <w:t>、目前本基金处于封闭期，</w:t>
      </w:r>
      <w:r>
        <w:rPr>
          <w:rFonts w:ascii="宋体" w:eastAsia="宋体"/>
          <w:sz w:val="24"/>
          <w:szCs w:val="24"/>
        </w:rPr>
        <w:t xml:space="preserve"> </w:t>
      </w:r>
      <w:r>
        <w:rPr>
          <w:rFonts w:ascii="宋体" w:eastAsia="宋体"/>
          <w:sz w:val="24"/>
          <w:szCs w:val="24"/>
        </w:rPr>
        <w:t>暂不办理申购与赎回业务。</w:t>
      </w:r>
    </w:p>
    <w:p w:rsidR="007F05E8" w:rsidRDefault="001445C1">
      <w:pPr>
        <w:spacing w:line="360" w:lineRule="auto"/>
        <w:ind w:firstLineChars="200" w:firstLine="480"/>
        <w:rPr>
          <w:rFonts w:ascii="宋体" w:eastAsia="宋体"/>
          <w:sz w:val="24"/>
          <w:szCs w:val="24"/>
        </w:rPr>
      </w:pPr>
      <w:r>
        <w:rPr>
          <w:rFonts w:ascii="宋体" w:eastAsia="宋体"/>
          <w:sz w:val="24"/>
          <w:szCs w:val="24"/>
        </w:rPr>
        <w:t>2</w:t>
      </w:r>
      <w:r>
        <w:rPr>
          <w:rFonts w:ascii="宋体" w:eastAsia="宋体"/>
          <w:sz w:val="24"/>
          <w:szCs w:val="24"/>
        </w:rPr>
        <w:t>、对于未选择具体分红方式的投资者，本基金默认的分红方式为现金方式。</w:t>
      </w:r>
    </w:p>
    <w:p w:rsidR="007F05E8" w:rsidRDefault="001445C1">
      <w:pPr>
        <w:spacing w:line="360" w:lineRule="auto"/>
        <w:ind w:firstLineChars="200" w:firstLine="480"/>
        <w:rPr>
          <w:rFonts w:ascii="宋体" w:eastAsia="宋体"/>
          <w:sz w:val="24"/>
          <w:szCs w:val="24"/>
        </w:rPr>
      </w:pPr>
      <w:r>
        <w:rPr>
          <w:rFonts w:ascii="宋体" w:eastAsia="宋体"/>
          <w:sz w:val="24"/>
          <w:szCs w:val="24"/>
        </w:rPr>
        <w:t>3</w:t>
      </w:r>
      <w:r>
        <w:rPr>
          <w:rFonts w:ascii="宋体" w:eastAsia="宋体"/>
          <w:sz w:val="24"/>
          <w:szCs w:val="24"/>
        </w:rPr>
        <w:t>、投资者可以</w:t>
      </w:r>
      <w:r>
        <w:rPr>
          <w:rFonts w:ascii="宋体" w:eastAsia="宋体" w:hint="eastAsia"/>
          <w:sz w:val="24"/>
          <w:szCs w:val="24"/>
        </w:rPr>
        <w:t>通过</w:t>
      </w:r>
      <w:r>
        <w:rPr>
          <w:rFonts w:ascii="宋体" w:eastAsia="宋体"/>
          <w:sz w:val="24"/>
          <w:szCs w:val="24"/>
        </w:rPr>
        <w:t>销售网点修改分红方式，本次分红确认的方式将按照投资者在权益登记日之前（不含</w:t>
      </w:r>
      <w:r>
        <w:rPr>
          <w:rFonts w:ascii="宋体" w:eastAsia="宋体"/>
          <w:sz w:val="24"/>
          <w:szCs w:val="24"/>
        </w:rPr>
        <w:t>2025</w:t>
      </w:r>
      <w:r>
        <w:rPr>
          <w:rFonts w:ascii="宋体" w:eastAsia="宋体"/>
          <w:sz w:val="24"/>
          <w:szCs w:val="24"/>
        </w:rPr>
        <w:t>年</w:t>
      </w:r>
      <w:r>
        <w:rPr>
          <w:rFonts w:ascii="宋体" w:eastAsia="宋体"/>
          <w:sz w:val="24"/>
          <w:szCs w:val="24"/>
        </w:rPr>
        <w:t>10</w:t>
      </w:r>
      <w:r>
        <w:rPr>
          <w:rFonts w:ascii="宋体" w:eastAsia="宋体"/>
          <w:sz w:val="24"/>
          <w:szCs w:val="24"/>
        </w:rPr>
        <w:t>月</w:t>
      </w:r>
      <w:r>
        <w:rPr>
          <w:rFonts w:ascii="宋体" w:eastAsia="宋体"/>
          <w:sz w:val="24"/>
          <w:szCs w:val="24"/>
        </w:rPr>
        <w:t>21</w:t>
      </w:r>
      <w:r>
        <w:rPr>
          <w:rFonts w:ascii="宋体" w:eastAsia="宋体"/>
          <w:sz w:val="24"/>
          <w:szCs w:val="24"/>
        </w:rPr>
        <w:t>日）最后一次选择的分红方式为准。请投资者通过中银基金管理有限公司客户服务中心确认分红方式是否正确，若投资者通过中银基金管理有限公司客服中心查询到的分红方式与相关销售机构记录的分红方式不符，以客服中心查询到的分红方式为准。如投资者希望修改</w:t>
      </w:r>
      <w:r>
        <w:rPr>
          <w:rFonts w:ascii="宋体" w:eastAsia="宋体"/>
          <w:sz w:val="24"/>
          <w:szCs w:val="24"/>
        </w:rPr>
        <w:lastRenderedPageBreak/>
        <w:t>分红方式的，请</w:t>
      </w:r>
      <w:r>
        <w:rPr>
          <w:rFonts w:ascii="宋体" w:eastAsia="宋体"/>
          <w:sz w:val="24"/>
          <w:szCs w:val="24"/>
        </w:rPr>
        <w:t>务必在</w:t>
      </w:r>
      <w:r>
        <w:rPr>
          <w:rFonts w:ascii="宋体" w:eastAsia="宋体"/>
          <w:sz w:val="24"/>
          <w:szCs w:val="24"/>
        </w:rPr>
        <w:t>2025</w:t>
      </w:r>
      <w:r>
        <w:rPr>
          <w:rFonts w:ascii="宋体" w:eastAsia="宋体"/>
          <w:sz w:val="24"/>
          <w:szCs w:val="24"/>
        </w:rPr>
        <w:t>年</w:t>
      </w:r>
      <w:r>
        <w:rPr>
          <w:rFonts w:ascii="宋体" w:eastAsia="宋体"/>
          <w:sz w:val="24"/>
          <w:szCs w:val="24"/>
        </w:rPr>
        <w:t>10</w:t>
      </w:r>
      <w:r>
        <w:rPr>
          <w:rFonts w:ascii="宋体" w:eastAsia="宋体"/>
          <w:sz w:val="24"/>
          <w:szCs w:val="24"/>
        </w:rPr>
        <w:t>月</w:t>
      </w:r>
      <w:r>
        <w:rPr>
          <w:rFonts w:ascii="宋体" w:eastAsia="宋体"/>
          <w:sz w:val="24"/>
          <w:szCs w:val="24"/>
        </w:rPr>
        <w:t>20</w:t>
      </w:r>
      <w:r>
        <w:rPr>
          <w:rFonts w:ascii="宋体" w:eastAsia="宋体"/>
          <w:sz w:val="24"/>
          <w:szCs w:val="24"/>
        </w:rPr>
        <w:t>日</w:t>
      </w:r>
      <w:r>
        <w:rPr>
          <w:rFonts w:ascii="宋体" w:eastAsia="宋体"/>
          <w:sz w:val="24"/>
          <w:szCs w:val="24"/>
        </w:rPr>
        <w:t>15</w:t>
      </w:r>
      <w:r>
        <w:rPr>
          <w:rFonts w:ascii="宋体" w:eastAsia="宋体"/>
          <w:sz w:val="24"/>
          <w:szCs w:val="24"/>
        </w:rPr>
        <w:t>：</w:t>
      </w:r>
      <w:r>
        <w:rPr>
          <w:rFonts w:ascii="宋体" w:eastAsia="宋体"/>
          <w:sz w:val="24"/>
          <w:szCs w:val="24"/>
        </w:rPr>
        <w:t>00</w:t>
      </w:r>
      <w:r>
        <w:rPr>
          <w:rFonts w:ascii="宋体" w:eastAsia="宋体"/>
          <w:sz w:val="24"/>
          <w:szCs w:val="24"/>
        </w:rPr>
        <w:t>前到销售网点办理变更手续。</w:t>
      </w:r>
    </w:p>
    <w:p w:rsidR="007F05E8" w:rsidRDefault="001445C1">
      <w:pPr>
        <w:spacing w:line="360" w:lineRule="auto"/>
        <w:ind w:firstLineChars="200" w:firstLine="480"/>
        <w:rPr>
          <w:rFonts w:ascii="宋体" w:eastAsia="宋体"/>
          <w:sz w:val="24"/>
          <w:szCs w:val="24"/>
        </w:rPr>
      </w:pPr>
      <w:r>
        <w:rPr>
          <w:rFonts w:ascii="宋体" w:eastAsia="宋体"/>
          <w:sz w:val="24"/>
          <w:szCs w:val="24"/>
        </w:rPr>
        <w:t>4</w:t>
      </w:r>
      <w:r>
        <w:rPr>
          <w:rFonts w:ascii="宋体" w:eastAsia="宋体"/>
          <w:sz w:val="24"/>
          <w:szCs w:val="24"/>
        </w:rPr>
        <w:t>、本基金基金份额持有人及希望了解本基金其他有关信息的投资者，可以登录本基金管理人网站（</w:t>
      </w:r>
      <w:r>
        <w:rPr>
          <w:rFonts w:ascii="宋体" w:eastAsia="宋体"/>
          <w:sz w:val="24"/>
          <w:szCs w:val="24"/>
        </w:rPr>
        <w:t>http://www.bocim.com/</w:t>
      </w:r>
      <w:r>
        <w:rPr>
          <w:rFonts w:ascii="宋体" w:eastAsia="宋体"/>
          <w:sz w:val="24"/>
          <w:szCs w:val="24"/>
        </w:rPr>
        <w:t>）或拨打客户服务电话（</w:t>
      </w:r>
      <w:r>
        <w:rPr>
          <w:rFonts w:ascii="宋体" w:eastAsia="宋体"/>
          <w:sz w:val="24"/>
          <w:szCs w:val="24"/>
        </w:rPr>
        <w:t>400-888-5566/021-38834788</w:t>
      </w:r>
      <w:r>
        <w:rPr>
          <w:rFonts w:ascii="宋体" w:eastAsia="宋体"/>
          <w:sz w:val="24"/>
          <w:szCs w:val="24"/>
        </w:rPr>
        <w:t>）咨询相关事宜。</w:t>
      </w:r>
    </w:p>
    <w:p w:rsidR="007F05E8" w:rsidRDefault="001445C1">
      <w:pPr>
        <w:spacing w:line="360" w:lineRule="auto"/>
        <w:ind w:firstLineChars="200" w:firstLine="480"/>
        <w:rPr>
          <w:rFonts w:ascii="宋体" w:eastAsia="宋体"/>
          <w:sz w:val="24"/>
          <w:szCs w:val="24"/>
        </w:rPr>
      </w:pPr>
      <w:r>
        <w:rPr>
          <w:rFonts w:ascii="宋体" w:eastAsia="宋体"/>
          <w:sz w:val="24"/>
          <w:szCs w:val="24"/>
        </w:rPr>
        <w:t>5</w:t>
      </w:r>
      <w:r>
        <w:rPr>
          <w:rFonts w:ascii="宋体" w:eastAsia="宋体"/>
          <w:sz w:val="24"/>
          <w:szCs w:val="24"/>
        </w:rPr>
        <w:t>、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w:t>
      </w:r>
      <w:r>
        <w:rPr>
          <w:rFonts w:ascii="宋体" w:eastAsia="宋体"/>
          <w:sz w:val="24"/>
          <w:szCs w:val="24"/>
        </w:rPr>
        <w:t>未来表现，敬请投资者注意投资风险。</w:t>
      </w:r>
    </w:p>
    <w:p w:rsidR="007F05E8" w:rsidRDefault="001445C1">
      <w:pPr>
        <w:spacing w:line="360" w:lineRule="auto"/>
        <w:ind w:firstLineChars="200" w:firstLine="480"/>
        <w:rPr>
          <w:rFonts w:ascii="宋体" w:eastAsia="宋体"/>
          <w:sz w:val="24"/>
          <w:szCs w:val="24"/>
        </w:rPr>
      </w:pPr>
      <w:r>
        <w:rPr>
          <w:rFonts w:ascii="宋体" w:eastAsia="宋体"/>
          <w:sz w:val="24"/>
          <w:szCs w:val="24"/>
        </w:rPr>
        <w:t>特此公告。</w:t>
      </w:r>
    </w:p>
    <w:p w:rsidR="007F05E8" w:rsidRDefault="007F05E8">
      <w:pPr>
        <w:spacing w:line="360" w:lineRule="auto"/>
        <w:rPr>
          <w:rFonts w:ascii="宋体" w:eastAsia="宋体"/>
          <w:sz w:val="24"/>
          <w:szCs w:val="24"/>
        </w:rPr>
      </w:pPr>
    </w:p>
    <w:p w:rsidR="007F05E8" w:rsidRDefault="001445C1">
      <w:pPr>
        <w:spacing w:line="360" w:lineRule="auto"/>
        <w:ind w:firstLineChars="200" w:firstLine="480"/>
        <w:jc w:val="right"/>
        <w:rPr>
          <w:rFonts w:ascii="宋体" w:eastAsia="宋体"/>
          <w:sz w:val="24"/>
          <w:szCs w:val="24"/>
        </w:rPr>
      </w:pPr>
      <w:r>
        <w:rPr>
          <w:rFonts w:ascii="宋体" w:eastAsia="宋体"/>
          <w:sz w:val="24"/>
          <w:szCs w:val="24"/>
        </w:rPr>
        <w:t>中银基金管理有限公司</w:t>
      </w:r>
    </w:p>
    <w:p w:rsidR="007F05E8" w:rsidRDefault="001445C1">
      <w:pPr>
        <w:jc w:val="right"/>
      </w:pPr>
      <w:r>
        <w:rPr>
          <w:rFonts w:ascii="宋体" w:eastAsia="宋体"/>
          <w:sz w:val="24"/>
          <w:szCs w:val="24"/>
        </w:rPr>
        <w:t xml:space="preserve"> 2025</w:t>
      </w:r>
      <w:r>
        <w:rPr>
          <w:rFonts w:ascii="宋体" w:eastAsia="宋体"/>
          <w:sz w:val="24"/>
          <w:szCs w:val="24"/>
        </w:rPr>
        <w:t>年</w:t>
      </w:r>
      <w:r>
        <w:rPr>
          <w:rFonts w:ascii="宋体" w:eastAsia="宋体"/>
          <w:sz w:val="24"/>
          <w:szCs w:val="24"/>
        </w:rPr>
        <w:t>10</w:t>
      </w:r>
      <w:r>
        <w:rPr>
          <w:rFonts w:ascii="宋体" w:eastAsia="宋体"/>
          <w:sz w:val="24"/>
          <w:szCs w:val="24"/>
        </w:rPr>
        <w:t>月</w:t>
      </w:r>
      <w:r>
        <w:rPr>
          <w:rFonts w:ascii="宋体" w:eastAsia="宋体"/>
          <w:sz w:val="24"/>
          <w:szCs w:val="24"/>
        </w:rPr>
        <w:t>18</w:t>
      </w:r>
      <w:r>
        <w:rPr>
          <w:rFonts w:ascii="宋体" w:eastAsia="宋体"/>
          <w:sz w:val="24"/>
          <w:szCs w:val="24"/>
        </w:rPr>
        <w:t>日</w:t>
      </w:r>
    </w:p>
    <w:sectPr w:rsidR="007F05E8" w:rsidSect="007F05E8">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Arial Unicode MS"/>
    <w:charset w:val="86"/>
    <w:family w:val="auto"/>
    <w:pitch w:val="default"/>
    <w:sig w:usb0="00000000" w:usb1="00000000" w:usb2="00000010" w:usb3="00000000" w:csb0="00040000" w:csb1="00000000"/>
  </w:font>
  <w:font w:name="Luxi Sans">
    <w:altName w:val="Segoe Print"/>
    <w:charset w:val="00"/>
    <w:family w:val="auto"/>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
  <w:rsids>
    <w:rsidRoot w:val="007F05E8"/>
    <w:rsid w:val="001445C1"/>
    <w:rsid w:val="007F05E8"/>
    <w:rsid w:val="5E1A28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7F05E8"/>
    <w:pPr>
      <w:widowControl w:val="0"/>
      <w:jc w:val="both"/>
    </w:pPr>
    <w:rPr>
      <w:rFonts w:eastAsia="方正仿宋简体"/>
      <w:kern w:val="2"/>
      <w:sz w:val="32"/>
    </w:rPr>
  </w:style>
  <w:style w:type="paragraph" w:styleId="1">
    <w:name w:val="heading 1"/>
    <w:basedOn w:val="a"/>
    <w:next w:val="a"/>
    <w:rsid w:val="007F05E8"/>
    <w:pPr>
      <w:keepNext/>
      <w:keepLines/>
      <w:spacing w:before="340" w:after="330" w:line="578" w:lineRule="auto"/>
      <w:outlineLvl w:val="0"/>
    </w:pPr>
    <w:rPr>
      <w:b/>
      <w:bCs/>
      <w:kern w:val="44"/>
      <w:sz w:val="44"/>
    </w:rPr>
  </w:style>
  <w:style w:type="paragraph" w:styleId="2">
    <w:name w:val="heading 2"/>
    <w:basedOn w:val="a"/>
    <w:next w:val="a"/>
    <w:rsid w:val="007F05E8"/>
    <w:pPr>
      <w:keepNext/>
      <w:keepLines/>
      <w:spacing w:before="260" w:after="260" w:line="415" w:lineRule="auto"/>
      <w:outlineLvl w:val="1"/>
    </w:pPr>
    <w:rPr>
      <w:rFonts w:ascii="Luxi Sans" w:eastAsia="黑体" w:hAnsi="Luxi Sans"/>
      <w:b/>
    </w:rPr>
  </w:style>
  <w:style w:type="paragraph" w:styleId="3">
    <w:name w:val="heading 3"/>
    <w:basedOn w:val="a"/>
    <w:next w:val="a"/>
    <w:rsid w:val="007F05E8"/>
    <w:pPr>
      <w:keepNext/>
      <w:keepLines/>
      <w:spacing w:before="260" w:after="260" w:line="415"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toc 5"/>
    <w:basedOn w:val="a"/>
    <w:next w:val="a"/>
    <w:rsid w:val="007F05E8"/>
    <w:pPr>
      <w:ind w:left="1680"/>
    </w:pPr>
  </w:style>
  <w:style w:type="paragraph" w:styleId="30">
    <w:name w:val="toc 3"/>
    <w:basedOn w:val="a"/>
    <w:next w:val="a"/>
    <w:rsid w:val="007F05E8"/>
    <w:pPr>
      <w:ind w:left="840"/>
    </w:pPr>
  </w:style>
  <w:style w:type="paragraph" w:styleId="a3">
    <w:name w:val="footer"/>
    <w:basedOn w:val="a"/>
    <w:rsid w:val="007F05E8"/>
    <w:pPr>
      <w:tabs>
        <w:tab w:val="center" w:pos="4153"/>
        <w:tab w:val="right" w:pos="8306"/>
      </w:tabs>
      <w:snapToGrid w:val="0"/>
      <w:jc w:val="left"/>
    </w:pPr>
    <w:rPr>
      <w:sz w:val="18"/>
      <w:szCs w:val="18"/>
    </w:rPr>
  </w:style>
  <w:style w:type="paragraph" w:styleId="a4">
    <w:name w:val="header"/>
    <w:basedOn w:val="a"/>
    <w:rsid w:val="007F05E8"/>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7F05E8"/>
  </w:style>
  <w:style w:type="paragraph" w:styleId="4">
    <w:name w:val="toc 4"/>
    <w:basedOn w:val="a"/>
    <w:next w:val="a"/>
    <w:rsid w:val="007F05E8"/>
    <w:pPr>
      <w:ind w:left="1260"/>
    </w:pPr>
  </w:style>
  <w:style w:type="paragraph" w:styleId="20">
    <w:name w:val="toc 2"/>
    <w:basedOn w:val="a"/>
    <w:next w:val="a"/>
    <w:rsid w:val="007F05E8"/>
    <w:pPr>
      <w:ind w:left="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226</Words>
  <Characters>1294</Characters>
  <Application>Microsoft Office Word</Application>
  <DocSecurity>4</DocSecurity>
  <Lines>10</Lines>
  <Paragraphs>3</Paragraphs>
  <ScaleCrop>false</ScaleCrop>
  <Company>CNSTOCK</Company>
  <LinksUpToDate>false</LinksUpToDate>
  <CharactersWithSpaces>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张鹏</dc:creator>
  <cp:lastModifiedBy>ZHONGM</cp:lastModifiedBy>
  <cp:revision>2</cp:revision>
  <dcterms:created xsi:type="dcterms:W3CDTF">2025-10-17T16:01:00Z</dcterms:created>
  <dcterms:modified xsi:type="dcterms:W3CDTF">2025-10-17T16:01:00Z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9C1BB7E1042F4EDCAE544D6589561DE0</vt:lpwstr>
  </property>
</Properties>
</file>