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5F7E11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5F7E1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新华基金管理股份有限公司新华利率债债</w:t>
      </w:r>
      <w:r w:rsidR="0040547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券型证券投资基金基金暂停（大额）申购（转换转入、</w:t>
      </w:r>
      <w:r w:rsidRPr="005F7E1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定期定额投资）公告</w:t>
      </w:r>
    </w:p>
    <w:p w:rsidR="00D327FA" w:rsidRPr="0038655C" w:rsidRDefault="008472DB" w:rsidP="008472DB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38655C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38655C">
        <w:rPr>
          <w:rFonts w:asciiTheme="minorEastAsia" w:eastAsiaTheme="minorEastAsia" w:hAnsiTheme="minorEastAsia" w:cs="宋体"/>
          <w:bCs/>
          <w:sz w:val="24"/>
          <w:szCs w:val="24"/>
        </w:rPr>
        <w:t>2025年</w:t>
      </w:r>
      <w:r w:rsidR="00902350">
        <w:rPr>
          <w:rFonts w:asciiTheme="minorEastAsia" w:eastAsiaTheme="minorEastAsia" w:hAnsiTheme="minorEastAsia" w:cs="宋体"/>
          <w:bCs/>
          <w:sz w:val="24"/>
          <w:szCs w:val="24"/>
        </w:rPr>
        <w:t>10月17日</w:t>
      </w:r>
    </w:p>
    <w:p w:rsidR="0082629A" w:rsidRPr="0038655C" w:rsidRDefault="0082629A" w:rsidP="008472D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38655C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38655C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7"/>
        <w:gridCol w:w="2268"/>
        <w:gridCol w:w="709"/>
        <w:gridCol w:w="1417"/>
        <w:gridCol w:w="2168"/>
      </w:tblGrid>
      <w:tr w:rsidR="00D327FA" w:rsidRPr="0038655C" w:rsidTr="001B5C6A">
        <w:trPr>
          <w:jc w:val="center"/>
        </w:trPr>
        <w:tc>
          <w:tcPr>
            <w:tcW w:w="3077" w:type="dxa"/>
          </w:tcPr>
          <w:p w:rsidR="00D327FA" w:rsidRPr="0038655C" w:rsidRDefault="00D327F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62" w:type="dxa"/>
            <w:gridSpan w:val="4"/>
            <w:vAlign w:val="center"/>
          </w:tcPr>
          <w:p w:rsidR="00D327FA" w:rsidRPr="0038655C" w:rsidRDefault="008472DB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新华利率债债券型证券投资基金</w:t>
            </w:r>
          </w:p>
        </w:tc>
      </w:tr>
      <w:tr w:rsidR="00D327FA" w:rsidRPr="0038655C" w:rsidTr="001B5C6A">
        <w:trPr>
          <w:jc w:val="center"/>
        </w:trPr>
        <w:tc>
          <w:tcPr>
            <w:tcW w:w="3077" w:type="dxa"/>
          </w:tcPr>
          <w:p w:rsidR="00D327FA" w:rsidRPr="0038655C" w:rsidRDefault="00D327F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62" w:type="dxa"/>
            <w:gridSpan w:val="4"/>
            <w:vAlign w:val="center"/>
          </w:tcPr>
          <w:p w:rsidR="00D327FA" w:rsidRPr="0038655C" w:rsidRDefault="008472DB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新华利率债</w:t>
            </w:r>
          </w:p>
        </w:tc>
      </w:tr>
      <w:tr w:rsidR="00D62FCD" w:rsidRPr="0038655C" w:rsidTr="001B5C6A">
        <w:trPr>
          <w:jc w:val="center"/>
        </w:trPr>
        <w:tc>
          <w:tcPr>
            <w:tcW w:w="3077" w:type="dxa"/>
            <w:vAlign w:val="center"/>
          </w:tcPr>
          <w:p w:rsidR="00D62FCD" w:rsidRPr="0038655C" w:rsidRDefault="00D62FCD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62" w:type="dxa"/>
            <w:gridSpan w:val="4"/>
            <w:vAlign w:val="center"/>
          </w:tcPr>
          <w:p w:rsidR="00D62FCD" w:rsidRPr="0038655C" w:rsidRDefault="00D62FCD" w:rsidP="00FB02B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011038</w:t>
            </w:r>
          </w:p>
        </w:tc>
      </w:tr>
      <w:tr w:rsidR="00D62FCD" w:rsidRPr="0038655C" w:rsidTr="001B5C6A">
        <w:trPr>
          <w:jc w:val="center"/>
        </w:trPr>
        <w:tc>
          <w:tcPr>
            <w:tcW w:w="3077" w:type="dxa"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62" w:type="dxa"/>
            <w:gridSpan w:val="4"/>
            <w:vAlign w:val="center"/>
          </w:tcPr>
          <w:p w:rsidR="00D62FCD" w:rsidRPr="0038655C" w:rsidRDefault="00D62FCD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新华基金管理股份有限公司</w:t>
            </w:r>
          </w:p>
        </w:tc>
      </w:tr>
      <w:tr w:rsidR="00D62FCD" w:rsidRPr="0038655C" w:rsidTr="001B5C6A">
        <w:trPr>
          <w:jc w:val="center"/>
        </w:trPr>
        <w:tc>
          <w:tcPr>
            <w:tcW w:w="3077" w:type="dxa"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62" w:type="dxa"/>
            <w:gridSpan w:val="4"/>
            <w:vAlign w:val="center"/>
          </w:tcPr>
          <w:p w:rsidR="00D62FCD" w:rsidRPr="0038655C" w:rsidRDefault="00D62FCD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《公开募集证券投资基金信息披露管理办法》、《新华利率债债券型证券投资基金基金合同》、《新华利率债债券型证券投资基金招募说明书（更新）》</w:t>
            </w:r>
          </w:p>
        </w:tc>
      </w:tr>
      <w:tr w:rsidR="00D62FCD" w:rsidRPr="0038655C" w:rsidTr="001B5C6A">
        <w:trPr>
          <w:jc w:val="center"/>
        </w:trPr>
        <w:tc>
          <w:tcPr>
            <w:tcW w:w="3077" w:type="dxa"/>
            <w:vMerge w:val="restart"/>
            <w:vAlign w:val="center"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977" w:type="dxa"/>
            <w:gridSpan w:val="2"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585" w:type="dxa"/>
            <w:gridSpan w:val="2"/>
            <w:vAlign w:val="center"/>
          </w:tcPr>
          <w:p w:rsidR="00D62FCD" w:rsidRPr="0038655C" w:rsidRDefault="00D62FCD" w:rsidP="005C187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 w:hint="eastAsia"/>
                <w:sz w:val="24"/>
                <w:szCs w:val="24"/>
              </w:rPr>
              <w:t>2025年</w:t>
            </w:r>
            <w:r w:rsidR="00902350">
              <w:rPr>
                <w:rFonts w:asciiTheme="minorEastAsia" w:eastAsiaTheme="minorEastAsia" w:hAnsiTheme="minorEastAsia" w:hint="eastAsia"/>
                <w:sz w:val="24"/>
                <w:szCs w:val="24"/>
              </w:rPr>
              <w:t>10月17日</w:t>
            </w:r>
          </w:p>
        </w:tc>
      </w:tr>
      <w:tr w:rsidR="00D62FCD" w:rsidRPr="0038655C" w:rsidTr="001B5C6A">
        <w:trPr>
          <w:jc w:val="center"/>
        </w:trPr>
        <w:tc>
          <w:tcPr>
            <w:tcW w:w="3077" w:type="dxa"/>
            <w:vMerge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585" w:type="dxa"/>
            <w:gridSpan w:val="2"/>
            <w:vAlign w:val="center"/>
          </w:tcPr>
          <w:p w:rsidR="00D62FCD" w:rsidRPr="0038655C" w:rsidRDefault="00D62FCD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2025年</w:t>
            </w:r>
            <w:r w:rsidR="00902350">
              <w:rPr>
                <w:rFonts w:asciiTheme="minorEastAsia" w:eastAsiaTheme="minorEastAsia" w:hAnsiTheme="minorEastAsia"/>
                <w:sz w:val="24"/>
                <w:szCs w:val="24"/>
              </w:rPr>
              <w:t>10月17日</w:t>
            </w:r>
          </w:p>
        </w:tc>
      </w:tr>
      <w:tr w:rsidR="00D62FCD" w:rsidRPr="0038655C" w:rsidTr="001B5C6A">
        <w:trPr>
          <w:jc w:val="center"/>
        </w:trPr>
        <w:tc>
          <w:tcPr>
            <w:tcW w:w="3077" w:type="dxa"/>
            <w:vMerge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暂停定期定额投资起始日</w:t>
            </w:r>
          </w:p>
        </w:tc>
        <w:tc>
          <w:tcPr>
            <w:tcW w:w="3585" w:type="dxa"/>
            <w:gridSpan w:val="2"/>
            <w:vAlign w:val="center"/>
          </w:tcPr>
          <w:p w:rsidR="00D62FCD" w:rsidRPr="0038655C" w:rsidRDefault="00D62FCD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2025年</w:t>
            </w:r>
            <w:r w:rsidR="00902350">
              <w:rPr>
                <w:rFonts w:asciiTheme="minorEastAsia" w:eastAsiaTheme="minorEastAsia" w:hAnsiTheme="minorEastAsia"/>
                <w:sz w:val="24"/>
                <w:szCs w:val="24"/>
              </w:rPr>
              <w:t>10月17日</w:t>
            </w:r>
          </w:p>
        </w:tc>
      </w:tr>
      <w:tr w:rsidR="00D62FCD" w:rsidRPr="0038655C" w:rsidTr="001B5C6A">
        <w:trPr>
          <w:jc w:val="center"/>
        </w:trPr>
        <w:tc>
          <w:tcPr>
            <w:tcW w:w="3077" w:type="dxa"/>
            <w:vMerge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限制申购金额（单位：</w:t>
            </w:r>
            <w:r w:rsidR="00A97A6C" w:rsidRPr="0038655C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585" w:type="dxa"/>
            <w:gridSpan w:val="2"/>
            <w:vAlign w:val="center"/>
          </w:tcPr>
          <w:p w:rsidR="00D62FCD" w:rsidRPr="0038655C" w:rsidRDefault="00D62FCD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2,000,000.00</w:t>
            </w:r>
          </w:p>
        </w:tc>
      </w:tr>
      <w:tr w:rsidR="00D62FCD" w:rsidRPr="0038655C" w:rsidTr="001B5C6A">
        <w:trPr>
          <w:jc w:val="center"/>
        </w:trPr>
        <w:tc>
          <w:tcPr>
            <w:tcW w:w="3077" w:type="dxa"/>
            <w:vMerge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限制转换转入金额（单位：</w:t>
            </w:r>
            <w:r w:rsidR="00A97A6C" w:rsidRPr="0038655C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585" w:type="dxa"/>
            <w:gridSpan w:val="2"/>
            <w:vAlign w:val="center"/>
          </w:tcPr>
          <w:p w:rsidR="00D62FCD" w:rsidRPr="0038655C" w:rsidRDefault="00D62FCD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2,000,000.00</w:t>
            </w:r>
          </w:p>
        </w:tc>
      </w:tr>
      <w:tr w:rsidR="00D62FCD" w:rsidRPr="0038655C" w:rsidTr="00892A20">
        <w:trPr>
          <w:jc w:val="center"/>
        </w:trPr>
        <w:tc>
          <w:tcPr>
            <w:tcW w:w="3077" w:type="dxa"/>
            <w:vMerge w:val="restart"/>
            <w:vAlign w:val="center"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62FCD" w:rsidRPr="0038655C" w:rsidRDefault="0040547D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暂停（大额）申购（转换转入、</w:t>
            </w:r>
            <w:r w:rsidR="00D62FCD"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定期定额投资）的原因说明</w:t>
            </w:r>
          </w:p>
        </w:tc>
        <w:tc>
          <w:tcPr>
            <w:tcW w:w="3585" w:type="dxa"/>
            <w:gridSpan w:val="2"/>
          </w:tcPr>
          <w:p w:rsidR="00D62FCD" w:rsidRPr="0038655C" w:rsidRDefault="00D62FCD" w:rsidP="00E93AFC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根据基金实际运作情况需要，为保证新华利率债基金的稳定运作，保护基金份额持有人利益，以及根据《新华利率债债券型证券投资基金基金合同》的相关规定，新华基金管理股份有限公司</w:t>
            </w: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决定于2025年</w:t>
            </w:r>
            <w:r w:rsidR="00902350">
              <w:rPr>
                <w:rFonts w:asciiTheme="minorEastAsia" w:eastAsiaTheme="minorEastAsia" w:hAnsiTheme="minorEastAsia"/>
                <w:sz w:val="24"/>
                <w:szCs w:val="24"/>
              </w:rPr>
              <w:t>10月17日</w:t>
            </w: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起限制新华利率债债券型</w:t>
            </w:r>
            <w:r w:rsidR="0040547D">
              <w:rPr>
                <w:rFonts w:asciiTheme="minorEastAsia" w:eastAsiaTheme="minorEastAsia" w:hAnsiTheme="minorEastAsia"/>
                <w:sz w:val="24"/>
                <w:szCs w:val="24"/>
              </w:rPr>
              <w:t>证券投资</w:t>
            </w: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基金的大额申购（含定期定额投资及转换转入）业务。限制申购金额为2000000.00元人民币。</w:t>
            </w:r>
          </w:p>
        </w:tc>
      </w:tr>
      <w:tr w:rsidR="0036784E" w:rsidRPr="0038655C" w:rsidTr="00892A20">
        <w:trPr>
          <w:jc w:val="center"/>
        </w:trPr>
        <w:tc>
          <w:tcPr>
            <w:tcW w:w="3077" w:type="dxa"/>
            <w:vAlign w:val="center"/>
          </w:tcPr>
          <w:p w:rsidR="0036784E" w:rsidRPr="0038655C" w:rsidRDefault="0036784E" w:rsidP="008709B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下属分级基金的基金简称</w:t>
            </w:r>
          </w:p>
        </w:tc>
        <w:tc>
          <w:tcPr>
            <w:tcW w:w="2268" w:type="dxa"/>
            <w:vAlign w:val="center"/>
          </w:tcPr>
          <w:p w:rsidR="0036784E" w:rsidRPr="0038655C" w:rsidRDefault="0036784E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新华利率债A</w:t>
            </w:r>
          </w:p>
        </w:tc>
        <w:tc>
          <w:tcPr>
            <w:tcW w:w="2126" w:type="dxa"/>
            <w:gridSpan w:val="2"/>
            <w:vAlign w:val="center"/>
          </w:tcPr>
          <w:p w:rsidR="0036784E" w:rsidRPr="0038655C" w:rsidRDefault="0036784E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新华利率债C</w:t>
            </w:r>
          </w:p>
        </w:tc>
        <w:tc>
          <w:tcPr>
            <w:tcW w:w="2168" w:type="dxa"/>
            <w:vAlign w:val="center"/>
          </w:tcPr>
          <w:p w:rsidR="0036784E" w:rsidRPr="0038655C" w:rsidRDefault="0036784E" w:rsidP="00BE2591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新华利率债E</w:t>
            </w:r>
          </w:p>
        </w:tc>
      </w:tr>
      <w:tr w:rsidR="0036784E" w:rsidRPr="0038655C" w:rsidTr="00892A20">
        <w:trPr>
          <w:jc w:val="center"/>
        </w:trPr>
        <w:tc>
          <w:tcPr>
            <w:tcW w:w="3077" w:type="dxa"/>
            <w:vAlign w:val="center"/>
          </w:tcPr>
          <w:p w:rsidR="0036784E" w:rsidRPr="0038655C" w:rsidRDefault="0036784E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2268" w:type="dxa"/>
            <w:vAlign w:val="center"/>
          </w:tcPr>
          <w:p w:rsidR="0036784E" w:rsidRPr="0038655C" w:rsidRDefault="0036784E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011038</w:t>
            </w:r>
          </w:p>
        </w:tc>
        <w:tc>
          <w:tcPr>
            <w:tcW w:w="2126" w:type="dxa"/>
            <w:gridSpan w:val="2"/>
            <w:vAlign w:val="center"/>
          </w:tcPr>
          <w:p w:rsidR="0036784E" w:rsidRPr="0038655C" w:rsidRDefault="0036784E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011039</w:t>
            </w:r>
          </w:p>
        </w:tc>
        <w:tc>
          <w:tcPr>
            <w:tcW w:w="2168" w:type="dxa"/>
            <w:vAlign w:val="center"/>
          </w:tcPr>
          <w:p w:rsidR="0036784E" w:rsidRPr="0038655C" w:rsidRDefault="00CD25B1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 w:hint="eastAsia"/>
                <w:sz w:val="24"/>
                <w:szCs w:val="24"/>
              </w:rPr>
              <w:t>016295</w:t>
            </w:r>
          </w:p>
        </w:tc>
      </w:tr>
      <w:tr w:rsidR="000B34D7" w:rsidRPr="0038655C" w:rsidTr="00892A20">
        <w:trPr>
          <w:jc w:val="center"/>
        </w:trPr>
        <w:tc>
          <w:tcPr>
            <w:tcW w:w="3077" w:type="dxa"/>
          </w:tcPr>
          <w:p w:rsidR="000B34D7" w:rsidRPr="0038655C" w:rsidRDefault="000B34D7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该分级基金是否暂停（大额）申购（转换转入、赎回、转换转出、定期定额投资）</w:t>
            </w:r>
          </w:p>
        </w:tc>
        <w:tc>
          <w:tcPr>
            <w:tcW w:w="2268" w:type="dxa"/>
            <w:vAlign w:val="center"/>
          </w:tcPr>
          <w:p w:rsidR="000B34D7" w:rsidRPr="0038655C" w:rsidRDefault="000B34D7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126" w:type="dxa"/>
            <w:gridSpan w:val="2"/>
            <w:vAlign w:val="center"/>
          </w:tcPr>
          <w:p w:rsidR="000B34D7" w:rsidRPr="0038655C" w:rsidRDefault="000B34D7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168" w:type="dxa"/>
            <w:vAlign w:val="center"/>
          </w:tcPr>
          <w:p w:rsidR="000B34D7" w:rsidRPr="0038655C" w:rsidRDefault="000B34D7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55C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327FA" w:rsidRPr="0038655C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6"/>
      <w:r w:rsidRPr="0038655C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1"/>
    </w:p>
    <w:p w:rsidR="00CE7608" w:rsidRDefault="00667EE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自2025年</w:t>
      </w:r>
      <w:r w:rsidR="00902350">
        <w:rPr>
          <w:rFonts w:asciiTheme="minorEastAsia" w:eastAsiaTheme="minorEastAsia" w:hAnsiTheme="minorEastAsia"/>
          <w:sz w:val="24"/>
          <w:szCs w:val="24"/>
        </w:rPr>
        <w:t>10月17日</w:t>
      </w:r>
      <w:r>
        <w:rPr>
          <w:rFonts w:asciiTheme="minorEastAsia" w:eastAsiaTheme="minorEastAsia" w:hAnsiTheme="minorEastAsia"/>
          <w:sz w:val="24"/>
          <w:szCs w:val="24"/>
        </w:rPr>
        <w:t>起，新华基金管理股份有限公司（以下简称“本公司”）旗下新华利率债债券型证券投资基金（以下简称“本基金”）暂停接受单日单个基金账户单笔或累计超过2000000.00元(不含2000000.00元)的申购(含定期定额投资和转换转入）申请。如单日单个基金账户单笔申购(含定期定额投资和转换转入）本基金的金额超过2000000.00元(不含2000000.00元)，对该笔申购和转换转入申请本公司有权拒绝；如单日单个基金账户多笔累计申购(含定期定额投资和转换转入）本基金的金额超过2000000.00元(不含2000000.00元)，对超过限额的该笔或多笔申购(含定期定额投资和转换转入）申请本公司有权拒绝。</w:t>
      </w:r>
    </w:p>
    <w:p w:rsidR="00CE7608" w:rsidRDefault="00667EE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在本基金暂停大额申购(含定期定额投资及转换转入）业务期间，本基金的赎回、转换转出等业务正常办理。本基金恢复办理正常申购(含定期定额投资和转换转入）业务的具体时间，将另行公告。 </w:t>
      </w:r>
    </w:p>
    <w:p w:rsidR="00CE7608" w:rsidRDefault="00667EE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上述业务的最终解释权归本基金</w:t>
      </w:r>
      <w:bookmarkStart w:id="2" w:name="_GoBack"/>
      <w:bookmarkEnd w:id="2"/>
      <w:r>
        <w:rPr>
          <w:rFonts w:asciiTheme="minorEastAsia" w:eastAsiaTheme="minorEastAsia" w:hAnsiTheme="minorEastAsia"/>
          <w:sz w:val="24"/>
          <w:szCs w:val="24"/>
        </w:rPr>
        <w:t>管理人所有。</w:t>
      </w:r>
    </w:p>
    <w:p w:rsidR="00CE7608" w:rsidRDefault="00667EE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投资者如欲了解详情，可登陆本公司网站(www.ncfund.com.cn)或拨打客户服务电话：400-819-8866。 </w:t>
      </w:r>
    </w:p>
    <w:p w:rsidR="00CE7608" w:rsidRDefault="00667EE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风险提示： </w:t>
      </w:r>
    </w:p>
    <w:p w:rsidR="00CE7608" w:rsidRDefault="00667EE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本公司承诺以诚实信用、勤勉尽责的原则管理和运用基金资产，但不保证基金一定盈利，也不保证最低收益。本公司充分重视投资者教育工作，以保障投资者利益为己任，特此提醒广大投资者正确认识投资基金所存在的风险，慎重考虑、谨慎决策，选择与自身风险承受能力相匹配的产品，做理性的基金投资者，享受长期投资理财的快乐！</w:t>
      </w:r>
    </w:p>
    <w:p w:rsidR="00CE7608" w:rsidRDefault="00667EE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特此公告。</w:t>
      </w:r>
    </w:p>
    <w:p w:rsidR="00D327FA" w:rsidRPr="0038655C" w:rsidRDefault="00770DB7" w:rsidP="00902350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38655C">
        <w:rPr>
          <w:rFonts w:asciiTheme="minorEastAsia" w:eastAsiaTheme="minorEastAsia" w:hAnsiTheme="minorEastAsia"/>
          <w:sz w:val="24"/>
          <w:szCs w:val="24"/>
        </w:rPr>
        <w:t>新华基金管理股份有限公司                                                                                                                                                                                                         2025年</w:t>
      </w:r>
      <w:r w:rsidR="00902350">
        <w:rPr>
          <w:rFonts w:asciiTheme="minorEastAsia" w:eastAsiaTheme="minorEastAsia" w:hAnsiTheme="minorEastAsia"/>
          <w:sz w:val="24"/>
          <w:szCs w:val="24"/>
        </w:rPr>
        <w:t>10月17日</w:t>
      </w:r>
    </w:p>
    <w:p w:rsidR="00364C2A" w:rsidRPr="0038655C" w:rsidRDefault="008C0E02">
      <w:pPr>
        <w:rPr>
          <w:rFonts w:asciiTheme="minorEastAsia" w:eastAsiaTheme="minorEastAsia" w:hAnsiTheme="minorEastAsia"/>
          <w:sz w:val="24"/>
          <w:szCs w:val="24"/>
        </w:rPr>
      </w:pPr>
    </w:p>
    <w:sectPr w:rsidR="00364C2A" w:rsidRPr="0038655C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AF" w:rsidRDefault="004335AF" w:rsidP="00D327FA">
      <w:r>
        <w:separator/>
      </w:r>
    </w:p>
  </w:endnote>
  <w:endnote w:type="continuationSeparator" w:id="0">
    <w:p w:rsidR="004335AF" w:rsidRDefault="004335AF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AF" w:rsidRDefault="004335AF" w:rsidP="00D327FA">
      <w:r>
        <w:separator/>
      </w:r>
    </w:p>
  </w:footnote>
  <w:footnote w:type="continuationSeparator" w:id="0">
    <w:p w:rsidR="004335AF" w:rsidRDefault="004335AF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54F5"/>
    <w:rsid w:val="0003371C"/>
    <w:rsid w:val="00041353"/>
    <w:rsid w:val="000A046B"/>
    <w:rsid w:val="000B34D7"/>
    <w:rsid w:val="000E4CBF"/>
    <w:rsid w:val="00110A8B"/>
    <w:rsid w:val="00111E20"/>
    <w:rsid w:val="00180DA3"/>
    <w:rsid w:val="00184C57"/>
    <w:rsid w:val="001B4F9F"/>
    <w:rsid w:val="001B5C6A"/>
    <w:rsid w:val="00212759"/>
    <w:rsid w:val="00245724"/>
    <w:rsid w:val="00252A9F"/>
    <w:rsid w:val="002935EF"/>
    <w:rsid w:val="00297148"/>
    <w:rsid w:val="002F4E16"/>
    <w:rsid w:val="002F7241"/>
    <w:rsid w:val="00327DA7"/>
    <w:rsid w:val="00333CE9"/>
    <w:rsid w:val="0036784E"/>
    <w:rsid w:val="00373D0D"/>
    <w:rsid w:val="0038655C"/>
    <w:rsid w:val="003E0D7B"/>
    <w:rsid w:val="003F54D8"/>
    <w:rsid w:val="00404DFB"/>
    <w:rsid w:val="0040547D"/>
    <w:rsid w:val="004335AF"/>
    <w:rsid w:val="004533C9"/>
    <w:rsid w:val="004966BA"/>
    <w:rsid w:val="004D6346"/>
    <w:rsid w:val="004F0521"/>
    <w:rsid w:val="004F51E8"/>
    <w:rsid w:val="00513887"/>
    <w:rsid w:val="005147CE"/>
    <w:rsid w:val="005A72F2"/>
    <w:rsid w:val="005C1877"/>
    <w:rsid w:val="005E27E7"/>
    <w:rsid w:val="005F7E11"/>
    <w:rsid w:val="00646522"/>
    <w:rsid w:val="00667EEB"/>
    <w:rsid w:val="006B1120"/>
    <w:rsid w:val="006D4CAA"/>
    <w:rsid w:val="0073228C"/>
    <w:rsid w:val="00751FA8"/>
    <w:rsid w:val="00755B5A"/>
    <w:rsid w:val="00770DB7"/>
    <w:rsid w:val="007B1D31"/>
    <w:rsid w:val="0082629A"/>
    <w:rsid w:val="008472DB"/>
    <w:rsid w:val="0085516D"/>
    <w:rsid w:val="008709BC"/>
    <w:rsid w:val="008712F5"/>
    <w:rsid w:val="00892A20"/>
    <w:rsid w:val="008C0E02"/>
    <w:rsid w:val="00902350"/>
    <w:rsid w:val="00956B0F"/>
    <w:rsid w:val="00977C33"/>
    <w:rsid w:val="009B58C5"/>
    <w:rsid w:val="009C5858"/>
    <w:rsid w:val="00A0689F"/>
    <w:rsid w:val="00A1550E"/>
    <w:rsid w:val="00A67971"/>
    <w:rsid w:val="00A92DA8"/>
    <w:rsid w:val="00A97A6C"/>
    <w:rsid w:val="00B101F7"/>
    <w:rsid w:val="00B87CEF"/>
    <w:rsid w:val="00B97304"/>
    <w:rsid w:val="00BD601B"/>
    <w:rsid w:val="00BE2591"/>
    <w:rsid w:val="00C2123B"/>
    <w:rsid w:val="00C46139"/>
    <w:rsid w:val="00CD25B1"/>
    <w:rsid w:val="00CE7608"/>
    <w:rsid w:val="00CE7919"/>
    <w:rsid w:val="00CF3EB6"/>
    <w:rsid w:val="00D00D5D"/>
    <w:rsid w:val="00D04158"/>
    <w:rsid w:val="00D114B7"/>
    <w:rsid w:val="00D327FA"/>
    <w:rsid w:val="00D62FCD"/>
    <w:rsid w:val="00E34845"/>
    <w:rsid w:val="00E34923"/>
    <w:rsid w:val="00E515E4"/>
    <w:rsid w:val="00E5525D"/>
    <w:rsid w:val="00E74E25"/>
    <w:rsid w:val="00EE1823"/>
    <w:rsid w:val="00F64447"/>
    <w:rsid w:val="00F912C7"/>
    <w:rsid w:val="00FA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1330</Characters>
  <Application>Microsoft Office Word</Application>
  <DocSecurity>4</DocSecurity>
  <Lines>11</Lines>
  <Paragraphs>3</Paragraphs>
  <ScaleCrop>false</ScaleCrop>
  <Company>微软中国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2025-10-16T16:00:00Z</dcterms:created>
  <dcterms:modified xsi:type="dcterms:W3CDTF">2025-10-16T16:00:00Z</dcterms:modified>
</cp:coreProperties>
</file>