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2D9" w:rsidRDefault="00330EC3">
      <w:pPr>
        <w:widowControl/>
        <w:shd w:val="clear" w:color="auto" w:fill="FFFFFF"/>
        <w:spacing w:after="240" w:line="360" w:lineRule="atLeast"/>
        <w:jc w:val="center"/>
        <w:rPr>
          <w:rFonts w:asciiTheme="minorEastAsia" w:hAnsiTheme="minorEastAsia" w:cs="Times New Roman"/>
          <w:b/>
          <w:bCs/>
          <w:kern w:val="0"/>
          <w:sz w:val="28"/>
          <w:szCs w:val="24"/>
        </w:rPr>
      </w:pPr>
      <w:r>
        <w:rPr>
          <w:rFonts w:asciiTheme="minorEastAsia" w:hAnsiTheme="minorEastAsia" w:cs="Times New Roman" w:hint="eastAsia"/>
          <w:b/>
          <w:bCs/>
          <w:kern w:val="0"/>
          <w:sz w:val="28"/>
          <w:szCs w:val="24"/>
        </w:rPr>
        <w:t>汇添富基金管理股份有限公司关于汇添富稳宏6个月持有期债券型证券投资基金基金份</w:t>
      </w:r>
      <w:r>
        <w:rPr>
          <w:rFonts w:asciiTheme="minorEastAsia" w:hAnsiTheme="minorEastAsia" w:hint="eastAsia"/>
          <w:b/>
          <w:sz w:val="28"/>
          <w:szCs w:val="24"/>
        </w:rPr>
        <w:t>额持有人大会会议情况的公告</w:t>
      </w:r>
    </w:p>
    <w:p w:rsidR="002102D9" w:rsidRDefault="00330EC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依据《中华人民共和国证券投资基金法》、《公开募集证券投资基金运作管理办法》、《汇添富稳宏6个月持有期债券型证券投资基金基金合同》，现将汇添富稳宏6个月持有期债券型证券投资基金（</w:t>
      </w:r>
      <w:r>
        <w:rPr>
          <w:rFonts w:ascii="Times New Roman" w:hAnsi="Times New Roman" w:hint="eastAsia"/>
          <w:sz w:val="24"/>
          <w:szCs w:val="24"/>
        </w:rPr>
        <w:t>基金简称：汇添富稳宏</w:t>
      </w:r>
      <w:r>
        <w:rPr>
          <w:rFonts w:ascii="Times New Roman" w:hAnsi="Times New Roman" w:hint="eastAsia"/>
          <w:sz w:val="24"/>
          <w:szCs w:val="24"/>
        </w:rPr>
        <w:t>6</w:t>
      </w:r>
      <w:r>
        <w:rPr>
          <w:rFonts w:ascii="Times New Roman" w:hAnsi="Times New Roman" w:hint="eastAsia"/>
          <w:sz w:val="24"/>
          <w:szCs w:val="24"/>
        </w:rPr>
        <w:t>个月持有债券；</w:t>
      </w:r>
      <w:r>
        <w:rPr>
          <w:rFonts w:ascii="Times New Roman" w:hAnsi="Times New Roman" w:hint="eastAsia"/>
          <w:sz w:val="24"/>
          <w:szCs w:val="24"/>
        </w:rPr>
        <w:t>A</w:t>
      </w:r>
      <w:r>
        <w:rPr>
          <w:rFonts w:ascii="Times New Roman" w:hAnsi="Times New Roman" w:hint="eastAsia"/>
          <w:sz w:val="24"/>
          <w:szCs w:val="24"/>
        </w:rPr>
        <w:t>类份额基金代码：</w:t>
      </w:r>
      <w:r>
        <w:rPr>
          <w:rFonts w:ascii="Times New Roman" w:hAnsi="Times New Roman" w:hint="eastAsia"/>
          <w:sz w:val="24"/>
          <w:szCs w:val="24"/>
        </w:rPr>
        <w:t>019851</w:t>
      </w:r>
      <w:r>
        <w:rPr>
          <w:rFonts w:ascii="Times New Roman" w:hAnsi="Times New Roman" w:hint="eastAsia"/>
          <w:sz w:val="24"/>
          <w:szCs w:val="24"/>
        </w:rPr>
        <w:t>；</w:t>
      </w:r>
      <w:r>
        <w:rPr>
          <w:rFonts w:ascii="Times New Roman" w:hAnsi="Times New Roman" w:hint="eastAsia"/>
          <w:sz w:val="24"/>
          <w:szCs w:val="24"/>
        </w:rPr>
        <w:t>C</w:t>
      </w:r>
      <w:r>
        <w:rPr>
          <w:rFonts w:ascii="Times New Roman" w:hAnsi="Times New Roman" w:hint="eastAsia"/>
          <w:sz w:val="24"/>
          <w:szCs w:val="24"/>
        </w:rPr>
        <w:t>类份额基金代码：</w:t>
      </w:r>
      <w:r>
        <w:rPr>
          <w:rFonts w:ascii="Times New Roman" w:hAnsi="Times New Roman" w:hint="eastAsia"/>
          <w:sz w:val="24"/>
          <w:szCs w:val="24"/>
        </w:rPr>
        <w:t>019852</w:t>
      </w:r>
      <w:r>
        <w:rPr>
          <w:rFonts w:asciiTheme="minorEastAsia" w:hAnsiTheme="minorEastAsia" w:hint="eastAsia"/>
          <w:sz w:val="24"/>
          <w:szCs w:val="24"/>
        </w:rPr>
        <w:t>，以下简称“本基金”）基金份额持有人大会的相关事项公告如下。</w:t>
      </w:r>
    </w:p>
    <w:p w:rsidR="002102D9" w:rsidRDefault="00330EC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一、本次基金份额持有人大会会议情况</w:t>
      </w:r>
    </w:p>
    <w:p w:rsidR="002102D9" w:rsidRDefault="00330EC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汇添富基金管理股份有限公司（以下简称“基金管理人”</w:t>
      </w:r>
      <w:r w:rsidR="004E1FB3">
        <w:rPr>
          <w:rFonts w:asciiTheme="minorEastAsia" w:hAnsiTheme="minorEastAsia" w:hint="eastAsia"/>
          <w:sz w:val="24"/>
          <w:szCs w:val="24"/>
        </w:rPr>
        <w:t>或“本基金管理人”</w:t>
      </w:r>
      <w:r>
        <w:rPr>
          <w:rFonts w:asciiTheme="minorEastAsia" w:hAnsiTheme="minorEastAsia" w:hint="eastAsia"/>
          <w:sz w:val="24"/>
          <w:szCs w:val="24"/>
        </w:rPr>
        <w:t>）以通讯方式召开了汇添富稳宏6个月持有期债券型证券投资基金基金份额持有人大会。本次大会的权益登记日为2025年9月12日。会议投票表决时间自20</w:t>
      </w:r>
      <w:r>
        <w:rPr>
          <w:rFonts w:asciiTheme="minorEastAsia" w:hAnsiTheme="minorEastAsia"/>
          <w:sz w:val="24"/>
          <w:szCs w:val="24"/>
        </w:rPr>
        <w:t>2</w:t>
      </w:r>
      <w:r>
        <w:rPr>
          <w:rFonts w:asciiTheme="minorEastAsia" w:hAnsiTheme="minorEastAsia" w:hint="eastAsia"/>
          <w:sz w:val="24"/>
          <w:szCs w:val="24"/>
        </w:rPr>
        <w:t>5年9月15日起，至2025年10月14日17：00止（投票表决时间以基金管理人收到表决票时间为准）。本次大会于2025年10月16日上午9：30进行了计票，计票工作由基金管理人授权的两名监督员在本基金托管人上海银行股份有限公司授权代表的监督及上海源泰律师事务所律师的见证下进行，并由上海市东方公证处对计票过程及结果进行了公证。</w:t>
      </w:r>
    </w:p>
    <w:p w:rsidR="002102D9" w:rsidRDefault="00330EC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根据计票结果，由本人直接出具表决意见或授权他人代表出具表决意见的本基金的基金份额持有人所持有的基金份额小于在权益登记日基金总份额的5</w:t>
      </w:r>
      <w:r>
        <w:rPr>
          <w:rFonts w:asciiTheme="minorEastAsia" w:hAnsiTheme="minorEastAsia"/>
          <w:sz w:val="24"/>
          <w:szCs w:val="24"/>
        </w:rPr>
        <w:t>0</w:t>
      </w:r>
      <w:r>
        <w:rPr>
          <w:rFonts w:asciiTheme="minorEastAsia" w:hAnsiTheme="minorEastAsia" w:hint="eastAsia"/>
          <w:sz w:val="24"/>
          <w:szCs w:val="24"/>
        </w:rPr>
        <w:t>%，未达到法定的基金份额持有人大会召开条件。</w:t>
      </w:r>
    </w:p>
    <w:p w:rsidR="002102D9" w:rsidRDefault="00330EC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本次持有人大会的公证费10,000元，律师费15,000元，合计25,000元，由基金管理人承担，不从基金财产中列支。</w:t>
      </w:r>
    </w:p>
    <w:p w:rsidR="002102D9" w:rsidRDefault="002102D9">
      <w:pPr>
        <w:spacing w:line="360" w:lineRule="auto"/>
        <w:ind w:firstLineChars="200" w:firstLine="480"/>
        <w:rPr>
          <w:rFonts w:asciiTheme="minorEastAsia" w:hAnsiTheme="minorEastAsia"/>
          <w:sz w:val="24"/>
          <w:szCs w:val="24"/>
        </w:rPr>
      </w:pPr>
    </w:p>
    <w:p w:rsidR="002102D9" w:rsidRDefault="00330EC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二、重要提示</w:t>
      </w:r>
    </w:p>
    <w:p w:rsidR="002102D9" w:rsidRDefault="00330EC3">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1、本基金管理人将就本次会议情况报中国证券监督管理委员会备案。</w:t>
      </w:r>
    </w:p>
    <w:p w:rsidR="002102D9" w:rsidRDefault="00330EC3">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2、投资人</w:t>
      </w:r>
      <w:bookmarkStart w:id="0" w:name="_GoBack"/>
      <w:bookmarkEnd w:id="0"/>
      <w:r>
        <w:rPr>
          <w:rFonts w:asciiTheme="minorEastAsia" w:hAnsiTheme="minorEastAsia" w:hint="eastAsia"/>
          <w:bCs/>
          <w:sz w:val="24"/>
          <w:szCs w:val="24"/>
        </w:rPr>
        <w:t>可通过本基金管理人网站</w:t>
      </w:r>
      <w:r>
        <w:rPr>
          <w:rFonts w:ascii="宋体" w:eastAsia="宋体" w:hAnsi="宋体" w:cs="宋体" w:hint="eastAsia"/>
          <w:color w:val="000000" w:themeColor="text1"/>
          <w:kern w:val="0"/>
          <w:sz w:val="24"/>
          <w:szCs w:val="24"/>
        </w:rPr>
        <w:t>（www.99fund.com）和中国证监会基金电子披露网站（</w:t>
      </w:r>
      <w:r>
        <w:rPr>
          <w:rFonts w:ascii="宋体" w:eastAsia="宋体" w:hAnsi="宋体" w:cs="宋体"/>
          <w:color w:val="000000" w:themeColor="text1"/>
          <w:kern w:val="0"/>
          <w:sz w:val="24"/>
          <w:szCs w:val="24"/>
        </w:rPr>
        <w:t>http://eid.csrc.gov.cn/fund）</w:t>
      </w:r>
      <w:r>
        <w:rPr>
          <w:rFonts w:asciiTheme="minorEastAsia" w:hAnsiTheme="minorEastAsia" w:hint="eastAsia"/>
          <w:bCs/>
          <w:sz w:val="24"/>
          <w:szCs w:val="24"/>
        </w:rPr>
        <w:t>查阅本次基金份额持有人大会相关的信息披露文件。</w:t>
      </w:r>
    </w:p>
    <w:p w:rsidR="002102D9" w:rsidRDefault="002102D9">
      <w:pPr>
        <w:spacing w:line="360" w:lineRule="auto"/>
        <w:ind w:firstLineChars="200" w:firstLine="480"/>
        <w:rPr>
          <w:rFonts w:asciiTheme="minorEastAsia" w:hAnsiTheme="minorEastAsia"/>
          <w:bCs/>
          <w:sz w:val="24"/>
          <w:szCs w:val="24"/>
        </w:rPr>
      </w:pPr>
    </w:p>
    <w:p w:rsidR="002102D9" w:rsidRDefault="00330EC3">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lastRenderedPageBreak/>
        <w:t>三、</w:t>
      </w:r>
      <w:r>
        <w:rPr>
          <w:rFonts w:asciiTheme="minorEastAsia" w:hAnsiTheme="minorEastAsia" w:hint="eastAsia"/>
          <w:b/>
          <w:sz w:val="24"/>
          <w:szCs w:val="24"/>
        </w:rPr>
        <w:t>备查文件</w:t>
      </w:r>
      <w:r>
        <w:rPr>
          <w:rFonts w:asciiTheme="minorEastAsia" w:hAnsiTheme="minorEastAsia"/>
          <w:b/>
          <w:sz w:val="24"/>
          <w:szCs w:val="24"/>
        </w:rPr>
        <w:t xml:space="preserve"> </w:t>
      </w:r>
    </w:p>
    <w:p w:rsidR="002102D9" w:rsidRDefault="00330EC3">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、《汇添富基金管理股份有限公司关于以通讯方式召开汇添富稳宏6个月持有期债券型证券投资基金基金份额持有人大会的公告》</w:t>
      </w:r>
      <w:r>
        <w:rPr>
          <w:rFonts w:asciiTheme="minorEastAsia" w:hAnsiTheme="minorEastAsia"/>
          <w:sz w:val="24"/>
          <w:szCs w:val="24"/>
        </w:rPr>
        <w:t xml:space="preserve"> </w:t>
      </w:r>
    </w:p>
    <w:p w:rsidR="002102D9" w:rsidRDefault="00330EC3">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、《汇添富基金管理股份有限公司关于以通讯方式召开汇添富稳宏6个月持有期债券型证券投资基金基金份额持有人大会的第一次提示性公告》</w:t>
      </w:r>
    </w:p>
    <w:p w:rsidR="002102D9" w:rsidRDefault="00330EC3">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、《汇添富基金管理股份有限公司关于以通讯方式召开汇添富稳宏6个月持有期债券型证券投资基金基金份额持有人大会的第二次提示性公告》</w:t>
      </w:r>
    </w:p>
    <w:p w:rsidR="002102D9" w:rsidRDefault="00330EC3">
      <w:pPr>
        <w:spacing w:line="360" w:lineRule="auto"/>
        <w:ind w:firstLineChars="200" w:firstLine="480"/>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、上海市东方公证处出具的《公证书》</w:t>
      </w:r>
    </w:p>
    <w:p w:rsidR="002102D9" w:rsidRDefault="00330EC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5、上海源泰律师事务所出具的法律意见书</w:t>
      </w:r>
    </w:p>
    <w:p w:rsidR="002102D9" w:rsidRDefault="002102D9">
      <w:pPr>
        <w:spacing w:line="360" w:lineRule="auto"/>
        <w:ind w:firstLineChars="200" w:firstLine="480"/>
        <w:rPr>
          <w:rFonts w:asciiTheme="minorEastAsia" w:hAnsiTheme="minorEastAsia"/>
          <w:sz w:val="24"/>
          <w:szCs w:val="24"/>
        </w:rPr>
      </w:pPr>
    </w:p>
    <w:p w:rsidR="002102D9" w:rsidRDefault="00330EC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2102D9" w:rsidRDefault="002102D9">
      <w:pPr>
        <w:spacing w:line="360" w:lineRule="auto"/>
        <w:ind w:firstLineChars="200" w:firstLine="480"/>
        <w:rPr>
          <w:rFonts w:asciiTheme="minorEastAsia" w:hAnsiTheme="minorEastAsia"/>
          <w:sz w:val="24"/>
          <w:szCs w:val="24"/>
        </w:rPr>
      </w:pPr>
    </w:p>
    <w:p w:rsidR="002102D9" w:rsidRDefault="00330EC3">
      <w:pPr>
        <w:spacing w:line="360" w:lineRule="auto"/>
        <w:ind w:firstLineChars="2050" w:firstLine="4920"/>
        <w:jc w:val="right"/>
        <w:rPr>
          <w:rFonts w:asciiTheme="minorEastAsia" w:hAnsiTheme="minorEastAsia"/>
          <w:sz w:val="24"/>
          <w:szCs w:val="24"/>
        </w:rPr>
      </w:pPr>
      <w:r>
        <w:rPr>
          <w:rFonts w:asciiTheme="minorEastAsia" w:hAnsiTheme="minorEastAsia" w:hint="eastAsia"/>
          <w:sz w:val="24"/>
          <w:szCs w:val="24"/>
        </w:rPr>
        <w:t>汇添富基金管理股份有限公司</w:t>
      </w:r>
    </w:p>
    <w:p w:rsidR="002102D9" w:rsidRDefault="00330EC3">
      <w:pPr>
        <w:spacing w:line="360" w:lineRule="auto"/>
        <w:ind w:firstLineChars="200" w:firstLine="480"/>
        <w:jc w:val="right"/>
        <w:rPr>
          <w:rFonts w:asciiTheme="minorEastAsia" w:hAnsiTheme="minorEastAsia"/>
          <w:sz w:val="24"/>
          <w:szCs w:val="24"/>
        </w:rPr>
      </w:pPr>
      <w:r>
        <w:rPr>
          <w:rFonts w:asciiTheme="minorEastAsia" w:hAnsiTheme="minorEastAsia"/>
          <w:sz w:val="24"/>
          <w:szCs w:val="24"/>
        </w:rPr>
        <w:t>202</w:t>
      </w:r>
      <w:r>
        <w:rPr>
          <w:rFonts w:asciiTheme="minorEastAsia" w:hAnsiTheme="minorEastAsia" w:hint="eastAsia"/>
          <w:sz w:val="24"/>
          <w:szCs w:val="24"/>
        </w:rPr>
        <w:t>5年10月</w:t>
      </w:r>
      <w:r w:rsidR="004E1FB3">
        <w:rPr>
          <w:rFonts w:asciiTheme="minorEastAsia" w:hAnsiTheme="minorEastAsia"/>
          <w:sz w:val="24"/>
          <w:szCs w:val="24"/>
        </w:rPr>
        <w:t>17</w:t>
      </w:r>
      <w:r>
        <w:rPr>
          <w:rFonts w:asciiTheme="minorEastAsia" w:hAnsiTheme="minorEastAsia" w:hint="eastAsia"/>
          <w:sz w:val="24"/>
          <w:szCs w:val="24"/>
        </w:rPr>
        <w:t>日</w:t>
      </w: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ind w:firstLineChars="200" w:firstLine="480"/>
        <w:jc w:val="left"/>
        <w:rPr>
          <w:rFonts w:asciiTheme="minorEastAsia" w:hAnsiTheme="minorEastAsia"/>
          <w:sz w:val="24"/>
          <w:szCs w:val="24"/>
        </w:rPr>
      </w:pPr>
    </w:p>
    <w:p w:rsidR="002102D9" w:rsidRDefault="002102D9">
      <w:pPr>
        <w:spacing w:line="360" w:lineRule="auto"/>
        <w:jc w:val="left"/>
        <w:rPr>
          <w:rFonts w:asciiTheme="minorEastAsia" w:hAnsiTheme="minorEastAsia"/>
          <w:sz w:val="24"/>
          <w:szCs w:val="24"/>
        </w:rPr>
      </w:pPr>
    </w:p>
    <w:p w:rsidR="004E1FB3" w:rsidRDefault="004E1FB3">
      <w:pPr>
        <w:spacing w:line="360" w:lineRule="auto"/>
        <w:jc w:val="left"/>
        <w:rPr>
          <w:rFonts w:asciiTheme="minorEastAsia" w:hAnsiTheme="minorEastAsia"/>
          <w:sz w:val="24"/>
          <w:szCs w:val="24"/>
        </w:rPr>
      </w:pPr>
      <w:r w:rsidRPr="004E1FB3">
        <w:rPr>
          <w:rFonts w:asciiTheme="minorEastAsia" w:hAnsiTheme="minorEastAsia" w:hint="eastAsia"/>
          <w:sz w:val="24"/>
          <w:szCs w:val="24"/>
        </w:rPr>
        <w:lastRenderedPageBreak/>
        <w:t>附件：上海市东方公证处出具的《公证书》</w:t>
      </w:r>
    </w:p>
    <w:p w:rsidR="004E1FB3" w:rsidRDefault="00D138B9">
      <w:pPr>
        <w:spacing w:line="360" w:lineRule="auto"/>
        <w:jc w:val="left"/>
        <w:rPr>
          <w:rFonts w:asciiTheme="minorEastAsia" w:hAnsiTheme="minorEastAsia"/>
          <w:sz w:val="24"/>
          <w:szCs w:val="24"/>
        </w:rPr>
      </w:pPr>
      <w:r>
        <w:rPr>
          <w:noProof/>
        </w:rPr>
        <w:drawing>
          <wp:inline distT="0" distB="0" distL="0" distR="0">
            <wp:extent cx="5322822" cy="7524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5336480" cy="7544057"/>
                    </a:xfrm>
                    <a:prstGeom prst="rect">
                      <a:avLst/>
                    </a:prstGeom>
                  </pic:spPr>
                </pic:pic>
              </a:graphicData>
            </a:graphic>
          </wp:inline>
        </w:drawing>
      </w:r>
    </w:p>
    <w:p w:rsidR="00D138B9" w:rsidRDefault="00D138B9">
      <w:pPr>
        <w:spacing w:line="360" w:lineRule="auto"/>
        <w:jc w:val="left"/>
        <w:rPr>
          <w:rFonts w:asciiTheme="minorEastAsia" w:hAnsiTheme="minorEastAsia"/>
          <w:sz w:val="24"/>
          <w:szCs w:val="24"/>
        </w:rPr>
      </w:pPr>
    </w:p>
    <w:p w:rsidR="00D138B9" w:rsidRDefault="00D138B9">
      <w:pPr>
        <w:spacing w:line="360" w:lineRule="auto"/>
        <w:jc w:val="left"/>
        <w:rPr>
          <w:rFonts w:asciiTheme="minorEastAsia" w:hAnsiTheme="minorEastAsia"/>
          <w:sz w:val="24"/>
          <w:szCs w:val="24"/>
        </w:rPr>
      </w:pPr>
    </w:p>
    <w:p w:rsidR="00D138B9" w:rsidRDefault="00D138B9">
      <w:pPr>
        <w:spacing w:line="360" w:lineRule="auto"/>
        <w:jc w:val="left"/>
        <w:rPr>
          <w:rFonts w:asciiTheme="minorEastAsia" w:hAnsiTheme="minorEastAsia"/>
          <w:sz w:val="24"/>
          <w:szCs w:val="24"/>
        </w:rPr>
      </w:pPr>
      <w:r>
        <w:rPr>
          <w:noProof/>
        </w:rPr>
        <w:drawing>
          <wp:inline distT="0" distB="0" distL="0" distR="0">
            <wp:extent cx="5196452" cy="741680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219725" cy="7450017"/>
                    </a:xfrm>
                    <a:prstGeom prst="rect">
                      <a:avLst/>
                    </a:prstGeom>
                  </pic:spPr>
                </pic:pic>
              </a:graphicData>
            </a:graphic>
          </wp:inline>
        </w:drawing>
      </w:r>
    </w:p>
    <w:p w:rsidR="00D138B9" w:rsidRDefault="00D138B9">
      <w:pPr>
        <w:spacing w:line="360" w:lineRule="auto"/>
        <w:jc w:val="left"/>
        <w:rPr>
          <w:rFonts w:asciiTheme="minorEastAsia" w:hAnsiTheme="minorEastAsia"/>
          <w:sz w:val="24"/>
          <w:szCs w:val="24"/>
        </w:rPr>
      </w:pPr>
    </w:p>
    <w:p w:rsidR="00D138B9" w:rsidRDefault="00D138B9">
      <w:pPr>
        <w:spacing w:line="360" w:lineRule="auto"/>
        <w:jc w:val="left"/>
        <w:rPr>
          <w:rFonts w:asciiTheme="minorEastAsia" w:hAnsiTheme="minorEastAsia"/>
          <w:sz w:val="24"/>
          <w:szCs w:val="24"/>
        </w:rPr>
      </w:pPr>
    </w:p>
    <w:p w:rsidR="00D138B9" w:rsidRDefault="00D138B9">
      <w:pPr>
        <w:spacing w:line="360" w:lineRule="auto"/>
        <w:jc w:val="left"/>
        <w:rPr>
          <w:rFonts w:asciiTheme="minorEastAsia" w:hAnsiTheme="minorEastAsia"/>
          <w:sz w:val="24"/>
          <w:szCs w:val="24"/>
        </w:rPr>
      </w:pPr>
    </w:p>
    <w:p w:rsidR="00D138B9" w:rsidRDefault="00D138B9">
      <w:pPr>
        <w:spacing w:line="360" w:lineRule="auto"/>
        <w:jc w:val="left"/>
        <w:rPr>
          <w:rFonts w:asciiTheme="minorEastAsia" w:hAnsiTheme="minorEastAsia"/>
          <w:sz w:val="24"/>
          <w:szCs w:val="24"/>
        </w:rPr>
      </w:pPr>
    </w:p>
    <w:p w:rsidR="00D138B9" w:rsidRDefault="00D138B9">
      <w:pPr>
        <w:spacing w:line="360" w:lineRule="auto"/>
        <w:jc w:val="left"/>
        <w:rPr>
          <w:rFonts w:asciiTheme="minorEastAsia" w:hAnsiTheme="minorEastAsia"/>
          <w:sz w:val="24"/>
          <w:szCs w:val="24"/>
        </w:rPr>
      </w:pPr>
      <w:r>
        <w:rPr>
          <w:noProof/>
        </w:rPr>
        <w:drawing>
          <wp:inline distT="0" distB="0" distL="0" distR="0">
            <wp:extent cx="5274310" cy="758190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274310" cy="7581900"/>
                    </a:xfrm>
                    <a:prstGeom prst="rect">
                      <a:avLst/>
                    </a:prstGeom>
                  </pic:spPr>
                </pic:pic>
              </a:graphicData>
            </a:graphic>
          </wp:inline>
        </w:drawing>
      </w:r>
    </w:p>
    <w:p w:rsidR="00D138B9" w:rsidRDefault="00D138B9">
      <w:pPr>
        <w:spacing w:line="360" w:lineRule="auto"/>
        <w:jc w:val="left"/>
        <w:rPr>
          <w:rFonts w:asciiTheme="minorEastAsia" w:hAnsiTheme="minorEastAsia"/>
          <w:sz w:val="24"/>
          <w:szCs w:val="24"/>
        </w:rPr>
      </w:pPr>
    </w:p>
    <w:p w:rsidR="004E1FB3" w:rsidRDefault="004E1FB3">
      <w:pPr>
        <w:spacing w:line="360" w:lineRule="auto"/>
        <w:jc w:val="left"/>
        <w:rPr>
          <w:rFonts w:asciiTheme="minorEastAsia" w:hAnsiTheme="minorEastAsia"/>
          <w:sz w:val="24"/>
          <w:szCs w:val="24"/>
        </w:rPr>
      </w:pPr>
    </w:p>
    <w:sectPr w:rsidR="004E1FB3" w:rsidSect="00FB14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C3" w:rsidRDefault="00330EC3" w:rsidP="004E1FB3">
      <w:r>
        <w:separator/>
      </w:r>
    </w:p>
  </w:endnote>
  <w:endnote w:type="continuationSeparator" w:id="0">
    <w:p w:rsidR="00330EC3" w:rsidRDefault="00330EC3" w:rsidP="004E1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C3" w:rsidRDefault="00330EC3" w:rsidP="004E1FB3">
      <w:r>
        <w:separator/>
      </w:r>
    </w:p>
  </w:footnote>
  <w:footnote w:type="continuationSeparator" w:id="0">
    <w:p w:rsidR="00330EC3" w:rsidRDefault="00330EC3" w:rsidP="004E1F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4C95"/>
    <w:rsid w:val="00002C61"/>
    <w:rsid w:val="00033D1B"/>
    <w:rsid w:val="00034702"/>
    <w:rsid w:val="00046F5D"/>
    <w:rsid w:val="0006177C"/>
    <w:rsid w:val="00070948"/>
    <w:rsid w:val="00070AD7"/>
    <w:rsid w:val="00077E8D"/>
    <w:rsid w:val="00080C8C"/>
    <w:rsid w:val="000813D4"/>
    <w:rsid w:val="000A4EE7"/>
    <w:rsid w:val="000B372B"/>
    <w:rsid w:val="000C6EBF"/>
    <w:rsid w:val="000D2011"/>
    <w:rsid w:val="000D6FF0"/>
    <w:rsid w:val="000F159E"/>
    <w:rsid w:val="00101959"/>
    <w:rsid w:val="00106BDC"/>
    <w:rsid w:val="0012581D"/>
    <w:rsid w:val="001500B8"/>
    <w:rsid w:val="00150155"/>
    <w:rsid w:val="00176804"/>
    <w:rsid w:val="00177656"/>
    <w:rsid w:val="00182A2B"/>
    <w:rsid w:val="00194E12"/>
    <w:rsid w:val="001B34A4"/>
    <w:rsid w:val="001C541D"/>
    <w:rsid w:val="001F7C0F"/>
    <w:rsid w:val="0020553B"/>
    <w:rsid w:val="002102D9"/>
    <w:rsid w:val="00223E29"/>
    <w:rsid w:val="0027284E"/>
    <w:rsid w:val="002A2A09"/>
    <w:rsid w:val="002D7ED1"/>
    <w:rsid w:val="002E6CB1"/>
    <w:rsid w:val="00321B96"/>
    <w:rsid w:val="00322EF6"/>
    <w:rsid w:val="00330EC3"/>
    <w:rsid w:val="00333706"/>
    <w:rsid w:val="00333756"/>
    <w:rsid w:val="003530E2"/>
    <w:rsid w:val="00397E1C"/>
    <w:rsid w:val="003A7CA2"/>
    <w:rsid w:val="003C3386"/>
    <w:rsid w:val="003C7D18"/>
    <w:rsid w:val="003F311E"/>
    <w:rsid w:val="003F7481"/>
    <w:rsid w:val="00404C95"/>
    <w:rsid w:val="004136EF"/>
    <w:rsid w:val="004347D9"/>
    <w:rsid w:val="004404AB"/>
    <w:rsid w:val="00456038"/>
    <w:rsid w:val="004829EA"/>
    <w:rsid w:val="004A1004"/>
    <w:rsid w:val="004D59CD"/>
    <w:rsid w:val="004E1FB3"/>
    <w:rsid w:val="00500135"/>
    <w:rsid w:val="00500D29"/>
    <w:rsid w:val="00502781"/>
    <w:rsid w:val="00504DFD"/>
    <w:rsid w:val="00524F1D"/>
    <w:rsid w:val="0054207B"/>
    <w:rsid w:val="00550413"/>
    <w:rsid w:val="005729AF"/>
    <w:rsid w:val="005802E1"/>
    <w:rsid w:val="0059669D"/>
    <w:rsid w:val="005B194A"/>
    <w:rsid w:val="005B3FA3"/>
    <w:rsid w:val="005C0EF0"/>
    <w:rsid w:val="005E1294"/>
    <w:rsid w:val="005F3853"/>
    <w:rsid w:val="00601CD5"/>
    <w:rsid w:val="00605D8D"/>
    <w:rsid w:val="00607641"/>
    <w:rsid w:val="00613E17"/>
    <w:rsid w:val="00615416"/>
    <w:rsid w:val="00622505"/>
    <w:rsid w:val="0064037B"/>
    <w:rsid w:val="006526F3"/>
    <w:rsid w:val="006A7B79"/>
    <w:rsid w:val="006C28C5"/>
    <w:rsid w:val="006E521B"/>
    <w:rsid w:val="007036C8"/>
    <w:rsid w:val="007326B8"/>
    <w:rsid w:val="007574EE"/>
    <w:rsid w:val="00774148"/>
    <w:rsid w:val="007A3832"/>
    <w:rsid w:val="007B0A5D"/>
    <w:rsid w:val="007D5319"/>
    <w:rsid w:val="007E0B2E"/>
    <w:rsid w:val="007E6EA3"/>
    <w:rsid w:val="007F705A"/>
    <w:rsid w:val="0080387D"/>
    <w:rsid w:val="00804261"/>
    <w:rsid w:val="00804C04"/>
    <w:rsid w:val="00813D9D"/>
    <w:rsid w:val="0084562C"/>
    <w:rsid w:val="00850950"/>
    <w:rsid w:val="008553ED"/>
    <w:rsid w:val="0085615F"/>
    <w:rsid w:val="0086089F"/>
    <w:rsid w:val="00882F62"/>
    <w:rsid w:val="00890222"/>
    <w:rsid w:val="00895DE8"/>
    <w:rsid w:val="008A2D84"/>
    <w:rsid w:val="008D1DF1"/>
    <w:rsid w:val="008D3800"/>
    <w:rsid w:val="008F2F63"/>
    <w:rsid w:val="00923B46"/>
    <w:rsid w:val="0095007B"/>
    <w:rsid w:val="00964FF4"/>
    <w:rsid w:val="009708EF"/>
    <w:rsid w:val="00995009"/>
    <w:rsid w:val="009C515E"/>
    <w:rsid w:val="009E402E"/>
    <w:rsid w:val="009F0A34"/>
    <w:rsid w:val="00A0085E"/>
    <w:rsid w:val="00A020B6"/>
    <w:rsid w:val="00A15D9F"/>
    <w:rsid w:val="00A32773"/>
    <w:rsid w:val="00A41280"/>
    <w:rsid w:val="00A53B5B"/>
    <w:rsid w:val="00A549E7"/>
    <w:rsid w:val="00A85B93"/>
    <w:rsid w:val="00AE1DEC"/>
    <w:rsid w:val="00AE52F2"/>
    <w:rsid w:val="00AF7A1F"/>
    <w:rsid w:val="00B25047"/>
    <w:rsid w:val="00B50367"/>
    <w:rsid w:val="00B75AEC"/>
    <w:rsid w:val="00B94088"/>
    <w:rsid w:val="00BA511B"/>
    <w:rsid w:val="00BA6170"/>
    <w:rsid w:val="00BC0CBE"/>
    <w:rsid w:val="00BF5D8B"/>
    <w:rsid w:val="00BF76E1"/>
    <w:rsid w:val="00C1425E"/>
    <w:rsid w:val="00C16E4B"/>
    <w:rsid w:val="00C267C3"/>
    <w:rsid w:val="00C3545F"/>
    <w:rsid w:val="00C506CB"/>
    <w:rsid w:val="00C55B1E"/>
    <w:rsid w:val="00C74B9E"/>
    <w:rsid w:val="00C92860"/>
    <w:rsid w:val="00CC32CB"/>
    <w:rsid w:val="00CD579D"/>
    <w:rsid w:val="00CD75D6"/>
    <w:rsid w:val="00CF0BB7"/>
    <w:rsid w:val="00D138B9"/>
    <w:rsid w:val="00D14E94"/>
    <w:rsid w:val="00D2007C"/>
    <w:rsid w:val="00D21C2E"/>
    <w:rsid w:val="00D22EB4"/>
    <w:rsid w:val="00D358FD"/>
    <w:rsid w:val="00D437A0"/>
    <w:rsid w:val="00D4765A"/>
    <w:rsid w:val="00D77F8A"/>
    <w:rsid w:val="00DB3AA0"/>
    <w:rsid w:val="00DC5536"/>
    <w:rsid w:val="00DD2082"/>
    <w:rsid w:val="00DE3409"/>
    <w:rsid w:val="00DF763B"/>
    <w:rsid w:val="00E02DCB"/>
    <w:rsid w:val="00E369EA"/>
    <w:rsid w:val="00E4468B"/>
    <w:rsid w:val="00E511DD"/>
    <w:rsid w:val="00E549DA"/>
    <w:rsid w:val="00E67A5E"/>
    <w:rsid w:val="00E7660A"/>
    <w:rsid w:val="00EA2E46"/>
    <w:rsid w:val="00F04833"/>
    <w:rsid w:val="00F06874"/>
    <w:rsid w:val="00F2190F"/>
    <w:rsid w:val="00F22CD0"/>
    <w:rsid w:val="00F32880"/>
    <w:rsid w:val="00F70740"/>
    <w:rsid w:val="00F946B8"/>
    <w:rsid w:val="00FB14FA"/>
    <w:rsid w:val="00FC0A27"/>
    <w:rsid w:val="00FD4D45"/>
    <w:rsid w:val="00FE178B"/>
    <w:rsid w:val="00FF1121"/>
    <w:rsid w:val="0F797239"/>
    <w:rsid w:val="25F90E12"/>
    <w:rsid w:val="2C230981"/>
    <w:rsid w:val="3A270AA4"/>
    <w:rsid w:val="49662A0E"/>
    <w:rsid w:val="61D84114"/>
    <w:rsid w:val="67D922EF"/>
    <w:rsid w:val="6B807B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4FA"/>
    <w:pPr>
      <w:widowControl w:val="0"/>
      <w:jc w:val="both"/>
    </w:pPr>
    <w:rPr>
      <w:rFonts w:asciiTheme="minorHAnsi" w:eastAsiaTheme="minorEastAsia" w:hAnsiTheme="minorHAnsi" w:cstheme="minorBidi"/>
      <w:kern w:val="2"/>
      <w:sz w:val="21"/>
      <w:szCs w:val="22"/>
    </w:rPr>
  </w:style>
  <w:style w:type="paragraph" w:styleId="3">
    <w:name w:val="heading 3"/>
    <w:basedOn w:val="a"/>
    <w:link w:val="3Char"/>
    <w:uiPriority w:val="9"/>
    <w:qFormat/>
    <w:rsid w:val="00FB14F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FB14FA"/>
    <w:pPr>
      <w:jc w:val="left"/>
    </w:pPr>
  </w:style>
  <w:style w:type="paragraph" w:styleId="a4">
    <w:name w:val="Date"/>
    <w:basedOn w:val="a"/>
    <w:next w:val="a"/>
    <w:link w:val="Char0"/>
    <w:uiPriority w:val="99"/>
    <w:semiHidden/>
    <w:unhideWhenUsed/>
    <w:qFormat/>
    <w:rsid w:val="00FB14FA"/>
    <w:pPr>
      <w:ind w:leftChars="2500" w:left="100"/>
    </w:pPr>
  </w:style>
  <w:style w:type="paragraph" w:styleId="a5">
    <w:name w:val="Balloon Text"/>
    <w:basedOn w:val="a"/>
    <w:link w:val="Char1"/>
    <w:uiPriority w:val="99"/>
    <w:semiHidden/>
    <w:unhideWhenUsed/>
    <w:qFormat/>
    <w:rsid w:val="00FB14FA"/>
    <w:rPr>
      <w:sz w:val="18"/>
      <w:szCs w:val="18"/>
    </w:rPr>
  </w:style>
  <w:style w:type="paragraph" w:styleId="a6">
    <w:name w:val="footer"/>
    <w:basedOn w:val="a"/>
    <w:link w:val="Char2"/>
    <w:uiPriority w:val="99"/>
    <w:unhideWhenUsed/>
    <w:qFormat/>
    <w:rsid w:val="00FB14FA"/>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B14F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FB14FA"/>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sid w:val="00FB14FA"/>
    <w:rPr>
      <w:b/>
      <w:bCs/>
    </w:rPr>
  </w:style>
  <w:style w:type="table" w:styleId="aa">
    <w:name w:val="Table Grid"/>
    <w:basedOn w:val="a1"/>
    <w:uiPriority w:val="59"/>
    <w:qFormat/>
    <w:rsid w:val="00FB1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unhideWhenUsed/>
    <w:qFormat/>
    <w:rsid w:val="00FB14FA"/>
    <w:rPr>
      <w:color w:val="0000FF"/>
      <w:u w:val="single"/>
    </w:rPr>
  </w:style>
  <w:style w:type="character" w:styleId="ac">
    <w:name w:val="annotation reference"/>
    <w:basedOn w:val="a0"/>
    <w:uiPriority w:val="99"/>
    <w:semiHidden/>
    <w:unhideWhenUsed/>
    <w:qFormat/>
    <w:rsid w:val="00FB14FA"/>
    <w:rPr>
      <w:sz w:val="21"/>
      <w:szCs w:val="21"/>
    </w:rPr>
  </w:style>
  <w:style w:type="character" w:customStyle="1" w:styleId="3Char">
    <w:name w:val="标题 3 Char"/>
    <w:basedOn w:val="a0"/>
    <w:link w:val="3"/>
    <w:uiPriority w:val="9"/>
    <w:qFormat/>
    <w:rsid w:val="00FB14FA"/>
    <w:rPr>
      <w:rFonts w:ascii="宋体" w:eastAsia="宋体" w:hAnsi="宋体" w:cs="宋体"/>
      <w:b/>
      <w:bCs/>
      <w:kern w:val="0"/>
      <w:sz w:val="27"/>
      <w:szCs w:val="27"/>
    </w:rPr>
  </w:style>
  <w:style w:type="character" w:customStyle="1" w:styleId="apple-converted-space">
    <w:name w:val="apple-converted-space"/>
    <w:basedOn w:val="a0"/>
    <w:qFormat/>
    <w:rsid w:val="00FB14FA"/>
  </w:style>
  <w:style w:type="character" w:customStyle="1" w:styleId="Char1">
    <w:name w:val="批注框文本 Char"/>
    <w:basedOn w:val="a0"/>
    <w:link w:val="a5"/>
    <w:uiPriority w:val="99"/>
    <w:semiHidden/>
    <w:qFormat/>
    <w:rsid w:val="00FB14FA"/>
    <w:rPr>
      <w:sz w:val="18"/>
      <w:szCs w:val="18"/>
    </w:rPr>
  </w:style>
  <w:style w:type="character" w:customStyle="1" w:styleId="Char3">
    <w:name w:val="页眉 Char"/>
    <w:basedOn w:val="a0"/>
    <w:link w:val="a7"/>
    <w:uiPriority w:val="99"/>
    <w:qFormat/>
    <w:rsid w:val="00FB14FA"/>
    <w:rPr>
      <w:sz w:val="18"/>
      <w:szCs w:val="18"/>
    </w:rPr>
  </w:style>
  <w:style w:type="character" w:customStyle="1" w:styleId="Char2">
    <w:name w:val="页脚 Char"/>
    <w:basedOn w:val="a0"/>
    <w:link w:val="a6"/>
    <w:uiPriority w:val="99"/>
    <w:qFormat/>
    <w:rsid w:val="00FB14FA"/>
    <w:rPr>
      <w:sz w:val="18"/>
      <w:szCs w:val="18"/>
    </w:rPr>
  </w:style>
  <w:style w:type="paragraph" w:customStyle="1" w:styleId="1">
    <w:name w:val="修订1"/>
    <w:hidden/>
    <w:uiPriority w:val="99"/>
    <w:semiHidden/>
    <w:qFormat/>
    <w:rsid w:val="00FB14FA"/>
    <w:rPr>
      <w:rFonts w:asciiTheme="minorHAnsi" w:eastAsiaTheme="minorEastAsia" w:hAnsiTheme="minorHAnsi" w:cstheme="minorBidi"/>
      <w:kern w:val="2"/>
      <w:sz w:val="21"/>
      <w:szCs w:val="22"/>
    </w:rPr>
  </w:style>
  <w:style w:type="character" w:customStyle="1" w:styleId="Char">
    <w:name w:val="批注文字 Char"/>
    <w:basedOn w:val="a0"/>
    <w:link w:val="a3"/>
    <w:uiPriority w:val="99"/>
    <w:qFormat/>
    <w:rsid w:val="00FB14FA"/>
  </w:style>
  <w:style w:type="character" w:customStyle="1" w:styleId="Char4">
    <w:name w:val="批注主题 Char"/>
    <w:basedOn w:val="Char"/>
    <w:link w:val="a9"/>
    <w:uiPriority w:val="99"/>
    <w:semiHidden/>
    <w:qFormat/>
    <w:rsid w:val="00FB14FA"/>
    <w:rPr>
      <w:b/>
      <w:bCs/>
    </w:rPr>
  </w:style>
  <w:style w:type="character" w:customStyle="1" w:styleId="Char0">
    <w:name w:val="日期 Char"/>
    <w:basedOn w:val="a0"/>
    <w:link w:val="a4"/>
    <w:uiPriority w:val="99"/>
    <w:semiHidden/>
    <w:qFormat/>
    <w:rsid w:val="00FB14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953</Characters>
  <Application>Microsoft Office Word</Application>
  <DocSecurity>4</DocSecurity>
  <Lines>7</Lines>
  <Paragraphs>2</Paragraphs>
  <ScaleCrop>false</ScaleCrop>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cp:lastPrinted>2018-12-07T06:18:00Z</cp:lastPrinted>
  <dcterms:created xsi:type="dcterms:W3CDTF">2025-10-16T16:02:00Z</dcterms:created>
  <dcterms:modified xsi:type="dcterms:W3CDTF">2025-10-16T16:02:00Z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09EF1FEE90884F54AD7086E7F5D38BEB_12</vt:lpwstr>
  </property>
  <property fmtid="{D5CDD505-2E9C-101B-9397-08002B2CF9AE}" pid="4" name="KSOTemplateDocerSaveRecord">
    <vt:lpwstr>eyJoZGlkIjoiNjg0YjM5YjFkMzk3YzA2YjQ2YTBkNjU5MWY2ZDg2MGEiLCJ1c2VySWQiOiIyNTg0NzY1NjcifQ==</vt:lpwstr>
  </property>
</Properties>
</file>