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C6DCE" w:rsidRDefault="00BF1E3E">
      <w:pPr>
        <w:pStyle w:val="div"/>
        <w:spacing w:line="360" w:lineRule="auto"/>
        <w:jc w:val="center"/>
        <w:rPr>
          <w:rFonts w:ascii="SimHei" w:eastAsia="SimHei" w:hAnsi="SimHei" w:cs="SimHei"/>
          <w:kern w:val="0"/>
          <w:sz w:val="32"/>
          <w:szCs w:val="32"/>
        </w:rPr>
      </w:pPr>
      <w:r>
        <w:rPr>
          <w:rFonts w:ascii="SimHei" w:eastAsia="SimHei" w:hAnsi="SimHei" w:cs="SimHei"/>
          <w:b/>
          <w:bCs/>
          <w:kern w:val="0"/>
          <w:sz w:val="32"/>
          <w:szCs w:val="32"/>
        </w:rPr>
        <w:t>国投瑞银中高等级债券型证券投资基金</w:t>
      </w:r>
    </w:p>
    <w:p w:rsidR="002C6DCE" w:rsidRDefault="00BF1E3E">
      <w:pPr>
        <w:pStyle w:val="div"/>
        <w:spacing w:line="360" w:lineRule="auto"/>
        <w:jc w:val="center"/>
        <w:rPr>
          <w:rFonts w:eastAsia="Times New Roman"/>
          <w:kern w:val="0"/>
          <w:sz w:val="32"/>
          <w:szCs w:val="32"/>
        </w:rPr>
      </w:pPr>
      <w:r>
        <w:rPr>
          <w:rFonts w:ascii="SimHei" w:eastAsia="SimHei" w:hAnsi="SimHei" w:cs="SimHei"/>
          <w:b/>
          <w:bCs/>
          <w:kern w:val="0"/>
          <w:sz w:val="32"/>
          <w:szCs w:val="32"/>
        </w:rPr>
        <w:t>分红公告</w:t>
      </w:r>
    </w:p>
    <w:p w:rsidR="002C6DCE" w:rsidRDefault="002C6DCE">
      <w:pPr>
        <w:pStyle w:val="p"/>
        <w:spacing w:line="360" w:lineRule="auto"/>
        <w:jc w:val="left"/>
        <w:rPr>
          <w:rFonts w:eastAsia="Times New Roman"/>
          <w:kern w:val="0"/>
          <w:sz w:val="24"/>
          <w:szCs w:val="24"/>
        </w:rPr>
      </w:pPr>
    </w:p>
    <w:p w:rsidR="002C6DCE" w:rsidRDefault="00BF1E3E">
      <w:pPr>
        <w:pStyle w:val="div"/>
        <w:spacing w:line="360" w:lineRule="auto"/>
        <w:jc w:val="center"/>
        <w:rPr>
          <w:rFonts w:ascii="SimSun" w:eastAsia="SimSun" w:hAnsi="SimSun" w:cs="SimSun"/>
          <w:kern w:val="0"/>
          <w:sz w:val="24"/>
          <w:szCs w:val="24"/>
        </w:rPr>
      </w:pPr>
      <w:r>
        <w:rPr>
          <w:rFonts w:ascii="SimSun" w:eastAsia="SimSun" w:hAnsi="SimSun" w:cs="SimSun"/>
          <w:kern w:val="0"/>
          <w:sz w:val="24"/>
          <w:szCs w:val="24"/>
        </w:rPr>
        <w:t>公告送出日期：</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10</w:t>
      </w:r>
      <w:r>
        <w:rPr>
          <w:rStyle w:val="custom"/>
          <w:rFonts w:ascii="SimSun" w:eastAsia="SimSun" w:hAnsi="SimSun" w:cs="SimSun"/>
          <w:kern w:val="0"/>
          <w:sz w:val="24"/>
          <w:szCs w:val="24"/>
        </w:rPr>
        <w:t>月</w:t>
      </w:r>
      <w:r>
        <w:rPr>
          <w:rStyle w:val="custom"/>
          <w:rFonts w:ascii="SimSun" w:eastAsia="SimSun" w:hAnsi="SimSun" w:cs="SimSun"/>
          <w:kern w:val="0"/>
          <w:sz w:val="24"/>
          <w:szCs w:val="24"/>
        </w:rPr>
        <w:t>17</w:t>
      </w:r>
      <w:r>
        <w:rPr>
          <w:rStyle w:val="custom"/>
          <w:rFonts w:ascii="SimSun" w:eastAsia="SimSun" w:hAnsi="SimSun" w:cs="SimSun"/>
          <w:kern w:val="0"/>
          <w:sz w:val="24"/>
          <w:szCs w:val="24"/>
        </w:rPr>
        <w:t>日</w:t>
      </w:r>
    </w:p>
    <w:p w:rsidR="002C6DCE" w:rsidRDefault="002C6DCE">
      <w:pPr>
        <w:pStyle w:val="p"/>
        <w:spacing w:line="360" w:lineRule="auto"/>
        <w:jc w:val="left"/>
        <w:rPr>
          <w:rFonts w:eastAsia="Times New Roman"/>
          <w:kern w:val="0"/>
          <w:sz w:val="24"/>
          <w:szCs w:val="24"/>
        </w:rPr>
      </w:pPr>
    </w:p>
    <w:p w:rsidR="002C6DCE" w:rsidRDefault="00BF1E3E">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1 </w:t>
      </w:r>
      <w:r>
        <w:rPr>
          <w:rFonts w:ascii="SimSun" w:eastAsia="SimSun" w:hAnsi="SimSun" w:cs="SimSun"/>
          <w:b/>
          <w:bCs/>
          <w:kern w:val="0"/>
          <w:sz w:val="24"/>
          <w:szCs w:val="24"/>
        </w:rPr>
        <w:t>公告基本信息</w:t>
      </w:r>
    </w:p>
    <w:tbl>
      <w:tblPr>
        <w:tblStyle w:val="table"/>
        <w:tblW w:w="5000" w:type="pct"/>
        <w:jc w:val="center"/>
        <w:tblInd w:w="1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885"/>
        <w:gridCol w:w="1301"/>
        <w:gridCol w:w="1713"/>
        <w:gridCol w:w="1638"/>
        <w:gridCol w:w="1638"/>
        <w:gridCol w:w="1301"/>
      </w:tblGrid>
      <w:tr w:rsidR="002C6DCE">
        <w:trPr>
          <w:jc w:val="center"/>
        </w:trPr>
        <w:tc>
          <w:tcPr>
            <w:tcW w:w="5062" w:type="dxa"/>
            <w:gridSpan w:val="2"/>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基金名称</w:t>
            </w:r>
          </w:p>
        </w:tc>
        <w:tc>
          <w:tcPr>
            <w:tcW w:w="4994" w:type="dxa"/>
            <w:gridSpan w:val="4"/>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国投瑞银中高等级债券型证券投资基金</w:t>
            </w:r>
          </w:p>
        </w:tc>
      </w:tr>
      <w:tr w:rsidR="002C6DCE">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基金简称</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p>
        </w:tc>
      </w:tr>
      <w:tr w:rsidR="002C6DCE">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基金主代码</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000069</w:t>
            </w:r>
          </w:p>
        </w:tc>
      </w:tr>
      <w:tr w:rsidR="002C6DCE">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基金合同生效日</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2013</w:t>
            </w:r>
            <w:r>
              <w:rPr>
                <w:rFonts w:ascii="SimSun" w:eastAsia="SimSun" w:hAnsi="SimSun" w:cs="SimSun"/>
                <w:color w:val="000000"/>
                <w:kern w:val="0"/>
                <w:szCs w:val="21"/>
              </w:rPr>
              <w:t>年</w:t>
            </w:r>
            <w:r>
              <w:rPr>
                <w:rFonts w:ascii="SimSun" w:eastAsia="SimSun" w:hAnsi="SimSun" w:cs="SimSun"/>
                <w:color w:val="000000"/>
                <w:kern w:val="0"/>
                <w:szCs w:val="21"/>
              </w:rPr>
              <w:t>5</w:t>
            </w:r>
            <w:r>
              <w:rPr>
                <w:rFonts w:ascii="SimSun" w:eastAsia="SimSun" w:hAnsi="SimSun" w:cs="SimSun"/>
                <w:color w:val="000000"/>
                <w:kern w:val="0"/>
                <w:szCs w:val="21"/>
              </w:rPr>
              <w:t>月</w:t>
            </w:r>
            <w:r>
              <w:rPr>
                <w:rFonts w:ascii="SimSun" w:eastAsia="SimSun" w:hAnsi="SimSun" w:cs="SimSun"/>
                <w:color w:val="000000"/>
                <w:kern w:val="0"/>
                <w:szCs w:val="21"/>
              </w:rPr>
              <w:t>14</w:t>
            </w:r>
            <w:r>
              <w:rPr>
                <w:rFonts w:ascii="SimSun" w:eastAsia="SimSun" w:hAnsi="SimSun" w:cs="SimSun"/>
                <w:color w:val="000000"/>
                <w:kern w:val="0"/>
                <w:szCs w:val="21"/>
              </w:rPr>
              <w:t>日</w:t>
            </w:r>
          </w:p>
        </w:tc>
      </w:tr>
      <w:tr w:rsidR="002C6DCE">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基金管理人名称</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国投瑞银基金管理有限公司</w:t>
            </w:r>
          </w:p>
        </w:tc>
      </w:tr>
      <w:tr w:rsidR="002C6DCE">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基金托管人名称</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中国银行股份有限公司</w:t>
            </w:r>
          </w:p>
        </w:tc>
      </w:tr>
      <w:tr w:rsidR="002C6DCE">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公告依据</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《公开募集证券投资基金信息披露管理办法》及本基金的基金合同和招募说明书等</w:t>
            </w:r>
          </w:p>
        </w:tc>
      </w:tr>
      <w:tr w:rsidR="002C6DCE">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收益分配基准日</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9</w:t>
            </w:r>
            <w:r>
              <w:rPr>
                <w:rFonts w:ascii="SimSun" w:eastAsia="SimSun" w:hAnsi="SimSun" w:cs="SimSun"/>
                <w:color w:val="000000"/>
                <w:kern w:val="0"/>
                <w:szCs w:val="21"/>
              </w:rPr>
              <w:t>月</w:t>
            </w:r>
            <w:r>
              <w:rPr>
                <w:rFonts w:ascii="SimSun" w:eastAsia="SimSun" w:hAnsi="SimSun" w:cs="SimSun"/>
                <w:color w:val="000000"/>
                <w:kern w:val="0"/>
                <w:szCs w:val="21"/>
              </w:rPr>
              <w:t>30</w:t>
            </w:r>
            <w:r>
              <w:rPr>
                <w:rFonts w:ascii="SimSun" w:eastAsia="SimSun" w:hAnsi="SimSun" w:cs="SimSun"/>
                <w:color w:val="000000"/>
                <w:kern w:val="0"/>
                <w:szCs w:val="21"/>
              </w:rPr>
              <w:t>日</w:t>
            </w:r>
          </w:p>
        </w:tc>
      </w:tr>
      <w:tr w:rsidR="002C6DCE">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有关年度分红次数的说明</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年第</w:t>
            </w:r>
            <w:r>
              <w:rPr>
                <w:rFonts w:ascii="SimSun" w:eastAsia="SimSun" w:hAnsi="SimSun" w:cs="SimSun"/>
                <w:color w:val="000000"/>
                <w:kern w:val="0"/>
                <w:szCs w:val="21"/>
              </w:rPr>
              <w:t>9</w:t>
            </w:r>
            <w:r>
              <w:rPr>
                <w:rFonts w:ascii="SimSun" w:eastAsia="SimSun" w:hAnsi="SimSun" w:cs="SimSun"/>
                <w:color w:val="000000"/>
                <w:kern w:val="0"/>
                <w:szCs w:val="21"/>
              </w:rPr>
              <w:t>次分红</w:t>
            </w:r>
          </w:p>
        </w:tc>
      </w:tr>
      <w:tr w:rsidR="002C6DCE">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下属分级基金的基金简称</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A</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C</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D</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E</w:t>
            </w:r>
          </w:p>
        </w:tc>
      </w:tr>
      <w:tr w:rsidR="002C6DCE">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下属分级基金的交易代码</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000069</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000070</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023768</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023490</w:t>
            </w:r>
          </w:p>
        </w:tc>
      </w:tr>
      <w:tr w:rsidR="002C6DCE">
        <w:trPr>
          <w:jc w:val="center"/>
        </w:trPr>
        <w:tc>
          <w:tcPr>
            <w:tcW w:w="2140" w:type="dxa"/>
            <w:vMerge w:val="restart"/>
            <w:tcBorders>
              <w:top w:val="single" w:sz="6" w:space="0" w:color="000000"/>
              <w:left w:val="single" w:sz="8" w:space="0" w:color="000000"/>
              <w:right w:val="single" w:sz="6" w:space="0" w:color="000000"/>
            </w:tcBorders>
            <w:tcMar>
              <w:top w:w="0" w:type="dxa"/>
              <w:left w:w="85"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截止基准日下属分级基金的相关指标</w:t>
            </w: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基准日下属分级基金份额净值</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1.1579</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1.1562</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1.1577</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1.1572</w:t>
            </w:r>
          </w:p>
        </w:tc>
      </w:tr>
      <w:tr w:rsidR="002C6DCE">
        <w:trPr>
          <w:jc w:val="center"/>
        </w:trPr>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2C6DCE" w:rsidRDefault="002C6DCE">
            <w:pPr>
              <w:rPr>
                <w:rFonts w:ascii="SimSun" w:eastAsia="SimSun" w:hAnsi="SimSun" w:cs="SimSun"/>
                <w:color w:val="000000"/>
                <w:kern w:val="0"/>
                <w:szCs w:val="21"/>
              </w:rPr>
            </w:pP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基准日下属分级基金可供分配利润</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10,740,479.96</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1,276,909.48</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1,701,079.58</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11.11</w:t>
            </w:r>
          </w:p>
        </w:tc>
      </w:tr>
      <w:tr w:rsidR="002C6DCE">
        <w:trPr>
          <w:jc w:val="center"/>
        </w:trPr>
        <w:tc>
          <w:tcPr>
            <w:tcW w:w="0" w:type="auto"/>
            <w:vMerge/>
            <w:tcBorders>
              <w:top w:val="single" w:sz="8" w:space="0" w:color="000000"/>
              <w:left w:val="single" w:sz="8" w:space="0" w:color="000000"/>
              <w:bottom w:val="single" w:sz="6" w:space="0" w:color="000000"/>
              <w:right w:val="single" w:sz="6" w:space="0" w:color="000000"/>
            </w:tcBorders>
            <w:vAlign w:val="center"/>
            <w:hideMark/>
          </w:tcPr>
          <w:p w:rsidR="002C6DCE" w:rsidRDefault="002C6DCE">
            <w:pPr>
              <w:rPr>
                <w:rFonts w:ascii="SimSun" w:eastAsia="SimSun" w:hAnsi="SimSun" w:cs="SimSun"/>
                <w:color w:val="000000"/>
                <w:kern w:val="0"/>
                <w:szCs w:val="21"/>
              </w:rPr>
            </w:pP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截止基准日按照基金合同约定的分红比例计算的应分配金额</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5,370,239.98</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638,454.74</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850,539.79</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5.56</w:t>
            </w:r>
          </w:p>
        </w:tc>
      </w:tr>
      <w:tr w:rsidR="002C6DCE">
        <w:trPr>
          <w:jc w:val="center"/>
        </w:trPr>
        <w:tc>
          <w:tcPr>
            <w:tcW w:w="5062" w:type="dxa"/>
            <w:gridSpan w:val="2"/>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本次下属分级基金分红方案</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/10</w:t>
            </w:r>
            <w:r>
              <w:rPr>
                <w:rFonts w:ascii="SimSun" w:eastAsia="SimSun" w:hAnsi="SimSun" w:cs="SimSun"/>
                <w:color w:val="000000"/>
                <w:kern w:val="0"/>
                <w:szCs w:val="21"/>
              </w:rPr>
              <w:t>份基金份额</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0.0600</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0.0600</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0.0600</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0.0600</w:t>
            </w:r>
          </w:p>
        </w:tc>
      </w:tr>
    </w:tbl>
    <w:p w:rsidR="002C6DCE" w:rsidRDefault="00BF1E3E">
      <w:pPr>
        <w:pStyle w:val="div"/>
        <w:ind w:firstLine="420"/>
        <w:jc w:val="left"/>
        <w:rPr>
          <w:rFonts w:ascii="SimSun" w:eastAsia="SimSun" w:hAnsi="SimSun" w:cs="SimSun"/>
          <w:kern w:val="0"/>
          <w:szCs w:val="21"/>
        </w:rPr>
      </w:pPr>
      <w:r>
        <w:rPr>
          <w:rFonts w:ascii="SimSun" w:eastAsia="SimSun" w:hAnsi="SimSun" w:cs="SimSun"/>
          <w:kern w:val="0"/>
          <w:szCs w:val="21"/>
        </w:rPr>
        <w:lastRenderedPageBreak/>
        <w:t>注：在符合有关基金分红条件的前提下，本基金每类基金份额每年收益分配次数最多为</w:t>
      </w:r>
      <w:r>
        <w:rPr>
          <w:rFonts w:ascii="SimSun" w:eastAsia="SimSun" w:hAnsi="SimSun" w:cs="SimSun"/>
          <w:kern w:val="0"/>
          <w:szCs w:val="21"/>
        </w:rPr>
        <w:t>12</w:t>
      </w:r>
      <w:r>
        <w:rPr>
          <w:rFonts w:ascii="SimSun" w:eastAsia="SimSun" w:hAnsi="SimSun" w:cs="SimSun"/>
          <w:kern w:val="0"/>
          <w:szCs w:val="21"/>
        </w:rPr>
        <w:t>次，最少</w:t>
      </w:r>
      <w:r>
        <w:rPr>
          <w:rFonts w:ascii="SimSun" w:eastAsia="SimSun" w:hAnsi="SimSun" w:cs="SimSun"/>
          <w:kern w:val="0"/>
          <w:szCs w:val="21"/>
        </w:rPr>
        <w:t>1</w:t>
      </w:r>
      <w:r>
        <w:rPr>
          <w:rFonts w:ascii="SimSun" w:eastAsia="SimSun" w:hAnsi="SimSun" w:cs="SimSun"/>
          <w:kern w:val="0"/>
          <w:szCs w:val="21"/>
        </w:rPr>
        <w:t>次，每年收益分配比例不低于该年度该类基金份额已实现收益的</w:t>
      </w:r>
      <w:r>
        <w:rPr>
          <w:rFonts w:ascii="SimSun" w:eastAsia="SimSun" w:hAnsi="SimSun" w:cs="SimSun"/>
          <w:kern w:val="0"/>
          <w:szCs w:val="21"/>
        </w:rPr>
        <w:t>90%</w:t>
      </w:r>
      <w:r>
        <w:rPr>
          <w:rFonts w:ascii="SimSun" w:eastAsia="SimSun" w:hAnsi="SimSun" w:cs="SimSun"/>
          <w:kern w:val="0"/>
          <w:szCs w:val="21"/>
        </w:rPr>
        <w:t>；同时，在每月最后一个交易日，若本基金同一类别的每</w:t>
      </w:r>
      <w:r>
        <w:rPr>
          <w:rFonts w:ascii="SimSun" w:eastAsia="SimSun" w:hAnsi="SimSun" w:cs="SimSun"/>
          <w:kern w:val="0"/>
          <w:szCs w:val="21"/>
        </w:rPr>
        <w:t>10</w:t>
      </w:r>
      <w:r>
        <w:rPr>
          <w:rFonts w:ascii="SimSun" w:eastAsia="SimSun" w:hAnsi="SimSun" w:cs="SimSun"/>
          <w:kern w:val="0"/>
          <w:szCs w:val="21"/>
        </w:rPr>
        <w:t>份基金份额可供分配利润高于</w:t>
      </w:r>
      <w:r>
        <w:rPr>
          <w:rFonts w:ascii="SimSun" w:eastAsia="SimSun" w:hAnsi="SimSun" w:cs="SimSun"/>
          <w:kern w:val="0"/>
          <w:szCs w:val="21"/>
        </w:rPr>
        <w:t xml:space="preserve">0.05 </w:t>
      </w:r>
      <w:r>
        <w:rPr>
          <w:rFonts w:ascii="SimSun" w:eastAsia="SimSun" w:hAnsi="SimSun" w:cs="SimSun"/>
          <w:kern w:val="0"/>
          <w:szCs w:val="21"/>
        </w:rPr>
        <w:t>元（含），则在次月</w:t>
      </w:r>
      <w:r>
        <w:rPr>
          <w:rFonts w:ascii="SimSun" w:eastAsia="SimSun" w:hAnsi="SimSun" w:cs="SimSun"/>
          <w:kern w:val="0"/>
          <w:szCs w:val="21"/>
        </w:rPr>
        <w:t>10</w:t>
      </w:r>
      <w:r>
        <w:rPr>
          <w:rFonts w:ascii="SimSun" w:eastAsia="SimSun" w:hAnsi="SimSun" w:cs="SimSun"/>
          <w:kern w:val="0"/>
          <w:szCs w:val="21"/>
        </w:rPr>
        <w:t>个工作日之内对该类基金份额实施收益分配，每次分配比例不低于该类基金份额可供分配利润的</w:t>
      </w:r>
      <w:r>
        <w:rPr>
          <w:rFonts w:ascii="SimSun" w:eastAsia="SimSun" w:hAnsi="SimSun" w:cs="SimSun"/>
          <w:kern w:val="0"/>
          <w:szCs w:val="21"/>
        </w:rPr>
        <w:t>50%</w:t>
      </w:r>
      <w:r>
        <w:rPr>
          <w:rFonts w:ascii="SimSun" w:eastAsia="SimSun" w:hAnsi="SimSun" w:cs="SimSun"/>
          <w:kern w:val="0"/>
          <w:szCs w:val="21"/>
        </w:rPr>
        <w:t>。基金收益分配后每类基金份额净值不能低于面值：即基金收益分配基准日的每类基金份额净值减去该类基金份额每单位基金份额收益分配金额后不能低于面值。本基金本次分红符合基金合同相关规定。</w:t>
      </w:r>
    </w:p>
    <w:p w:rsidR="002C6DCE" w:rsidRDefault="002C6DCE">
      <w:pPr>
        <w:autoSpaceDE w:val="0"/>
        <w:autoSpaceDN w:val="0"/>
        <w:adjustRightInd w:val="0"/>
        <w:spacing w:line="360" w:lineRule="auto"/>
        <w:ind w:firstLineChars="200" w:firstLine="480"/>
        <w:jc w:val="center"/>
        <w:rPr>
          <w:rFonts w:ascii="宋体" w:hAnsi="宋体"/>
          <w:sz w:val="24"/>
          <w:szCs w:val="24"/>
        </w:rPr>
      </w:pPr>
    </w:p>
    <w:p w:rsidR="002C6DCE" w:rsidRDefault="00BF1E3E">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2 </w:t>
      </w:r>
      <w:r>
        <w:rPr>
          <w:rFonts w:ascii="SimSun" w:eastAsia="SimSun" w:hAnsi="SimSun" w:cs="SimSun"/>
          <w:b/>
          <w:bCs/>
          <w:kern w:val="0"/>
          <w:sz w:val="24"/>
          <w:szCs w:val="24"/>
        </w:rPr>
        <w:t>与分红相关的其他信息</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2881"/>
        <w:gridCol w:w="5595"/>
      </w:tblGrid>
      <w:tr w:rsidR="002C6DCE">
        <w:trPr>
          <w:jc w:val="center"/>
        </w:trPr>
        <w:tc>
          <w:tcPr>
            <w:tcW w:w="3174" w:type="dxa"/>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权益登记日</w:t>
            </w:r>
          </w:p>
        </w:tc>
        <w:tc>
          <w:tcPr>
            <w:tcW w:w="6180" w:type="dxa"/>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10</w:t>
            </w:r>
            <w:r>
              <w:rPr>
                <w:rFonts w:ascii="SimSun" w:eastAsia="SimSun" w:hAnsi="SimSun" w:cs="SimSun"/>
                <w:color w:val="000000"/>
                <w:kern w:val="0"/>
                <w:szCs w:val="21"/>
              </w:rPr>
              <w:t>月</w:t>
            </w:r>
            <w:r>
              <w:rPr>
                <w:rFonts w:ascii="SimSun" w:eastAsia="SimSun" w:hAnsi="SimSun" w:cs="SimSun"/>
                <w:color w:val="000000"/>
                <w:kern w:val="0"/>
                <w:szCs w:val="21"/>
              </w:rPr>
              <w:t>21</w:t>
            </w:r>
            <w:r>
              <w:rPr>
                <w:rFonts w:ascii="SimSun" w:eastAsia="SimSun" w:hAnsi="SimSun" w:cs="SimSun"/>
                <w:color w:val="000000"/>
                <w:kern w:val="0"/>
                <w:szCs w:val="21"/>
              </w:rPr>
              <w:t>日</w:t>
            </w:r>
          </w:p>
        </w:tc>
      </w:tr>
      <w:tr w:rsidR="002C6DCE">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除息日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10</w:t>
            </w:r>
            <w:r>
              <w:rPr>
                <w:rFonts w:ascii="SimSun" w:eastAsia="SimSun" w:hAnsi="SimSun" w:cs="SimSun"/>
                <w:color w:val="000000"/>
                <w:kern w:val="0"/>
                <w:szCs w:val="21"/>
              </w:rPr>
              <w:t>月</w:t>
            </w:r>
            <w:r>
              <w:rPr>
                <w:rFonts w:ascii="SimSun" w:eastAsia="SimSun" w:hAnsi="SimSun" w:cs="SimSun"/>
                <w:color w:val="000000"/>
                <w:kern w:val="0"/>
                <w:szCs w:val="21"/>
              </w:rPr>
              <w:t>21</w:t>
            </w:r>
            <w:r>
              <w:rPr>
                <w:rFonts w:ascii="SimSun" w:eastAsia="SimSun" w:hAnsi="SimSun" w:cs="SimSun"/>
                <w:color w:val="000000"/>
                <w:kern w:val="0"/>
                <w:szCs w:val="21"/>
              </w:rPr>
              <w:t>日</w:t>
            </w:r>
          </w:p>
        </w:tc>
      </w:tr>
      <w:tr w:rsidR="002C6DCE">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现金红利发放日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10</w:t>
            </w:r>
            <w:r>
              <w:rPr>
                <w:rFonts w:ascii="SimSun" w:eastAsia="SimSun" w:hAnsi="SimSun" w:cs="SimSun"/>
                <w:color w:val="000000"/>
                <w:kern w:val="0"/>
                <w:szCs w:val="21"/>
              </w:rPr>
              <w:t>月</w:t>
            </w:r>
            <w:r>
              <w:rPr>
                <w:rFonts w:ascii="SimSun" w:eastAsia="SimSun" w:hAnsi="SimSun" w:cs="SimSun"/>
                <w:color w:val="000000"/>
                <w:kern w:val="0"/>
                <w:szCs w:val="21"/>
              </w:rPr>
              <w:t>23</w:t>
            </w:r>
            <w:r>
              <w:rPr>
                <w:rFonts w:ascii="SimSun" w:eastAsia="SimSun" w:hAnsi="SimSun" w:cs="SimSun"/>
                <w:color w:val="000000"/>
                <w:kern w:val="0"/>
                <w:szCs w:val="21"/>
              </w:rPr>
              <w:t>日</w:t>
            </w:r>
          </w:p>
        </w:tc>
      </w:tr>
      <w:tr w:rsidR="002C6DCE">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分红对象</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权益登记日在注册登记机构国投瑞银基金管理有限公司登记在册的本基金的全体基金份额持有人</w:t>
            </w:r>
          </w:p>
        </w:tc>
      </w:tr>
      <w:tr w:rsidR="002C6DCE">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红利再投资相关事项的说明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对于选择红利再投资方式的投资者，将以</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10</w:t>
            </w:r>
            <w:r>
              <w:rPr>
                <w:rFonts w:ascii="SimSun" w:eastAsia="SimSun" w:hAnsi="SimSun" w:cs="SimSun"/>
                <w:color w:val="000000"/>
                <w:kern w:val="0"/>
                <w:szCs w:val="21"/>
              </w:rPr>
              <w:t>月</w:t>
            </w:r>
            <w:r>
              <w:rPr>
                <w:rFonts w:ascii="SimSun" w:eastAsia="SimSun" w:hAnsi="SimSun" w:cs="SimSun"/>
                <w:color w:val="000000"/>
                <w:kern w:val="0"/>
                <w:szCs w:val="21"/>
              </w:rPr>
              <w:t>21</w:t>
            </w:r>
            <w:r>
              <w:rPr>
                <w:rFonts w:ascii="SimSun" w:eastAsia="SimSun" w:hAnsi="SimSun" w:cs="SimSun"/>
                <w:color w:val="000000"/>
                <w:kern w:val="0"/>
                <w:szCs w:val="21"/>
              </w:rPr>
              <w:t>日的基金份额净值为计算基准确定再投资份额，本基金注册登记机构将于</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10</w:t>
            </w:r>
            <w:r>
              <w:rPr>
                <w:rFonts w:ascii="SimSun" w:eastAsia="SimSun" w:hAnsi="SimSun" w:cs="SimSun"/>
                <w:color w:val="000000"/>
                <w:kern w:val="0"/>
                <w:szCs w:val="21"/>
              </w:rPr>
              <w:t>月</w:t>
            </w:r>
            <w:r>
              <w:rPr>
                <w:rFonts w:ascii="SimSun" w:eastAsia="SimSun" w:hAnsi="SimSun" w:cs="SimSun"/>
                <w:color w:val="000000"/>
                <w:kern w:val="0"/>
                <w:szCs w:val="21"/>
              </w:rPr>
              <w:t>22</w:t>
            </w:r>
            <w:r>
              <w:rPr>
                <w:rFonts w:ascii="SimSun" w:eastAsia="SimSun" w:hAnsi="SimSun" w:cs="SimSun"/>
                <w:color w:val="000000"/>
                <w:kern w:val="0"/>
                <w:szCs w:val="21"/>
              </w:rPr>
              <w:t>日对红利再投资的基金份额进行确认。</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10</w:t>
            </w:r>
            <w:r>
              <w:rPr>
                <w:rFonts w:ascii="SimSun" w:eastAsia="SimSun" w:hAnsi="SimSun" w:cs="SimSun"/>
                <w:color w:val="000000"/>
                <w:kern w:val="0"/>
                <w:szCs w:val="21"/>
              </w:rPr>
              <w:t>月</w:t>
            </w:r>
            <w:r>
              <w:rPr>
                <w:rFonts w:ascii="SimSun" w:eastAsia="SimSun" w:hAnsi="SimSun" w:cs="SimSun"/>
                <w:color w:val="000000"/>
                <w:kern w:val="0"/>
                <w:szCs w:val="21"/>
              </w:rPr>
              <w:t>23</w:t>
            </w:r>
            <w:r>
              <w:rPr>
                <w:rFonts w:ascii="SimSun" w:eastAsia="SimSun" w:hAnsi="SimSun" w:cs="SimSun"/>
                <w:color w:val="000000"/>
                <w:kern w:val="0"/>
                <w:szCs w:val="21"/>
              </w:rPr>
              <w:t>日起，投资者可以查询、</w:t>
            </w:r>
            <w:r>
              <w:rPr>
                <w:rFonts w:ascii="SimSun" w:eastAsia="SimSun" w:hAnsi="SimSun" w:cs="SimSun"/>
                <w:color w:val="000000"/>
                <w:kern w:val="0"/>
                <w:szCs w:val="21"/>
              </w:rPr>
              <w:t xml:space="preserve"> </w:t>
            </w:r>
            <w:r>
              <w:rPr>
                <w:rFonts w:ascii="SimSun" w:eastAsia="SimSun" w:hAnsi="SimSun" w:cs="SimSun"/>
                <w:color w:val="000000"/>
                <w:kern w:val="0"/>
                <w:szCs w:val="21"/>
              </w:rPr>
              <w:t>赎回红利再投资的份额。</w:t>
            </w:r>
          </w:p>
        </w:tc>
      </w:tr>
      <w:tr w:rsidR="002C6DCE">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2C6DCE" w:rsidRDefault="00BF1E3E">
            <w:pPr>
              <w:pStyle w:val="div"/>
              <w:widowControl/>
              <w:spacing w:before="306"/>
              <w:jc w:val="left"/>
              <w:rPr>
                <w:rFonts w:eastAsia="Times New Roman"/>
                <w:color w:val="000000"/>
                <w:kern w:val="0"/>
                <w:szCs w:val="21"/>
              </w:rPr>
            </w:pPr>
            <w:r>
              <w:rPr>
                <w:rFonts w:ascii="SimSun" w:eastAsia="SimSun" w:hAnsi="SimSun" w:cs="SimSun"/>
                <w:color w:val="000000"/>
                <w:kern w:val="0"/>
                <w:szCs w:val="21"/>
              </w:rPr>
              <w:t>税收相关事项的说明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根据财政部、国家税务总局相关规定，基金向投资者分配的基金收益，暂免征收所得税。</w:t>
            </w:r>
          </w:p>
        </w:tc>
      </w:tr>
      <w:tr w:rsidR="002C6DCE">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费用相关事项的说明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2C6DCE" w:rsidRDefault="00BF1E3E">
            <w:pPr>
              <w:pStyle w:val="div"/>
              <w:widowControl/>
              <w:jc w:val="left"/>
              <w:rPr>
                <w:rFonts w:eastAsia="Times New Roman"/>
                <w:color w:val="000000"/>
                <w:kern w:val="0"/>
                <w:szCs w:val="21"/>
              </w:rPr>
            </w:pPr>
            <w:r>
              <w:rPr>
                <w:rFonts w:ascii="SimSun" w:eastAsia="SimSun" w:hAnsi="SimSun" w:cs="SimSun"/>
                <w:color w:val="000000"/>
                <w:kern w:val="0"/>
                <w:szCs w:val="21"/>
              </w:rPr>
              <w:t>本次分红免收分红手续费和红利再投资费用。选择红利再投资方式的投资者其红利再投资的基金份额免收申购费用。</w:t>
            </w:r>
          </w:p>
        </w:tc>
      </w:tr>
    </w:tbl>
    <w:p w:rsidR="002C6DCE" w:rsidRDefault="00BF1E3E">
      <w:pPr>
        <w:pStyle w:val="div"/>
        <w:ind w:firstLine="420"/>
        <w:jc w:val="left"/>
        <w:rPr>
          <w:rFonts w:ascii="SimSun" w:eastAsia="SimSun" w:hAnsi="SimSun" w:cs="SimSun"/>
          <w:kern w:val="0"/>
          <w:szCs w:val="21"/>
        </w:rPr>
      </w:pPr>
      <w:r>
        <w:rPr>
          <w:rFonts w:ascii="SimSun" w:eastAsia="SimSun" w:hAnsi="SimSun" w:cs="SimSun"/>
          <w:kern w:val="0"/>
          <w:szCs w:val="21"/>
        </w:rPr>
        <w:t>注：</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是指现金红利款自基金托管账户划出的日期，非投资者实际收到现金红利款的日期。选择现金红利方式的投资者的红利款将于</w:t>
      </w:r>
      <w:r>
        <w:rPr>
          <w:rFonts w:ascii="SimSun" w:eastAsia="SimSun" w:hAnsi="SimSun" w:cs="SimSun"/>
          <w:kern w:val="0"/>
          <w:szCs w:val="21"/>
        </w:rPr>
        <w:t>2025</w:t>
      </w:r>
      <w:r>
        <w:rPr>
          <w:rFonts w:ascii="SimSun" w:eastAsia="SimSun" w:hAnsi="SimSun" w:cs="SimSun"/>
          <w:kern w:val="0"/>
          <w:szCs w:val="21"/>
        </w:rPr>
        <w:t>年</w:t>
      </w:r>
      <w:r>
        <w:rPr>
          <w:rFonts w:ascii="SimSun" w:eastAsia="SimSun" w:hAnsi="SimSun" w:cs="SimSun"/>
          <w:kern w:val="0"/>
          <w:szCs w:val="21"/>
        </w:rPr>
        <w:t>10</w:t>
      </w:r>
      <w:r>
        <w:rPr>
          <w:rFonts w:ascii="SimSun" w:eastAsia="SimSun" w:hAnsi="SimSun" w:cs="SimSun"/>
          <w:kern w:val="0"/>
          <w:szCs w:val="21"/>
        </w:rPr>
        <w:t>月</w:t>
      </w:r>
      <w:r>
        <w:rPr>
          <w:rFonts w:ascii="SimSun" w:eastAsia="SimSun" w:hAnsi="SimSun" w:cs="SimSun"/>
          <w:kern w:val="0"/>
          <w:szCs w:val="21"/>
        </w:rPr>
        <w:t>23</w:t>
      </w:r>
      <w:r>
        <w:rPr>
          <w:rFonts w:ascii="SimSun" w:eastAsia="SimSun" w:hAnsi="SimSun" w:cs="SimSun"/>
          <w:kern w:val="0"/>
          <w:szCs w:val="21"/>
        </w:rPr>
        <w:t>日</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自基金托管账户划出。</w:t>
      </w:r>
    </w:p>
    <w:p w:rsidR="002C6DCE" w:rsidRDefault="002C6DCE">
      <w:pPr>
        <w:autoSpaceDE w:val="0"/>
        <w:autoSpaceDN w:val="0"/>
        <w:adjustRightInd w:val="0"/>
        <w:spacing w:line="360" w:lineRule="auto"/>
        <w:ind w:firstLineChars="200" w:firstLine="480"/>
        <w:jc w:val="center"/>
        <w:rPr>
          <w:rFonts w:ascii="宋体" w:hAnsi="宋体"/>
          <w:sz w:val="24"/>
          <w:szCs w:val="24"/>
        </w:rPr>
      </w:pPr>
    </w:p>
    <w:p w:rsidR="002C6DCE" w:rsidRDefault="00BF1E3E">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3 </w:t>
      </w:r>
      <w:r>
        <w:rPr>
          <w:rFonts w:ascii="SimSun" w:eastAsia="SimSun" w:hAnsi="SimSun" w:cs="SimSun"/>
          <w:b/>
          <w:bCs/>
          <w:kern w:val="0"/>
          <w:sz w:val="24"/>
          <w:szCs w:val="24"/>
        </w:rPr>
        <w:t>其他需要提示的事项</w:t>
      </w:r>
    </w:p>
    <w:p w:rsidR="002C6DCE" w:rsidRDefault="00BF1E3E">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(1)</w:t>
      </w:r>
      <w:r>
        <w:rPr>
          <w:rFonts w:ascii="SimSun" w:eastAsia="SimSun" w:hAnsi="SimSun" w:cs="SimSun"/>
          <w:kern w:val="0"/>
          <w:sz w:val="24"/>
          <w:szCs w:val="24"/>
        </w:rPr>
        <w:t>权益登记日（如该日为开放日）申请申购的基金份额不享有本次分红权益，权益登记日（如该日为开放日）申请赎回的基金份额享有本次分红权益。</w:t>
      </w:r>
    </w:p>
    <w:p w:rsidR="002C6DCE" w:rsidRDefault="00BF1E3E">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(2)</w:t>
      </w:r>
      <w:r>
        <w:rPr>
          <w:rFonts w:ascii="SimSun" w:eastAsia="SimSun" w:hAnsi="SimSun" w:cs="SimSun"/>
          <w:kern w:val="0"/>
          <w:sz w:val="24"/>
          <w:szCs w:val="24"/>
        </w:rPr>
        <w:t>本基金默认的分红方式为现金分红。本次分红方式将以权益登记日注册登记系统记录的分红方式为准。</w:t>
      </w:r>
    </w:p>
    <w:p w:rsidR="002C6DCE" w:rsidRDefault="00BF1E3E">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(3)</w:t>
      </w:r>
      <w:r>
        <w:rPr>
          <w:rFonts w:ascii="SimSun" w:eastAsia="SimSun" w:hAnsi="SimSun" w:cs="SimSun"/>
          <w:kern w:val="0"/>
          <w:sz w:val="24"/>
          <w:szCs w:val="24"/>
        </w:rPr>
        <w:t>由于现金红利款的计算结果仅保留至小数点后两位，因此可能存在四舍五入导致的尾差，请持有人以实际收到的现金红利款为准，本次公告的单位分红金额仅供参考。</w:t>
      </w:r>
    </w:p>
    <w:p w:rsidR="002C6DCE" w:rsidRDefault="00BF1E3E">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(4)</w:t>
      </w:r>
      <w:r>
        <w:rPr>
          <w:rFonts w:ascii="SimSun" w:eastAsia="SimSun" w:hAnsi="SimSun" w:cs="SimSun"/>
          <w:kern w:val="0"/>
          <w:sz w:val="24"/>
          <w:szCs w:val="24"/>
        </w:rPr>
        <w:t>持有人可登录本公司的网站或拨打本公司客服电话查询注册登记系统记录的分红方式。有意愿变更分红方式的持有人请务必在</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10</w:t>
      </w:r>
      <w:r>
        <w:rPr>
          <w:rStyle w:val="custom"/>
          <w:rFonts w:ascii="SimSun" w:eastAsia="SimSun" w:hAnsi="SimSun" w:cs="SimSun"/>
          <w:kern w:val="0"/>
          <w:sz w:val="24"/>
          <w:szCs w:val="24"/>
        </w:rPr>
        <w:t>月</w:t>
      </w:r>
      <w:r>
        <w:rPr>
          <w:rStyle w:val="custom"/>
          <w:rFonts w:ascii="SimSun" w:eastAsia="SimSun" w:hAnsi="SimSun" w:cs="SimSun"/>
          <w:kern w:val="0"/>
          <w:sz w:val="24"/>
          <w:szCs w:val="24"/>
        </w:rPr>
        <w:t>20</w:t>
      </w:r>
      <w:r>
        <w:rPr>
          <w:rStyle w:val="custom"/>
          <w:rFonts w:ascii="SimSun" w:eastAsia="SimSun" w:hAnsi="SimSun" w:cs="SimSun"/>
          <w:kern w:val="0"/>
          <w:sz w:val="24"/>
          <w:szCs w:val="24"/>
        </w:rPr>
        <w:t>日</w:t>
      </w:r>
      <w:r>
        <w:rPr>
          <w:rFonts w:ascii="SimSun" w:eastAsia="SimSun" w:hAnsi="SimSun" w:cs="SimSun"/>
          <w:kern w:val="0"/>
          <w:sz w:val="24"/>
          <w:szCs w:val="24"/>
        </w:rPr>
        <w:t>前</w:t>
      </w:r>
      <w:r>
        <w:rPr>
          <w:rFonts w:ascii="SimSun" w:eastAsia="SimSun" w:hAnsi="SimSun" w:cs="SimSun"/>
          <w:kern w:val="0"/>
          <w:sz w:val="24"/>
          <w:szCs w:val="24"/>
        </w:rPr>
        <w:t>(</w:t>
      </w:r>
      <w:r>
        <w:rPr>
          <w:rFonts w:ascii="SimSun" w:eastAsia="SimSun" w:hAnsi="SimSun" w:cs="SimSun"/>
          <w:kern w:val="0"/>
          <w:sz w:val="24"/>
          <w:szCs w:val="24"/>
        </w:rPr>
        <w:t>含</w:t>
      </w:r>
      <w:r>
        <w:rPr>
          <w:rFonts w:ascii="SimSun" w:eastAsia="SimSun" w:hAnsi="SimSun" w:cs="SimSun"/>
          <w:kern w:val="0"/>
          <w:sz w:val="24"/>
          <w:szCs w:val="24"/>
        </w:rPr>
        <w:lastRenderedPageBreak/>
        <w:t>当日</w:t>
      </w:r>
      <w:r>
        <w:rPr>
          <w:rFonts w:ascii="SimSun" w:eastAsia="SimSun" w:hAnsi="SimSun" w:cs="SimSun"/>
          <w:kern w:val="0"/>
          <w:sz w:val="24"/>
          <w:szCs w:val="24"/>
        </w:rPr>
        <w:t>)</w:t>
      </w:r>
      <w:r>
        <w:rPr>
          <w:rFonts w:ascii="SimSun" w:eastAsia="SimSun" w:hAnsi="SimSun" w:cs="SimSun"/>
          <w:kern w:val="0"/>
          <w:sz w:val="24"/>
          <w:szCs w:val="24"/>
        </w:rPr>
        <w:t>到销售机构网点或通过销售机构提供的其他非现场交易方式修改分红方式。</w:t>
      </w:r>
    </w:p>
    <w:p w:rsidR="002C6DCE" w:rsidRDefault="00BF1E3E">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(5)</w:t>
      </w:r>
      <w:r>
        <w:rPr>
          <w:rFonts w:ascii="SimSun" w:eastAsia="SimSun" w:hAnsi="SimSun" w:cs="SimSun"/>
          <w:kern w:val="0"/>
          <w:sz w:val="24"/>
          <w:szCs w:val="24"/>
        </w:rPr>
        <w:t>本次分红红利再投资部分的份额持有期将</w:t>
      </w:r>
      <w:r>
        <w:rPr>
          <w:rFonts w:ascii="SimSun" w:eastAsia="SimSun" w:hAnsi="SimSun" w:cs="SimSun"/>
          <w:kern w:val="0"/>
          <w:sz w:val="24"/>
          <w:szCs w:val="24"/>
        </w:rPr>
        <w:t>自</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10</w:t>
      </w:r>
      <w:r>
        <w:rPr>
          <w:rStyle w:val="custom"/>
          <w:rFonts w:ascii="SimSun" w:eastAsia="SimSun" w:hAnsi="SimSun" w:cs="SimSun"/>
          <w:kern w:val="0"/>
          <w:sz w:val="24"/>
          <w:szCs w:val="24"/>
        </w:rPr>
        <w:t>月</w:t>
      </w:r>
      <w:r>
        <w:rPr>
          <w:rStyle w:val="custom"/>
          <w:rFonts w:ascii="SimSun" w:eastAsia="SimSun" w:hAnsi="SimSun" w:cs="SimSun"/>
          <w:kern w:val="0"/>
          <w:sz w:val="24"/>
          <w:szCs w:val="24"/>
        </w:rPr>
        <w:t>22</w:t>
      </w:r>
      <w:r>
        <w:rPr>
          <w:rStyle w:val="custom"/>
          <w:rFonts w:ascii="SimSun" w:eastAsia="SimSun" w:hAnsi="SimSun" w:cs="SimSun"/>
          <w:kern w:val="0"/>
          <w:sz w:val="24"/>
          <w:szCs w:val="24"/>
        </w:rPr>
        <w:t>日</w:t>
      </w:r>
      <w:r>
        <w:rPr>
          <w:rFonts w:ascii="SimSun" w:eastAsia="SimSun" w:hAnsi="SimSun" w:cs="SimSun"/>
          <w:kern w:val="0"/>
          <w:sz w:val="24"/>
          <w:szCs w:val="24"/>
        </w:rPr>
        <w:t>开始重新计算。</w:t>
      </w:r>
    </w:p>
    <w:p w:rsidR="002C6DCE" w:rsidRDefault="00BF1E3E">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(6)</w:t>
      </w:r>
      <w:r>
        <w:rPr>
          <w:rFonts w:ascii="SimSun" w:eastAsia="SimSun" w:hAnsi="SimSun" w:cs="SimSun"/>
          <w:kern w:val="0"/>
          <w:sz w:val="24"/>
          <w:szCs w:val="24"/>
        </w:rPr>
        <w:t>风险提示：</w:t>
      </w:r>
      <w:r>
        <w:rPr>
          <w:rFonts w:ascii="SimSun" w:eastAsia="SimSun" w:hAnsi="SimSun" w:cs="SimSun"/>
          <w:b/>
          <w:bCs/>
          <w:kern w:val="0"/>
          <w:sz w:val="24"/>
          <w:szCs w:val="24"/>
        </w:rPr>
        <w:t>基金管理人依照恪尽职守、诚实信用、谨慎勤勉的原则管理和运用基金财产，但不保证基金一定盈利，也不保证最低收益。基金的过往业绩及其净值高低并不预示其未来业绩表现</w:t>
      </w:r>
      <w:r>
        <w:rPr>
          <w:rFonts w:ascii="SimSun" w:eastAsia="SimSun" w:hAnsi="SimSun" w:cs="SimSun"/>
          <w:kern w:val="0"/>
          <w:sz w:val="24"/>
          <w:szCs w:val="24"/>
        </w:rPr>
        <w:t>。基金管理人提醒投资人基金投资的</w:t>
      </w:r>
      <w:r>
        <w:rPr>
          <w:rFonts w:ascii="SimSun" w:eastAsia="SimSun" w:hAnsi="SimSun" w:cs="SimSun"/>
          <w:kern w:val="0"/>
          <w:sz w:val="24"/>
          <w:szCs w:val="24"/>
        </w:rPr>
        <w:t>“</w:t>
      </w:r>
      <w:r>
        <w:rPr>
          <w:rFonts w:ascii="SimSun" w:eastAsia="SimSun" w:hAnsi="SimSun" w:cs="SimSun"/>
          <w:kern w:val="0"/>
          <w:sz w:val="24"/>
          <w:szCs w:val="24"/>
        </w:rPr>
        <w:t>买者自负</w:t>
      </w:r>
      <w:r>
        <w:rPr>
          <w:rFonts w:ascii="SimSun" w:eastAsia="SimSun" w:hAnsi="SimSun" w:cs="SimSun"/>
          <w:kern w:val="0"/>
          <w:sz w:val="24"/>
          <w:szCs w:val="24"/>
        </w:rPr>
        <w:t>”</w:t>
      </w:r>
      <w:r>
        <w:rPr>
          <w:rFonts w:ascii="SimSun" w:eastAsia="SimSun" w:hAnsi="SimSun" w:cs="SimSun"/>
          <w:kern w:val="0"/>
          <w:sz w:val="24"/>
          <w:szCs w:val="24"/>
        </w:rPr>
        <w:t>原则，在做出投资决策后，基金运营状况与基金净值变化引致的投资风险，由投资人自行负担。投资有风险，投资者在投资基金之前，请仔细阅读基金的基金合同、招募说明书和基金产品资料概要等法律文件，全面认识基金的风险收益特征和产品特性，充分考虑自身的风险承受能力，在了解</w:t>
      </w:r>
      <w:r>
        <w:rPr>
          <w:rFonts w:ascii="SimSun" w:eastAsia="SimSun" w:hAnsi="SimSun" w:cs="SimSun"/>
          <w:kern w:val="0"/>
          <w:sz w:val="24"/>
          <w:szCs w:val="24"/>
        </w:rPr>
        <w:t>产品情况、听取销售机构适当性匹配意见的基础上，理性判断市场，谨慎做出投资决策。基金具体风险评级结果以销售机构提供的评级结果为准。</w:t>
      </w:r>
    </w:p>
    <w:p w:rsidR="002C6DCE" w:rsidRDefault="00BF1E3E">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(7)</w:t>
      </w:r>
      <w:r>
        <w:rPr>
          <w:rFonts w:ascii="SimSun" w:eastAsia="SimSun" w:hAnsi="SimSun" w:cs="SimSun"/>
          <w:kern w:val="0"/>
          <w:sz w:val="24"/>
          <w:szCs w:val="24"/>
        </w:rPr>
        <w:t>咨询办法：</w:t>
      </w:r>
    </w:p>
    <w:p w:rsidR="002C6DCE" w:rsidRDefault="00BF1E3E">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①</w:t>
      </w:r>
      <w:r>
        <w:rPr>
          <w:rFonts w:ascii="SimSun" w:eastAsia="SimSun" w:hAnsi="SimSun" w:cs="SimSun"/>
          <w:kern w:val="0"/>
          <w:sz w:val="24"/>
          <w:szCs w:val="24"/>
        </w:rPr>
        <w:t>登录本公司网站</w:t>
      </w:r>
      <w:r>
        <w:rPr>
          <w:rFonts w:ascii="SimSun" w:eastAsia="SimSun" w:hAnsi="SimSun" w:cs="SimSun"/>
          <w:kern w:val="0"/>
          <w:sz w:val="24"/>
          <w:szCs w:val="24"/>
        </w:rPr>
        <w:t>http://www.ubssdic.com</w:t>
      </w:r>
      <w:r>
        <w:rPr>
          <w:rFonts w:ascii="SimSun" w:eastAsia="SimSun" w:hAnsi="SimSun" w:cs="SimSun"/>
          <w:kern w:val="0"/>
          <w:sz w:val="24"/>
          <w:szCs w:val="24"/>
        </w:rPr>
        <w:t>。</w:t>
      </w:r>
    </w:p>
    <w:p w:rsidR="002C6DCE" w:rsidRDefault="00BF1E3E">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②</w:t>
      </w:r>
      <w:r>
        <w:rPr>
          <w:rFonts w:ascii="SimSun" w:eastAsia="SimSun" w:hAnsi="SimSun" w:cs="SimSun"/>
          <w:kern w:val="0"/>
          <w:sz w:val="24"/>
          <w:szCs w:val="24"/>
        </w:rPr>
        <w:t>拨打本公司客户服务热线：</w:t>
      </w:r>
      <w:r>
        <w:rPr>
          <w:rFonts w:ascii="SimSun" w:eastAsia="SimSun" w:hAnsi="SimSun" w:cs="SimSun"/>
          <w:kern w:val="0"/>
          <w:sz w:val="24"/>
          <w:szCs w:val="24"/>
        </w:rPr>
        <w:t>400-880-6868</w:t>
      </w:r>
      <w:r>
        <w:rPr>
          <w:rFonts w:ascii="SimSun" w:eastAsia="SimSun" w:hAnsi="SimSun" w:cs="SimSun"/>
          <w:kern w:val="0"/>
          <w:sz w:val="24"/>
          <w:szCs w:val="24"/>
        </w:rPr>
        <w:t>、</w:t>
      </w:r>
      <w:r>
        <w:rPr>
          <w:rFonts w:ascii="SimSun" w:eastAsia="SimSun" w:hAnsi="SimSun" w:cs="SimSun"/>
          <w:kern w:val="0"/>
          <w:sz w:val="24"/>
          <w:szCs w:val="24"/>
        </w:rPr>
        <w:t>0755-83160000</w:t>
      </w:r>
      <w:r>
        <w:rPr>
          <w:rFonts w:ascii="SimSun" w:eastAsia="SimSun" w:hAnsi="SimSun" w:cs="SimSun"/>
          <w:kern w:val="0"/>
          <w:sz w:val="24"/>
          <w:szCs w:val="24"/>
        </w:rPr>
        <w:t>。</w:t>
      </w:r>
    </w:p>
    <w:p w:rsidR="002C6DCE" w:rsidRDefault="00BF1E3E">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③</w:t>
      </w:r>
      <w:r>
        <w:rPr>
          <w:rFonts w:ascii="SimSun" w:eastAsia="SimSun" w:hAnsi="SimSun" w:cs="SimSun"/>
          <w:kern w:val="0"/>
          <w:sz w:val="24"/>
          <w:szCs w:val="24"/>
        </w:rPr>
        <w:t>向本基金的各销售网点查询。</w:t>
      </w:r>
      <w:r>
        <w:rPr>
          <w:rFonts w:ascii="SimSun" w:eastAsia="SimSun" w:hAnsi="SimSun" w:cs="SimSun"/>
          <w:kern w:val="0"/>
          <w:sz w:val="24"/>
          <w:szCs w:val="24"/>
        </w:rPr>
        <w:t xml:space="preserve">    </w:t>
      </w:r>
    </w:p>
    <w:p w:rsidR="002C6DCE" w:rsidRDefault="002C6DCE">
      <w:pPr>
        <w:pStyle w:val="p"/>
        <w:spacing w:line="360" w:lineRule="auto"/>
        <w:ind w:firstLine="480"/>
        <w:jc w:val="right"/>
        <w:rPr>
          <w:rFonts w:eastAsia="Times New Roman"/>
          <w:kern w:val="0"/>
          <w:sz w:val="24"/>
          <w:szCs w:val="24"/>
        </w:rPr>
      </w:pPr>
    </w:p>
    <w:p w:rsidR="002C6DCE" w:rsidRDefault="002C6DCE">
      <w:pPr>
        <w:pStyle w:val="p"/>
        <w:spacing w:line="360" w:lineRule="auto"/>
        <w:ind w:firstLine="480"/>
        <w:jc w:val="right"/>
        <w:rPr>
          <w:rFonts w:eastAsia="Times New Roman"/>
          <w:kern w:val="0"/>
          <w:sz w:val="24"/>
          <w:szCs w:val="24"/>
        </w:rPr>
      </w:pPr>
    </w:p>
    <w:p w:rsidR="002C6DCE" w:rsidRDefault="00BF1E3E">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2C6DCE" w:rsidRDefault="00BF1E3E">
      <w:pPr>
        <w:pStyle w:val="div"/>
        <w:spacing w:line="360" w:lineRule="auto"/>
        <w:jc w:val="right"/>
        <w:rPr>
          <w:rFonts w:ascii="SimSun" w:eastAsia="SimSun" w:hAnsi="SimSun" w:cs="SimSun"/>
          <w:kern w:val="0"/>
          <w:sz w:val="24"/>
          <w:szCs w:val="24"/>
        </w:rPr>
      </w:pPr>
      <w:r>
        <w:rPr>
          <w:rFonts w:ascii="SimSun" w:eastAsia="SimSun" w:hAnsi="SimSun" w:cs="SimSun"/>
          <w:kern w:val="0"/>
          <w:sz w:val="24"/>
          <w:szCs w:val="24"/>
        </w:rPr>
        <w:t>2025</w:t>
      </w:r>
      <w:r>
        <w:rPr>
          <w:rFonts w:ascii="SimSun" w:eastAsia="SimSun" w:hAnsi="SimSun" w:cs="SimSun"/>
          <w:kern w:val="0"/>
          <w:sz w:val="24"/>
          <w:szCs w:val="24"/>
        </w:rPr>
        <w:t>年</w:t>
      </w:r>
      <w:r>
        <w:rPr>
          <w:rFonts w:ascii="SimSun" w:eastAsia="SimSun" w:hAnsi="SimSun" w:cs="SimSun"/>
          <w:kern w:val="0"/>
          <w:sz w:val="24"/>
          <w:szCs w:val="24"/>
        </w:rPr>
        <w:t>10</w:t>
      </w:r>
      <w:r>
        <w:rPr>
          <w:rFonts w:ascii="SimSun" w:eastAsia="SimSun" w:hAnsi="SimSun" w:cs="SimSun"/>
          <w:kern w:val="0"/>
          <w:sz w:val="24"/>
          <w:szCs w:val="24"/>
        </w:rPr>
        <w:t>月</w:t>
      </w:r>
      <w:r>
        <w:rPr>
          <w:rFonts w:ascii="SimSun" w:eastAsia="SimSun" w:hAnsi="SimSun" w:cs="SimSun"/>
          <w:kern w:val="0"/>
          <w:sz w:val="24"/>
          <w:szCs w:val="24"/>
        </w:rPr>
        <w:t>17</w:t>
      </w:r>
      <w:r>
        <w:rPr>
          <w:rFonts w:ascii="SimSun" w:eastAsia="SimSun" w:hAnsi="SimSun" w:cs="SimSun"/>
          <w:kern w:val="0"/>
          <w:sz w:val="24"/>
          <w:szCs w:val="24"/>
        </w:rPr>
        <w:t>日</w:t>
      </w:r>
    </w:p>
    <w:sectPr w:rsidR="002C6DCE" w:rsidSect="002C6DCE">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DCE" w:rsidRDefault="002C6DCE" w:rsidP="002C6DCE">
      <w:r>
        <w:separator/>
      </w:r>
    </w:p>
  </w:endnote>
  <w:endnote w:type="continuationSeparator" w:id="0">
    <w:p w:rsidR="002C6DCE" w:rsidRDefault="002C6DCE" w:rsidP="002C6D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DCE" w:rsidRDefault="002C6DCE">
    <w:pPr>
      <w:pStyle w:val="a9"/>
      <w:jc w:val="center"/>
      <w:rPr>
        <w:color w:val="000000" w:themeColor="text1"/>
      </w:rPr>
    </w:pPr>
    <w:r>
      <w:rPr>
        <w:color w:val="000000" w:themeColor="text1"/>
      </w:rPr>
      <w:fldChar w:fldCharType="begin"/>
    </w:r>
    <w:r w:rsidR="00BF1E3E">
      <w:rPr>
        <w:color w:val="000000" w:themeColor="text1"/>
      </w:rPr>
      <w:instrText>PAGE   \* MERGEFORMAT</w:instrText>
    </w:r>
    <w:r>
      <w:rPr>
        <w:color w:val="000000" w:themeColor="text1"/>
      </w:rPr>
      <w:fldChar w:fldCharType="separate"/>
    </w:r>
    <w:r w:rsidR="00BF1E3E" w:rsidRPr="00BF1E3E">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DCE" w:rsidRDefault="002C6DCE" w:rsidP="002C6DCE">
      <w:r>
        <w:separator/>
      </w:r>
    </w:p>
  </w:footnote>
  <w:footnote w:type="continuationSeparator" w:id="0">
    <w:p w:rsidR="002C6DCE" w:rsidRDefault="002C6DCE" w:rsidP="002C6D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6DCE"/>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E3E"/>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DCE"/>
    <w:pPr>
      <w:widowControl w:val="0"/>
      <w:jc w:val="both"/>
    </w:pPr>
    <w:rPr>
      <w:kern w:val="2"/>
      <w:sz w:val="21"/>
      <w:lang w:eastAsia="zh-CN"/>
    </w:rPr>
  </w:style>
  <w:style w:type="paragraph" w:styleId="1">
    <w:name w:val="heading 1"/>
    <w:basedOn w:val="a"/>
    <w:next w:val="a"/>
    <w:link w:val="1Char"/>
    <w:qFormat/>
    <w:rsid w:val="002C6DCE"/>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2C6DCE"/>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2C6DC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C6DCE"/>
    <w:pPr>
      <w:ind w:firstLineChars="200" w:firstLine="420"/>
    </w:pPr>
  </w:style>
  <w:style w:type="paragraph" w:styleId="a4">
    <w:name w:val="Document Map"/>
    <w:basedOn w:val="a"/>
    <w:qFormat/>
    <w:rsid w:val="002C6DCE"/>
    <w:pPr>
      <w:shd w:val="clear" w:color="auto" w:fill="000080"/>
    </w:pPr>
  </w:style>
  <w:style w:type="paragraph" w:styleId="a5">
    <w:name w:val="annotation text"/>
    <w:basedOn w:val="a"/>
    <w:link w:val="Char"/>
    <w:qFormat/>
    <w:rsid w:val="002C6DCE"/>
    <w:pPr>
      <w:jc w:val="left"/>
    </w:pPr>
  </w:style>
  <w:style w:type="paragraph" w:styleId="a6">
    <w:name w:val="Body Text"/>
    <w:basedOn w:val="a"/>
    <w:link w:val="Char0"/>
    <w:qFormat/>
    <w:rsid w:val="002C6DCE"/>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2C6DCE"/>
    <w:pPr>
      <w:ind w:leftChars="400" w:left="840"/>
    </w:pPr>
  </w:style>
  <w:style w:type="paragraph" w:styleId="a7">
    <w:name w:val="Plain Text"/>
    <w:basedOn w:val="a"/>
    <w:qFormat/>
    <w:rsid w:val="002C6DCE"/>
    <w:pPr>
      <w:adjustRightInd w:val="0"/>
      <w:spacing w:line="312" w:lineRule="atLeast"/>
      <w:textAlignment w:val="baseline"/>
    </w:pPr>
    <w:rPr>
      <w:rFonts w:ascii="宋体" w:hAnsi="Courier New"/>
      <w:kern w:val="0"/>
    </w:rPr>
  </w:style>
  <w:style w:type="paragraph" w:styleId="20">
    <w:name w:val="Body Text Indent 2"/>
    <w:basedOn w:val="a"/>
    <w:qFormat/>
    <w:rsid w:val="002C6DCE"/>
    <w:pPr>
      <w:spacing w:line="360" w:lineRule="auto"/>
      <w:ind w:firstLine="425"/>
    </w:pPr>
    <w:rPr>
      <w:rFonts w:ascii="仿宋_GB2312" w:eastAsia="仿宋_GB2312"/>
      <w:sz w:val="28"/>
    </w:rPr>
  </w:style>
  <w:style w:type="paragraph" w:styleId="a8">
    <w:name w:val="Balloon Text"/>
    <w:basedOn w:val="a"/>
    <w:qFormat/>
    <w:rsid w:val="002C6DCE"/>
    <w:rPr>
      <w:sz w:val="18"/>
    </w:rPr>
  </w:style>
  <w:style w:type="paragraph" w:styleId="a9">
    <w:name w:val="footer"/>
    <w:basedOn w:val="a"/>
    <w:link w:val="Char1"/>
    <w:uiPriority w:val="99"/>
    <w:qFormat/>
    <w:rsid w:val="002C6DCE"/>
    <w:pPr>
      <w:tabs>
        <w:tab w:val="center" w:pos="4153"/>
        <w:tab w:val="right" w:pos="8306"/>
      </w:tabs>
      <w:snapToGrid w:val="0"/>
      <w:jc w:val="left"/>
    </w:pPr>
    <w:rPr>
      <w:sz w:val="18"/>
    </w:rPr>
  </w:style>
  <w:style w:type="paragraph" w:styleId="aa">
    <w:name w:val="header"/>
    <w:basedOn w:val="a"/>
    <w:link w:val="Char2"/>
    <w:uiPriority w:val="99"/>
    <w:qFormat/>
    <w:rsid w:val="002C6DCE"/>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2C6DCE"/>
    <w:pPr>
      <w:tabs>
        <w:tab w:val="right" w:leader="dot" w:pos="8296"/>
      </w:tabs>
      <w:spacing w:line="360" w:lineRule="auto"/>
    </w:pPr>
  </w:style>
  <w:style w:type="paragraph" w:styleId="ab">
    <w:name w:val="footnote text"/>
    <w:basedOn w:val="a"/>
    <w:qFormat/>
    <w:rsid w:val="002C6DCE"/>
    <w:pPr>
      <w:snapToGrid w:val="0"/>
      <w:jc w:val="left"/>
    </w:pPr>
    <w:rPr>
      <w:sz w:val="18"/>
    </w:rPr>
  </w:style>
  <w:style w:type="paragraph" w:styleId="31">
    <w:name w:val="Body Text Indent 3"/>
    <w:basedOn w:val="a"/>
    <w:qFormat/>
    <w:rsid w:val="002C6DCE"/>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2C6DCE"/>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2C6DCE"/>
    <w:pPr>
      <w:spacing w:before="240" w:after="60"/>
      <w:jc w:val="center"/>
      <w:outlineLvl w:val="0"/>
    </w:pPr>
    <w:rPr>
      <w:rFonts w:ascii="Cambria" w:hAnsi="Cambria"/>
      <w:b/>
      <w:sz w:val="32"/>
      <w:lang w:val="zh-CN"/>
    </w:rPr>
  </w:style>
  <w:style w:type="paragraph" w:styleId="ae">
    <w:name w:val="annotation subject"/>
    <w:basedOn w:val="a5"/>
    <w:next w:val="a5"/>
    <w:qFormat/>
    <w:rsid w:val="002C6DCE"/>
    <w:rPr>
      <w:b/>
    </w:rPr>
  </w:style>
  <w:style w:type="character" w:styleId="af">
    <w:name w:val="page number"/>
    <w:basedOn w:val="a0"/>
    <w:rsid w:val="002C6DCE"/>
  </w:style>
  <w:style w:type="character" w:styleId="af0">
    <w:name w:val="Hyperlink"/>
    <w:qFormat/>
    <w:rsid w:val="002C6DCE"/>
    <w:rPr>
      <w:color w:val="0000FF"/>
      <w:u w:val="single"/>
    </w:rPr>
  </w:style>
  <w:style w:type="character" w:styleId="af1">
    <w:name w:val="annotation reference"/>
    <w:rsid w:val="002C6DCE"/>
    <w:rPr>
      <w:sz w:val="21"/>
    </w:rPr>
  </w:style>
  <w:style w:type="character" w:styleId="af2">
    <w:name w:val="footnote reference"/>
    <w:rsid w:val="002C6DCE"/>
    <w:rPr>
      <w:vertAlign w:val="superscript"/>
    </w:rPr>
  </w:style>
  <w:style w:type="character" w:customStyle="1" w:styleId="Char0">
    <w:name w:val="正文文本 Char"/>
    <w:link w:val="a6"/>
    <w:rsid w:val="002C6DCE"/>
    <w:rPr>
      <w:rFonts w:ascii="宋体"/>
      <w:lang w:val="zh-CN" w:eastAsia="zh-CN"/>
    </w:rPr>
  </w:style>
  <w:style w:type="character" w:customStyle="1" w:styleId="unnamed11">
    <w:name w:val="unnamed11"/>
    <w:rsid w:val="002C6DCE"/>
    <w:rPr>
      <w:rFonts w:ascii="宋体" w:eastAsia="宋体" w:hAnsi="宋体" w:hint="eastAsia"/>
      <w:sz w:val="18"/>
    </w:rPr>
  </w:style>
  <w:style w:type="character" w:customStyle="1" w:styleId="Char3">
    <w:name w:val="标题 Char"/>
    <w:link w:val="ad"/>
    <w:rsid w:val="002C6DCE"/>
    <w:rPr>
      <w:rFonts w:ascii="Cambria" w:hAnsi="Cambria"/>
      <w:b/>
      <w:kern w:val="2"/>
      <w:sz w:val="32"/>
      <w:lang w:val="zh-CN" w:eastAsia="zh-CN"/>
    </w:rPr>
  </w:style>
  <w:style w:type="character" w:customStyle="1" w:styleId="Char2">
    <w:name w:val="页眉 Char"/>
    <w:link w:val="aa"/>
    <w:uiPriority w:val="99"/>
    <w:qFormat/>
    <w:rsid w:val="002C6DCE"/>
    <w:rPr>
      <w:kern w:val="2"/>
      <w:sz w:val="18"/>
    </w:rPr>
  </w:style>
  <w:style w:type="character" w:customStyle="1" w:styleId="read">
    <w:name w:val="read"/>
    <w:basedOn w:val="a0"/>
    <w:qFormat/>
    <w:rsid w:val="002C6DCE"/>
  </w:style>
  <w:style w:type="paragraph" w:customStyle="1" w:styleId="CharChar">
    <w:name w:val="Char Char"/>
    <w:basedOn w:val="a"/>
    <w:qFormat/>
    <w:rsid w:val="002C6DCE"/>
  </w:style>
  <w:style w:type="paragraph" w:customStyle="1" w:styleId="Default">
    <w:name w:val="Default"/>
    <w:qFormat/>
    <w:rsid w:val="002C6DCE"/>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2C6DCE"/>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2C6DCE"/>
    <w:pPr>
      <w:widowControl/>
      <w:numPr>
        <w:numId w:val="1"/>
      </w:numPr>
      <w:jc w:val="left"/>
    </w:pPr>
    <w:rPr>
      <w:kern w:val="0"/>
      <w:sz w:val="24"/>
    </w:rPr>
  </w:style>
  <w:style w:type="paragraph" w:customStyle="1" w:styleId="msonormal1">
    <w:name w:val="msonormal1"/>
    <w:qFormat/>
    <w:rsid w:val="002C6DCE"/>
    <w:pPr>
      <w:widowControl w:val="0"/>
      <w:jc w:val="both"/>
    </w:pPr>
    <w:rPr>
      <w:kern w:val="2"/>
      <w:sz w:val="21"/>
      <w:lang w:eastAsia="zh-CN"/>
    </w:rPr>
  </w:style>
  <w:style w:type="paragraph" w:customStyle="1" w:styleId="af3">
    <w:name w:val="正文正文"/>
    <w:basedOn w:val="a"/>
    <w:qFormat/>
    <w:rsid w:val="002C6DCE"/>
    <w:pPr>
      <w:spacing w:afterLines="25" w:line="360" w:lineRule="auto"/>
      <w:ind w:firstLineChars="200" w:firstLine="200"/>
    </w:pPr>
    <w:rPr>
      <w:sz w:val="24"/>
    </w:rPr>
  </w:style>
  <w:style w:type="paragraph" w:customStyle="1" w:styleId="Char4">
    <w:name w:val="Char"/>
    <w:basedOn w:val="a"/>
    <w:qFormat/>
    <w:rsid w:val="002C6DCE"/>
  </w:style>
  <w:style w:type="paragraph" w:customStyle="1" w:styleId="Char10">
    <w:name w:val="Char1"/>
    <w:basedOn w:val="a"/>
    <w:qFormat/>
    <w:rsid w:val="002C6DCE"/>
  </w:style>
  <w:style w:type="paragraph" w:customStyle="1" w:styleId="CharCharChar">
    <w:name w:val="Char Char Char"/>
    <w:basedOn w:val="a"/>
    <w:qFormat/>
    <w:rsid w:val="002C6DCE"/>
  </w:style>
  <w:style w:type="paragraph" w:customStyle="1" w:styleId="InfoBlue">
    <w:name w:val="InfoBlue"/>
    <w:basedOn w:val="a"/>
    <w:next w:val="a6"/>
    <w:qFormat/>
    <w:rsid w:val="002C6DCE"/>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2C6DCE"/>
    <w:pPr>
      <w:tabs>
        <w:tab w:val="left" w:pos="360"/>
      </w:tabs>
    </w:pPr>
  </w:style>
  <w:style w:type="paragraph" w:customStyle="1" w:styleId="CharChar1">
    <w:name w:val="Char Char1"/>
    <w:basedOn w:val="a"/>
    <w:qFormat/>
    <w:rsid w:val="002C6DCE"/>
  </w:style>
  <w:style w:type="paragraph" w:customStyle="1" w:styleId="af4">
    <w:name w:val="正文所"/>
    <w:basedOn w:val="a"/>
    <w:qFormat/>
    <w:rsid w:val="002C6DCE"/>
    <w:pPr>
      <w:spacing w:line="360" w:lineRule="auto"/>
      <w:ind w:firstLineChars="200" w:firstLine="420"/>
    </w:pPr>
    <w:rPr>
      <w:rFonts w:ascii="宋体"/>
    </w:rPr>
  </w:style>
  <w:style w:type="paragraph" w:customStyle="1" w:styleId="11">
    <w:name w:val="修订1"/>
    <w:hidden/>
    <w:uiPriority w:val="99"/>
    <w:semiHidden/>
    <w:qFormat/>
    <w:rsid w:val="002C6DCE"/>
    <w:rPr>
      <w:kern w:val="2"/>
      <w:sz w:val="21"/>
      <w:lang w:eastAsia="zh-CN"/>
    </w:rPr>
  </w:style>
  <w:style w:type="character" w:customStyle="1" w:styleId="1Char">
    <w:name w:val="标题 1 Char"/>
    <w:link w:val="1"/>
    <w:qFormat/>
    <w:rsid w:val="002C6DCE"/>
    <w:rPr>
      <w:rFonts w:ascii="宋体"/>
      <w:b/>
      <w:color w:val="000000"/>
      <w:sz w:val="24"/>
    </w:rPr>
  </w:style>
  <w:style w:type="character" w:customStyle="1" w:styleId="Char">
    <w:name w:val="批注文字 Char"/>
    <w:link w:val="a5"/>
    <w:qFormat/>
    <w:rsid w:val="002C6DCE"/>
    <w:rPr>
      <w:kern w:val="2"/>
      <w:sz w:val="21"/>
    </w:rPr>
  </w:style>
  <w:style w:type="paragraph" w:customStyle="1" w:styleId="CharChar2">
    <w:name w:val="Char Char2"/>
    <w:basedOn w:val="a"/>
    <w:qFormat/>
    <w:rsid w:val="002C6DCE"/>
  </w:style>
  <w:style w:type="paragraph" w:customStyle="1" w:styleId="CharChar3">
    <w:name w:val="Char Char3"/>
    <w:basedOn w:val="a"/>
    <w:qFormat/>
    <w:rsid w:val="002C6DCE"/>
  </w:style>
  <w:style w:type="paragraph" w:customStyle="1" w:styleId="Char20">
    <w:name w:val="Char2"/>
    <w:basedOn w:val="a"/>
    <w:qFormat/>
    <w:rsid w:val="002C6DCE"/>
  </w:style>
  <w:style w:type="paragraph" w:customStyle="1" w:styleId="CharCharChar1">
    <w:name w:val="Char Char Char1"/>
    <w:basedOn w:val="a"/>
    <w:qFormat/>
    <w:rsid w:val="002C6DCE"/>
  </w:style>
  <w:style w:type="paragraph" w:customStyle="1" w:styleId="CharCharCharChar1">
    <w:name w:val="Char Char Char Char1"/>
    <w:basedOn w:val="a"/>
    <w:qFormat/>
    <w:rsid w:val="002C6DCE"/>
    <w:pPr>
      <w:tabs>
        <w:tab w:val="left" w:pos="360"/>
      </w:tabs>
    </w:pPr>
  </w:style>
  <w:style w:type="paragraph" w:customStyle="1" w:styleId="CharChar11">
    <w:name w:val="Char Char11"/>
    <w:basedOn w:val="a"/>
    <w:qFormat/>
    <w:rsid w:val="002C6DCE"/>
  </w:style>
  <w:style w:type="paragraph" w:customStyle="1" w:styleId="CharChar4">
    <w:name w:val="Char Char4"/>
    <w:basedOn w:val="a"/>
    <w:qFormat/>
    <w:rsid w:val="002C6DCE"/>
  </w:style>
  <w:style w:type="paragraph" w:styleId="af5">
    <w:name w:val="List Paragraph"/>
    <w:basedOn w:val="a"/>
    <w:uiPriority w:val="34"/>
    <w:qFormat/>
    <w:rsid w:val="002C6DCE"/>
    <w:pPr>
      <w:ind w:firstLineChars="200" w:firstLine="420"/>
    </w:pPr>
  </w:style>
  <w:style w:type="paragraph" w:customStyle="1" w:styleId="CharChar12">
    <w:name w:val="Char Char12"/>
    <w:basedOn w:val="a"/>
    <w:qFormat/>
    <w:rsid w:val="002C6DCE"/>
  </w:style>
  <w:style w:type="paragraph" w:customStyle="1" w:styleId="Char30">
    <w:name w:val="Char3"/>
    <w:basedOn w:val="a"/>
    <w:qFormat/>
    <w:rsid w:val="002C6DCE"/>
  </w:style>
  <w:style w:type="paragraph" w:customStyle="1" w:styleId="CharChar13">
    <w:name w:val="Char Char13"/>
    <w:basedOn w:val="a"/>
    <w:qFormat/>
    <w:rsid w:val="002C6DCE"/>
  </w:style>
  <w:style w:type="paragraph" w:customStyle="1" w:styleId="Char40">
    <w:name w:val="Char4"/>
    <w:basedOn w:val="a"/>
    <w:qFormat/>
    <w:rsid w:val="002C6DCE"/>
  </w:style>
  <w:style w:type="paragraph" w:customStyle="1" w:styleId="CharChar14">
    <w:name w:val="Char Char14"/>
    <w:basedOn w:val="a"/>
    <w:qFormat/>
    <w:rsid w:val="002C6DCE"/>
  </w:style>
  <w:style w:type="paragraph" w:customStyle="1" w:styleId="Char5">
    <w:name w:val="Char5"/>
    <w:basedOn w:val="a"/>
    <w:qFormat/>
    <w:rsid w:val="002C6DCE"/>
  </w:style>
  <w:style w:type="paragraph" w:customStyle="1" w:styleId="CharChar5">
    <w:name w:val="Char Char5"/>
    <w:basedOn w:val="a"/>
    <w:qFormat/>
    <w:rsid w:val="002C6DCE"/>
  </w:style>
  <w:style w:type="character" w:customStyle="1" w:styleId="Char1">
    <w:name w:val="页脚 Char"/>
    <w:basedOn w:val="a0"/>
    <w:link w:val="a9"/>
    <w:uiPriority w:val="99"/>
    <w:qFormat/>
    <w:rsid w:val="002C6DCE"/>
    <w:rPr>
      <w:kern w:val="2"/>
      <w:sz w:val="18"/>
    </w:rPr>
  </w:style>
  <w:style w:type="paragraph" w:customStyle="1" w:styleId="div">
    <w:name w:val="div"/>
    <w:basedOn w:val="a"/>
    <w:rsid w:val="002C6DCE"/>
  </w:style>
  <w:style w:type="paragraph" w:customStyle="1" w:styleId="p">
    <w:name w:val="p"/>
    <w:basedOn w:val="a"/>
    <w:rsid w:val="002C6DCE"/>
  </w:style>
  <w:style w:type="character" w:customStyle="1" w:styleId="custom">
    <w:name w:val="custom"/>
    <w:basedOn w:val="a0"/>
    <w:rsid w:val="002C6DCE"/>
  </w:style>
  <w:style w:type="table" w:customStyle="1" w:styleId="table">
    <w:name w:val="table"/>
    <w:basedOn w:val="a1"/>
    <w:rsid w:val="002C6DCE"/>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9A4F25D4-EC11-4CD9-9F7F-DBDEFC65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320</Words>
  <Characters>1826</Characters>
  <Application>Microsoft Office Word</Application>
  <DocSecurity>4</DocSecurity>
  <Lines>15</Lines>
  <Paragraphs>4</Paragraphs>
  <ScaleCrop>false</ScaleCrop>
  <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2025-10-16T16:01:00Z</dcterms:created>
  <dcterms:modified xsi:type="dcterms:W3CDTF">2025-10-16T16:01:00Z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