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6033" w:rsidRDefault="00806033">
      <w:pPr>
        <w:pStyle w:val="XBRL2"/>
        <w:spacing w:before="156"/>
        <w:rPr>
          <w:lang w:eastAsia="zh-CN"/>
        </w:rPr>
      </w:pPr>
      <w:bookmarkStart w:id="0" w:name="_Toc510201001"/>
      <w:bookmarkEnd w:id="0"/>
      <w:r>
        <w:rPr>
          <w:lang w:eastAsia="zh-CN"/>
        </w:rPr>
        <w:t xml:space="preserve">　</w:t>
      </w:r>
      <w:r>
        <w:rPr>
          <w:lang w:eastAsia="zh-CN"/>
        </w:rPr>
        <w:t xml:space="preserve"> </w:t>
      </w:r>
    </w:p>
    <w:p w:rsidR="00806033" w:rsidRDefault="00806033">
      <w:pPr>
        <w:jc w:val="center"/>
      </w:pPr>
      <w:r>
        <w:rPr>
          <w:rFonts w:cs="Times New Roman" w:hint="eastAsia"/>
          <w:b/>
          <w:sz w:val="48"/>
          <w:szCs w:val="48"/>
        </w:rPr>
        <w:t>银河银信添利债券型证券投资基金分红公告</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560" w:lineRule="exact"/>
        <w:jc w:val="center"/>
        <w:rPr>
          <w:rFonts w:hint="eastAsia"/>
          <w:color w:val="000000"/>
          <w:kern w:val="0"/>
          <w:sz w:val="18"/>
        </w:rPr>
      </w:pPr>
      <w:r>
        <w:rPr>
          <w:rFonts w:hint="eastAsia"/>
          <w:color w:val="000000"/>
          <w:kern w:val="0"/>
          <w:sz w:val="18"/>
        </w:rPr>
        <w:t xml:space="preserve">　 </w:t>
      </w:r>
    </w:p>
    <w:p w:rsidR="00806033" w:rsidRDefault="00806033">
      <w:pPr>
        <w:spacing w:line="360" w:lineRule="auto"/>
        <w:jc w:val="center"/>
        <w:rPr>
          <w:rFonts w:hint="eastAsia"/>
        </w:rPr>
      </w:pPr>
      <w:r>
        <w:rPr>
          <w:rFonts w:hint="eastAsia"/>
          <w:b/>
          <w:bCs/>
          <w:sz w:val="24"/>
          <w:szCs w:val="30"/>
        </w:rPr>
        <w:t>公告送出日期：2025年10月16日</w:t>
      </w:r>
    </w:p>
    <w:p w:rsidR="00806033" w:rsidRDefault="00806033">
      <w:pPr>
        <w:pStyle w:val="XBRLTitle1"/>
        <w:spacing w:before="156"/>
        <w:ind w:left="425"/>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1"/>
        <w:gridCol w:w="761"/>
        <w:gridCol w:w="2356"/>
        <w:gridCol w:w="2356"/>
        <w:gridCol w:w="2356"/>
      </w:tblGrid>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rsidP="002D7E4F">
            <w:pPr>
              <w:rPr>
                <w:rFonts w:hint="eastAsia"/>
              </w:rPr>
            </w:pPr>
            <w:r w:rsidRPr="002D7E4F">
              <w:rPr>
                <w:rFonts w:hint="eastAsia"/>
                <w:szCs w:val="21"/>
              </w:rPr>
              <w:t xml:space="preserve">基金名称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银河银信添利债券型证券投资基金</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基金简称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银河银信债券</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基金主代码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519666</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基金合同生效日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2007年3月14日</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基金管理人名称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银河基金管理有限公司</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基金托管人名称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中信银行股份有限公司</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公告依据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《公开募集证券投资基金信息披露管理办法》、《银河银信添利债券型证券投资基金基金合同》、《银河银信添利债券型证券投资基金招募说明书》及更新</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收益分配基准日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2025年9月30日</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6033" w:rsidRDefault="00806033">
            <w:pPr>
              <w:rPr>
                <w:rFonts w:hint="eastAsia"/>
              </w:rPr>
            </w:pPr>
            <w:r w:rsidRPr="002D7E4F">
              <w:rPr>
                <w:rFonts w:hint="eastAsia"/>
                <w:szCs w:val="21"/>
              </w:rPr>
              <w:t xml:space="preserve">有关年度分红次数的说明 </w:t>
            </w:r>
          </w:p>
        </w:tc>
        <w:tc>
          <w:tcPr>
            <w:tcW w:w="5579"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2025年度第二次分红</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下属分级基金的基金简称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银河银信债券A</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银河银信债券B</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银河银信债券E</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6033" w:rsidRDefault="00806033">
            <w:pPr>
              <w:rPr>
                <w:rFonts w:hint="eastAsia"/>
              </w:rPr>
            </w:pPr>
            <w:r w:rsidRPr="002D7E4F">
              <w:rPr>
                <w:rFonts w:hint="eastAsia"/>
                <w:szCs w:val="21"/>
              </w:rPr>
              <w:t xml:space="preserve">下属分级基金的交易代码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519667</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519666</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021611</w:t>
            </w:r>
          </w:p>
        </w:tc>
      </w:tr>
      <w:tr w:rsidR="00806033" w:rsidRPr="002D7E4F" w:rsidTr="002D7E4F">
        <w:trPr>
          <w:divId w:val="1921207853"/>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截止基准日下属分级基金的相关指标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基准日下属分级基金份额净值（单位： 人民币元）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1.0532</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1.0495</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1.0463</w:t>
            </w:r>
          </w:p>
        </w:tc>
      </w:tr>
      <w:tr w:rsidR="00806033" w:rsidRPr="002D7E4F" w:rsidTr="002D7E4F">
        <w:trPr>
          <w:divId w:val="1921207853"/>
        </w:trPr>
        <w:tc>
          <w:tcPr>
            <w:tcW w:w="29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06033" w:rsidRDefault="00806033" w:rsidP="002D7E4F">
            <w:pPr>
              <w:widowControl/>
              <w:jc w:val="left"/>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基准日下属分级基金可供分配利润（单位:人民币元）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717,305.78</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554,040.92</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0.14</w:t>
            </w:r>
          </w:p>
        </w:tc>
      </w:tr>
      <w:tr w:rsidR="00806033" w:rsidRPr="002D7E4F" w:rsidTr="002D7E4F">
        <w:trPr>
          <w:divId w:val="1921207853"/>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Pr="002D7E4F" w:rsidRDefault="00806033">
            <w:pPr>
              <w:rPr>
                <w:rFonts w:hint="eastAsia"/>
                <w:szCs w:val="21"/>
              </w:rPr>
            </w:pPr>
            <w:r w:rsidRPr="002D7E4F">
              <w:rPr>
                <w:rFonts w:hint="eastAsia"/>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截止基准日按照基金合同约定的分红比例计算的应分配金额（单位：人民币元）</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358,652.89</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277,020.46</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w:t>
            </w:r>
          </w:p>
        </w:tc>
      </w:tr>
      <w:tr w:rsidR="00806033" w:rsidRPr="002D7E4F" w:rsidTr="002D7E4F">
        <w:trPr>
          <w:divId w:val="1921207853"/>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 xml:space="preserve">本次下属分级基金分红方案（单位：元/10份基金份额） </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0.1300</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0.1300</w:t>
            </w:r>
          </w:p>
        </w:tc>
        <w:tc>
          <w:tcPr>
            <w:tcW w:w="5579" w:type="dxa"/>
            <w:tcBorders>
              <w:top w:val="single" w:sz="4" w:space="0" w:color="000000"/>
              <w:left w:val="single" w:sz="4" w:space="0" w:color="000000"/>
              <w:bottom w:val="single" w:sz="4" w:space="0" w:color="000000"/>
              <w:right w:val="single" w:sz="4" w:space="0" w:color="000000"/>
            </w:tcBorders>
            <w:shd w:val="clear" w:color="auto" w:fill="auto"/>
            <w:hideMark/>
          </w:tcPr>
          <w:p w:rsidR="00806033" w:rsidRDefault="00806033">
            <w:pPr>
              <w:rPr>
                <w:rFonts w:hint="eastAsia"/>
              </w:rPr>
            </w:pPr>
            <w:r w:rsidRPr="002D7E4F">
              <w:rPr>
                <w:rFonts w:hint="eastAsia"/>
                <w:szCs w:val="21"/>
              </w:rPr>
              <w:t>-</w:t>
            </w:r>
          </w:p>
        </w:tc>
      </w:tr>
    </w:tbl>
    <w:p w:rsidR="00806033" w:rsidRDefault="00806033">
      <w:pPr>
        <w:adjustRightInd w:val="0"/>
        <w:snapToGrid w:val="0"/>
        <w:spacing w:beforeLines="50" w:line="360" w:lineRule="auto"/>
        <w:jc w:val="left"/>
        <w:divId w:val="1921207853"/>
        <w:rPr>
          <w:rFonts w:hint="eastAsia"/>
        </w:rPr>
      </w:pPr>
      <w:r>
        <w:rPr>
          <w:rFonts w:hint="eastAsia"/>
        </w:rPr>
        <w:t>注：</w:t>
      </w:r>
      <w:r>
        <w:rPr>
          <w:rFonts w:hint="eastAsia"/>
          <w:szCs w:val="24"/>
          <w:lang/>
        </w:rPr>
        <w:t>根据本基金合同约定，在满足法律、法规规定的基金分红条件且每份基金份额可供分配收益超过0.001元的前提下，本基金每季度至少分配一次，每次基金收益分配比例不低于可供分配收益的50%；由于不同基金份额类别对应的可分配收益不同，基金管理人可以相应制定不同的收益分配方案。</w:t>
      </w:r>
      <w:r>
        <w:rPr>
          <w:rFonts w:hint="eastAsia"/>
          <w:szCs w:val="24"/>
        </w:rPr>
        <w:t xml:space="preserve"> </w:t>
      </w:r>
    </w:p>
    <w:p w:rsidR="00806033" w:rsidRDefault="00806033">
      <w:pPr>
        <w:pStyle w:val="XBRLTitle1"/>
        <w:spacing w:before="156" w:line="360" w:lineRule="auto"/>
        <w:ind w:left="425"/>
        <w:jc w:val="left"/>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与分红相关的其他信息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4817"/>
      </w:tblGrid>
      <w:tr w:rsidR="00806033">
        <w:trPr>
          <w:divId w:val="1708488031"/>
        </w:trPr>
        <w:tc>
          <w:tcPr>
            <w:tcW w:w="3927"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2025年10月20日</w:t>
            </w:r>
          </w:p>
        </w:tc>
      </w:tr>
      <w:tr w:rsidR="00806033">
        <w:trPr>
          <w:divId w:val="1708488031"/>
        </w:trPr>
        <w:tc>
          <w:tcPr>
            <w:tcW w:w="3927"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2025年10月20日</w:t>
            </w:r>
          </w:p>
        </w:tc>
      </w:tr>
      <w:tr w:rsidR="00806033">
        <w:trPr>
          <w:divId w:val="1708488031"/>
        </w:trPr>
        <w:tc>
          <w:tcPr>
            <w:tcW w:w="3927"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2025年10月22日</w:t>
            </w:r>
          </w:p>
        </w:tc>
      </w:tr>
      <w:tr w:rsidR="00806033">
        <w:trPr>
          <w:divId w:val="1708488031"/>
        </w:trPr>
        <w:tc>
          <w:tcPr>
            <w:tcW w:w="3927"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权益登记日在本基金注册登记机构中国证券登记结算有限责任公司登记在册的本基金全体持有人。</w:t>
            </w:r>
          </w:p>
        </w:tc>
      </w:tr>
      <w:tr w:rsidR="00806033">
        <w:trPr>
          <w:divId w:val="1708488031"/>
        </w:trPr>
        <w:tc>
          <w:tcPr>
            <w:tcW w:w="3927" w:type="dxa"/>
            <w:tcBorders>
              <w:top w:val="single" w:sz="4" w:space="0" w:color="auto"/>
              <w:left w:val="single" w:sz="4" w:space="0" w:color="auto"/>
              <w:bottom w:val="single" w:sz="4" w:space="0" w:color="auto"/>
              <w:right w:val="single" w:sz="4" w:space="0" w:color="auto"/>
            </w:tcBorders>
            <w:vAlign w:val="center"/>
            <w:hideMark/>
          </w:tcPr>
          <w:p w:rsidR="00806033" w:rsidRDefault="00806033">
            <w:pPr>
              <w:rPr>
                <w:rFonts w:hint="eastAsia"/>
              </w:rPr>
            </w:pPr>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 xml:space="preserve">1.选择红利再投资的投资者红利再投资所得的基金份额将按2025年10月20日的基金份额净值计算确定。 </w:t>
            </w:r>
            <w:r>
              <w:rPr>
                <w:rFonts w:hint="eastAsia"/>
                <w:szCs w:val="21"/>
              </w:rPr>
              <w:br/>
              <w:t xml:space="preserve">2.选择红利再投资方式的投资者其红利再投资所得的基金份额将于2025年10月21日直接计入其基金账户，2025年10月22日起可以查询、赎回。 </w:t>
            </w:r>
            <w:r>
              <w:rPr>
                <w:rFonts w:hint="eastAsia"/>
                <w:szCs w:val="21"/>
              </w:rPr>
              <w:br/>
              <w:t>3.选择现金分红方式的投资者的红利款将于2025年10月22日由注册登记人划往各销售机构。</w:t>
            </w:r>
          </w:p>
        </w:tc>
      </w:tr>
      <w:tr w:rsidR="00806033">
        <w:trPr>
          <w:divId w:val="1708488031"/>
        </w:trPr>
        <w:tc>
          <w:tcPr>
            <w:tcW w:w="3927"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根据财政部、国家税务总局的财税字[2002]128号《关于开放式证券投资基金有关税收问题的通知》，基金向投资者分配的基金收益，暂免征收所得税。</w:t>
            </w:r>
          </w:p>
        </w:tc>
      </w:tr>
      <w:tr w:rsidR="00806033">
        <w:trPr>
          <w:divId w:val="1708488031"/>
        </w:trPr>
        <w:tc>
          <w:tcPr>
            <w:tcW w:w="3927"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806033" w:rsidRDefault="00806033">
            <w:pPr>
              <w:rPr>
                <w:rFonts w:hint="eastAsia"/>
              </w:rPr>
            </w:pPr>
            <w:r>
              <w:rPr>
                <w:rFonts w:hint="eastAsia"/>
                <w:szCs w:val="21"/>
              </w:rPr>
              <w:t xml:space="preserve">1.本基金本次分红免收分红手续费。 </w:t>
            </w:r>
            <w:r>
              <w:rPr>
                <w:rFonts w:hint="eastAsia"/>
                <w:szCs w:val="21"/>
              </w:rPr>
              <w:br/>
              <w:t>2.选择红利再投资方式的投资者，其红利再投资所得的基金份额免收申购费用。</w:t>
            </w:r>
          </w:p>
        </w:tc>
      </w:tr>
    </w:tbl>
    <w:p w:rsidR="00806033" w:rsidRDefault="00806033">
      <w:pPr>
        <w:pStyle w:val="XBRLTitle1"/>
        <w:spacing w:before="156" w:line="360" w:lineRule="auto"/>
        <w:ind w:left="425"/>
        <w:jc w:val="left"/>
        <w:rPr>
          <w:rFonts w:hint="eastAsia"/>
        </w:rPr>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806033" w:rsidRDefault="00806033">
      <w:pPr>
        <w:spacing w:line="360" w:lineRule="auto"/>
        <w:ind w:firstLineChars="200" w:firstLine="420"/>
        <w:jc w:val="left"/>
        <w:rPr>
          <w:rFonts w:hint="eastAsia"/>
        </w:rPr>
      </w:pPr>
      <w:r>
        <w:rPr>
          <w:rFonts w:hint="eastAsia"/>
          <w:szCs w:val="21"/>
        </w:rPr>
        <w:t>1）权益登记日以后（含权益登记日）申购的基金份额不享有本次分红，而权益登记日申请赎回的基金份额享有本次分红。</w:t>
      </w:r>
      <w:r>
        <w:rPr>
          <w:rFonts w:hint="eastAsia"/>
          <w:szCs w:val="21"/>
        </w:rPr>
        <w:br/>
        <w:t xml:space="preserve">　　2）基金份额持有人可以在每个基金开放日的交易时间内到基金销售网点选择或更改分红方式，最终分红方式以权益登记日之前的最后一次修改为准，在权益登记日及权益登记日之后的修改对此次分红无效。对于未在权益登记日之前选择具体分红方式的投资者，基金默认的分红方式为现金分红。</w:t>
      </w:r>
      <w:r>
        <w:rPr>
          <w:rFonts w:hint="eastAsia"/>
          <w:szCs w:val="21"/>
        </w:rPr>
        <w:br/>
        <w:t xml:space="preserve">　　3）请投资者到销售网点或通过本公司客户服务中心确认分红方式，若希望更改分红方式的，请于2025年10月20日前（不含10月20日）到基金销售网点办理变更手续。</w:t>
      </w:r>
      <w:r>
        <w:rPr>
          <w:rFonts w:hint="eastAsia"/>
          <w:szCs w:val="21"/>
        </w:rPr>
        <w:br/>
        <w:t xml:space="preserve">　　4）其它告知事项</w:t>
      </w:r>
      <w:r>
        <w:rPr>
          <w:rFonts w:hint="eastAsia"/>
          <w:szCs w:val="21"/>
        </w:rPr>
        <w:br/>
        <w:t xml:space="preserve">　　因分红导致的基金净值变化，不会改变基金的风险收益特征，也不会降低基金投资风险或提高基金投资收益。</w:t>
      </w:r>
      <w:r>
        <w:rPr>
          <w:rFonts w:hint="eastAsia"/>
          <w:szCs w:val="21"/>
        </w:rPr>
        <w:br/>
        <w:t xml:space="preserve">　　5）咨询办法：</w:t>
      </w:r>
      <w:r>
        <w:rPr>
          <w:rFonts w:hint="eastAsia"/>
          <w:szCs w:val="21"/>
        </w:rPr>
        <w:br/>
        <w:t xml:space="preserve">　　银河基金管理有限公司网站：www.cgf.cn</w:t>
      </w:r>
      <w:r>
        <w:rPr>
          <w:rFonts w:hint="eastAsia"/>
          <w:szCs w:val="21"/>
        </w:rPr>
        <w:br/>
        <w:t xml:space="preserve">　　银河基金管理有限公司客服热线：400-820-0860</w:t>
      </w:r>
      <w:r>
        <w:rPr>
          <w:rFonts w:hint="eastAsia"/>
          <w:szCs w:val="21"/>
        </w:rPr>
        <w:br/>
        <w:t xml:space="preserve">　　风险提示：</w:t>
      </w:r>
      <w:r>
        <w:rPr>
          <w:rFonts w:hint="eastAsia"/>
          <w:szCs w:val="21"/>
        </w:rPr>
        <w:br/>
        <w:t xml:space="preserve">　　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806033" w:rsidRDefault="00806033">
      <w:pPr>
        <w:spacing w:line="360" w:lineRule="auto"/>
        <w:ind w:firstLineChars="600" w:firstLine="1446"/>
        <w:jc w:val="right"/>
        <w:rPr>
          <w:rFonts w:hint="eastAsia"/>
          <w:b/>
          <w:bCs/>
          <w:sz w:val="24"/>
          <w:szCs w:val="30"/>
        </w:rPr>
      </w:pPr>
      <w:r>
        <w:rPr>
          <w:rFonts w:hint="eastAsia"/>
          <w:b/>
          <w:bCs/>
          <w:sz w:val="24"/>
          <w:szCs w:val="30"/>
        </w:rPr>
        <w:t xml:space="preserve">　 </w:t>
      </w:r>
    </w:p>
    <w:p w:rsidR="00806033" w:rsidRDefault="00806033">
      <w:pPr>
        <w:spacing w:line="360" w:lineRule="auto"/>
        <w:ind w:firstLineChars="600" w:firstLine="1446"/>
        <w:jc w:val="right"/>
        <w:rPr>
          <w:rFonts w:hint="eastAsia"/>
          <w:b/>
          <w:bCs/>
          <w:sz w:val="24"/>
          <w:szCs w:val="30"/>
        </w:rPr>
      </w:pPr>
      <w:r>
        <w:rPr>
          <w:rFonts w:hint="eastAsia"/>
          <w:b/>
          <w:bCs/>
          <w:sz w:val="24"/>
          <w:szCs w:val="30"/>
        </w:rPr>
        <w:t xml:space="preserve">　 </w:t>
      </w:r>
    </w:p>
    <w:p w:rsidR="00806033" w:rsidRDefault="00806033">
      <w:pPr>
        <w:spacing w:line="360" w:lineRule="auto"/>
        <w:ind w:firstLineChars="600" w:firstLine="1446"/>
        <w:jc w:val="right"/>
        <w:rPr>
          <w:rFonts w:hint="eastAsia"/>
        </w:rPr>
      </w:pPr>
      <w:r>
        <w:rPr>
          <w:rFonts w:hint="eastAsia"/>
          <w:b/>
          <w:bCs/>
          <w:sz w:val="24"/>
          <w:szCs w:val="24"/>
        </w:rPr>
        <w:t>银河基金管理有限公司</w:t>
      </w:r>
    </w:p>
    <w:p w:rsidR="00806033" w:rsidRDefault="00806033">
      <w:pPr>
        <w:spacing w:line="360" w:lineRule="auto"/>
        <w:ind w:firstLineChars="600" w:firstLine="1446"/>
        <w:jc w:val="right"/>
        <w:rPr>
          <w:rFonts w:hint="eastAsia"/>
        </w:rPr>
      </w:pPr>
      <w:r>
        <w:rPr>
          <w:rFonts w:hint="eastAsia"/>
          <w:b/>
          <w:bCs/>
          <w:sz w:val="24"/>
          <w:szCs w:val="24"/>
        </w:rPr>
        <w:t>2025年10月16日</w:t>
      </w:r>
      <w:bookmarkEnd w:id="31"/>
      <w:r>
        <w:rPr>
          <w:rFonts w:hint="eastAsia"/>
          <w:b/>
          <w:bCs/>
          <w:sz w:val="24"/>
          <w:szCs w:val="24"/>
        </w:rPr>
        <w:t xml:space="preserve"> </w:t>
      </w:r>
    </w:p>
    <w:sectPr w:rsidR="00806033">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033" w:rsidRDefault="00806033">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806033" w:rsidRDefault="00806033">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033" w:rsidRDefault="00806033">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033" w:rsidRDefault="00806033">
    <w:pPr>
      <w:pStyle w:val="aa"/>
      <w:rPr>
        <w:rFonts w:hint="eastAsia"/>
      </w:rPr>
    </w:pPr>
  </w:p>
  <w:p w:rsidR="00806033" w:rsidRDefault="00806033">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1</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p w:rsidR="00806033" w:rsidRDefault="00806033">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033" w:rsidRDefault="00806033">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806033" w:rsidRDefault="00806033">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033" w:rsidRDefault="00806033">
    <w:pPr>
      <w:pStyle w:val="a8"/>
      <w:jc w:val="right"/>
    </w:pPr>
    <w:r>
      <w:rPr>
        <w:rFonts w:hint="eastAsia"/>
      </w:rPr>
      <w:t>银河银信添利债券型证券投资基金分红公告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033" w:rsidRDefault="00806033">
    <w:pPr>
      <w:pStyle w:val="a8"/>
      <w:jc w:val="right"/>
      <w:rPr>
        <w:rFonts w:hint="eastAsia"/>
      </w:rPr>
    </w:pPr>
    <w:r>
      <w:rPr>
        <w:rFonts w:hint="eastAsia"/>
      </w:rPr>
      <w:t>银河银信添利债券型证券投资基金分红公告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7E4F"/>
    <w:rsid w:val="002D7E4F"/>
    <w:rsid w:val="00806033"/>
    <w:rsid w:val="00F843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708488031">
      <w:marLeft w:val="0"/>
      <w:marRight w:val="0"/>
      <w:marTop w:val="0"/>
      <w:marBottom w:val="0"/>
      <w:divBdr>
        <w:top w:val="none" w:sz="0" w:space="0" w:color="auto"/>
        <w:left w:val="none" w:sz="0" w:space="0" w:color="auto"/>
        <w:bottom w:val="none" w:sz="0" w:space="0" w:color="auto"/>
        <w:right w:val="none" w:sz="0" w:space="0" w:color="auto"/>
      </w:divBdr>
    </w:div>
    <w:div w:id="192120785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AF0DC-9B1F-403D-B667-EE5F725A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4</DocSecurity>
  <Lines>14</Lines>
  <Paragraphs>3</Paragraphs>
  <ScaleCrop>false</ScaleCrop>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2025-10-15T16:00:00Z</dcterms:created>
  <dcterms:modified xsi:type="dcterms:W3CDTF">2025-10-15T16:00:00Z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