
<file path=[Content_Types].xml><?xml version="1.0" encoding="utf-8"?>
<Types xmlns="http://schemas.openxmlformats.org/package/2006/content-types">
  <Override PartName="/customXml/itemProps2.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B12" w:rsidRDefault="00103DFD">
      <w:pPr>
        <w:shd w:val="clear" w:color="auto" w:fill="FFFFFF"/>
        <w:spacing w:line="360" w:lineRule="auto"/>
        <w:jc w:val="center"/>
        <w:outlineLvl w:val="3"/>
        <w:rPr>
          <w:rFonts w:asciiTheme="minorEastAsia" w:hAnsiTheme="minorEastAsia"/>
          <w:b/>
          <w:bCs/>
          <w:color w:val="000000" w:themeColor="text1"/>
          <w:sz w:val="30"/>
          <w:szCs w:val="30"/>
        </w:rPr>
      </w:pPr>
      <w:bookmarkStart w:id="0" w:name="_GoBack"/>
      <w:r>
        <w:rPr>
          <w:rFonts w:asciiTheme="minorEastAsia" w:hAnsiTheme="minorEastAsia" w:hint="eastAsia"/>
          <w:b/>
          <w:bCs/>
          <w:color w:val="000000" w:themeColor="text1"/>
          <w:sz w:val="30"/>
          <w:szCs w:val="30"/>
        </w:rPr>
        <w:t>湘财基金</w:t>
      </w:r>
      <w:bookmarkEnd w:id="0"/>
      <w:r>
        <w:rPr>
          <w:rFonts w:asciiTheme="minorEastAsia" w:hAnsiTheme="minorEastAsia" w:hint="eastAsia"/>
          <w:b/>
          <w:bCs/>
          <w:color w:val="000000" w:themeColor="text1"/>
          <w:sz w:val="30"/>
          <w:szCs w:val="30"/>
        </w:rPr>
        <w:t>管理有限公司关于旗下部分基金增加粤开证券股份有限公司为销售机构并开通基金定期定额投资业务和基金转换业务以及参与其费率优惠活动的公告</w:t>
      </w:r>
    </w:p>
    <w:p w:rsidR="00786B12" w:rsidRDefault="00103DFD" w:rsidP="00103DFD">
      <w:pPr>
        <w:shd w:val="clear" w:color="auto" w:fill="FFFFFF"/>
        <w:spacing w:line="360" w:lineRule="auto"/>
        <w:ind w:firstLineChars="177" w:firstLine="425"/>
        <w:jc w:val="both"/>
        <w:outlineLvl w:val="3"/>
        <w:rPr>
          <w:rFonts w:asciiTheme="minorEastAsia" w:hAnsiTheme="minorEastAsia"/>
          <w:color w:val="000000" w:themeColor="text1"/>
        </w:rPr>
      </w:pPr>
      <w:r>
        <w:rPr>
          <w:rFonts w:asciiTheme="minorEastAsia" w:hAnsiTheme="minorEastAsia" w:hint="eastAsia"/>
          <w:color w:val="000000" w:themeColor="text1"/>
        </w:rPr>
        <w:t>为更好地满足广大投资者的理财需求，根据湘财基金管理有限公司（以下简称“本公司”）与粤开证券股份有限公司（以下简称“粤开证券”）签署的基金销售服务协议，自</w:t>
      </w:r>
      <w:r>
        <w:rPr>
          <w:rFonts w:asciiTheme="minorEastAsia" w:hAnsiTheme="minorEastAsia" w:hint="eastAsia"/>
          <w:color w:val="000000" w:themeColor="text1"/>
        </w:rPr>
        <w:t>2025</w:t>
      </w:r>
      <w:r>
        <w:rPr>
          <w:rFonts w:asciiTheme="minorEastAsia" w:hAnsiTheme="minorEastAsia" w:hint="eastAsia"/>
          <w:color w:val="000000" w:themeColor="text1"/>
        </w:rPr>
        <w:t>年</w:t>
      </w:r>
      <w:r>
        <w:rPr>
          <w:rFonts w:asciiTheme="minorEastAsia" w:hAnsiTheme="minorEastAsia" w:hint="eastAsia"/>
          <w:color w:val="000000" w:themeColor="text1"/>
        </w:rPr>
        <w:t>10</w:t>
      </w:r>
      <w:r>
        <w:rPr>
          <w:rFonts w:asciiTheme="minorEastAsia" w:hAnsiTheme="minorEastAsia" w:hint="eastAsia"/>
          <w:color w:val="000000" w:themeColor="text1"/>
        </w:rPr>
        <w:t>月</w:t>
      </w:r>
      <w:r>
        <w:rPr>
          <w:rFonts w:asciiTheme="minorEastAsia" w:hAnsiTheme="minorEastAsia" w:hint="eastAsia"/>
          <w:color w:val="000000" w:themeColor="text1"/>
        </w:rPr>
        <w:t>15</w:t>
      </w:r>
      <w:r>
        <w:rPr>
          <w:rFonts w:asciiTheme="minorEastAsia" w:hAnsiTheme="minorEastAsia" w:hint="eastAsia"/>
          <w:color w:val="000000" w:themeColor="text1"/>
        </w:rPr>
        <w:t>日起，</w:t>
      </w:r>
      <w:r>
        <w:rPr>
          <w:rFonts w:asciiTheme="minorEastAsia" w:hAnsiTheme="minorEastAsia"/>
          <w:color w:val="000000" w:themeColor="text1"/>
        </w:rPr>
        <w:t>粤开证券</w:t>
      </w:r>
      <w:r>
        <w:rPr>
          <w:rFonts w:asciiTheme="minorEastAsia" w:hAnsiTheme="minorEastAsia" w:hint="eastAsia"/>
          <w:color w:val="000000" w:themeColor="text1"/>
        </w:rPr>
        <w:t>将代理销售本公司旗下部分基金，并开通定期定额投资业务和基金转换业务。现将有关事项公告如下：</w:t>
      </w:r>
    </w:p>
    <w:p w:rsidR="00786B12" w:rsidRDefault="00103DFD">
      <w:pPr>
        <w:shd w:val="clear" w:color="auto" w:fill="FFFFFF"/>
        <w:spacing w:line="360" w:lineRule="auto"/>
        <w:ind w:firstLineChars="157" w:firstLine="426"/>
        <w:outlineLvl w:val="3"/>
        <w:rPr>
          <w:rFonts w:asciiTheme="minorEastAsia" w:hAnsiTheme="minorEastAsia"/>
          <w:b/>
          <w:bCs/>
          <w:color w:val="000000" w:themeColor="text1"/>
          <w:sz w:val="27"/>
          <w:szCs w:val="27"/>
        </w:rPr>
      </w:pPr>
      <w:r>
        <w:rPr>
          <w:rFonts w:asciiTheme="minorEastAsia" w:hAnsiTheme="minorEastAsia"/>
          <w:b/>
          <w:bCs/>
          <w:color w:val="000000" w:themeColor="text1"/>
          <w:sz w:val="27"/>
          <w:szCs w:val="27"/>
        </w:rPr>
        <w:t>一、</w:t>
      </w:r>
      <w:r>
        <w:rPr>
          <w:rFonts w:asciiTheme="minorEastAsia" w:hAnsiTheme="minorEastAsia" w:hint="eastAsia"/>
          <w:b/>
          <w:bCs/>
          <w:color w:val="000000" w:themeColor="text1"/>
          <w:sz w:val="27"/>
          <w:szCs w:val="27"/>
        </w:rPr>
        <w:t>新增</w:t>
      </w:r>
      <w:r>
        <w:rPr>
          <w:rFonts w:asciiTheme="minorEastAsia" w:hAnsiTheme="minorEastAsia"/>
          <w:b/>
          <w:bCs/>
          <w:color w:val="000000" w:themeColor="text1"/>
          <w:sz w:val="27"/>
          <w:szCs w:val="27"/>
        </w:rPr>
        <w:t>粤开证券</w:t>
      </w:r>
      <w:r>
        <w:rPr>
          <w:rFonts w:asciiTheme="minorEastAsia" w:hAnsiTheme="minorEastAsia" w:hint="eastAsia"/>
          <w:b/>
          <w:bCs/>
          <w:color w:val="000000" w:themeColor="text1"/>
          <w:sz w:val="27"/>
          <w:szCs w:val="27"/>
        </w:rPr>
        <w:t>为销售机构</w:t>
      </w:r>
    </w:p>
    <w:p w:rsidR="00786B12" w:rsidRDefault="00103DFD" w:rsidP="00103DFD">
      <w:pPr>
        <w:ind w:firstLineChars="177" w:firstLine="425"/>
        <w:rPr>
          <w:rFonts w:asciiTheme="minorEastAsia" w:hAnsiTheme="minorEastAsia"/>
          <w:color w:val="000000" w:themeColor="text1"/>
        </w:rPr>
      </w:pPr>
      <w:r>
        <w:rPr>
          <w:rFonts w:asciiTheme="minorEastAsia" w:hAnsiTheme="minorEastAsia"/>
          <w:color w:val="000000" w:themeColor="text1"/>
        </w:rPr>
        <w:t>1</w:t>
      </w:r>
      <w:r>
        <w:rPr>
          <w:rFonts w:asciiTheme="minorEastAsia" w:hAnsiTheme="minorEastAsia" w:hint="eastAsia"/>
          <w:color w:val="000000" w:themeColor="text1"/>
        </w:rPr>
        <w:t>、适用基金及业务范围</w:t>
      </w:r>
    </w:p>
    <w:tbl>
      <w:tblPr>
        <w:tblW w:w="7988" w:type="dxa"/>
        <w:jc w:val="center"/>
        <w:tblLook w:val="04A0"/>
      </w:tblPr>
      <w:tblGrid>
        <w:gridCol w:w="1089"/>
        <w:gridCol w:w="1656"/>
        <w:gridCol w:w="5243"/>
      </w:tblGrid>
      <w:tr w:rsidR="00786B12">
        <w:trPr>
          <w:trHeight w:val="252"/>
          <w:jc w:val="center"/>
        </w:trPr>
        <w:tc>
          <w:tcPr>
            <w:tcW w:w="1089" w:type="dxa"/>
            <w:tcBorders>
              <w:top w:val="single" w:sz="4" w:space="0" w:color="auto"/>
              <w:left w:val="single" w:sz="4" w:space="0" w:color="auto"/>
              <w:bottom w:val="single" w:sz="4" w:space="0" w:color="auto"/>
              <w:right w:val="single" w:sz="4" w:space="0" w:color="auto"/>
            </w:tcBorders>
            <w:shd w:val="clear" w:color="auto" w:fill="auto"/>
            <w:noWrap/>
            <w:vAlign w:val="center"/>
          </w:tcPr>
          <w:p w:rsidR="00786B12" w:rsidRDefault="00103DFD">
            <w:pPr>
              <w:jc w:val="center"/>
              <w:rPr>
                <w:rFonts w:asciiTheme="minorEastAsia" w:eastAsiaTheme="minorEastAsia" w:hAnsiTheme="minorEastAsia" w:cs="Arial"/>
              </w:rPr>
            </w:pPr>
            <w:r>
              <w:rPr>
                <w:rFonts w:asciiTheme="minorEastAsia" w:eastAsiaTheme="minorEastAsia" w:hAnsiTheme="minorEastAsia" w:cs="Arial" w:hint="eastAsia"/>
              </w:rPr>
              <w:t>编号</w:t>
            </w:r>
          </w:p>
        </w:tc>
        <w:tc>
          <w:tcPr>
            <w:tcW w:w="1656" w:type="dxa"/>
            <w:tcBorders>
              <w:top w:val="single" w:sz="4" w:space="0" w:color="auto"/>
              <w:left w:val="nil"/>
              <w:bottom w:val="single" w:sz="4" w:space="0" w:color="auto"/>
              <w:right w:val="single" w:sz="4" w:space="0" w:color="auto"/>
            </w:tcBorders>
            <w:shd w:val="clear" w:color="auto" w:fill="auto"/>
            <w:noWrap/>
            <w:vAlign w:val="bottom"/>
          </w:tcPr>
          <w:p w:rsidR="00786B12" w:rsidRDefault="00103DFD">
            <w:pPr>
              <w:jc w:val="center"/>
              <w:rPr>
                <w:rFonts w:asciiTheme="minorEastAsia" w:eastAsiaTheme="minorEastAsia" w:hAnsiTheme="minorEastAsia" w:cs="Arial"/>
              </w:rPr>
            </w:pPr>
            <w:r>
              <w:rPr>
                <w:rFonts w:asciiTheme="minorEastAsia" w:eastAsiaTheme="minorEastAsia" w:hAnsiTheme="minorEastAsia" w:cs="Arial"/>
              </w:rPr>
              <w:t>基金代码</w:t>
            </w:r>
          </w:p>
        </w:tc>
        <w:tc>
          <w:tcPr>
            <w:tcW w:w="5243" w:type="dxa"/>
            <w:tcBorders>
              <w:top w:val="single" w:sz="4" w:space="0" w:color="auto"/>
              <w:left w:val="nil"/>
              <w:bottom w:val="single" w:sz="4" w:space="0" w:color="auto"/>
              <w:right w:val="single" w:sz="4" w:space="0" w:color="auto"/>
            </w:tcBorders>
            <w:shd w:val="clear" w:color="auto" w:fill="auto"/>
            <w:noWrap/>
            <w:vAlign w:val="center"/>
          </w:tcPr>
          <w:p w:rsidR="00786B12" w:rsidRDefault="00103DFD">
            <w:pPr>
              <w:jc w:val="center"/>
              <w:rPr>
                <w:rFonts w:asciiTheme="minorEastAsia" w:eastAsiaTheme="minorEastAsia" w:hAnsiTheme="minorEastAsia" w:cs="Arial"/>
              </w:rPr>
            </w:pPr>
            <w:r>
              <w:rPr>
                <w:rFonts w:asciiTheme="minorEastAsia" w:eastAsiaTheme="minorEastAsia" w:hAnsiTheme="minorEastAsia" w:cs="Arial"/>
              </w:rPr>
              <w:t>基金全称</w:t>
            </w:r>
          </w:p>
        </w:tc>
      </w:tr>
      <w:tr w:rsidR="00786B12">
        <w:trPr>
          <w:trHeight w:val="252"/>
          <w:jc w:val="center"/>
        </w:trPr>
        <w:tc>
          <w:tcPr>
            <w:tcW w:w="1089" w:type="dxa"/>
            <w:vMerge w:val="restart"/>
            <w:tcBorders>
              <w:top w:val="nil"/>
              <w:left w:val="single" w:sz="4" w:space="0" w:color="auto"/>
              <w:right w:val="single" w:sz="4" w:space="0" w:color="auto"/>
            </w:tcBorders>
            <w:shd w:val="clear" w:color="auto" w:fill="auto"/>
            <w:noWrap/>
            <w:vAlign w:val="center"/>
          </w:tcPr>
          <w:p w:rsidR="00786B12" w:rsidRDefault="00103DFD">
            <w:pPr>
              <w:jc w:val="center"/>
              <w:rPr>
                <w:rFonts w:asciiTheme="minorEastAsia" w:eastAsiaTheme="minorEastAsia" w:hAnsiTheme="minorEastAsia" w:cs="Arial"/>
              </w:rPr>
            </w:pPr>
            <w:r>
              <w:rPr>
                <w:rFonts w:asciiTheme="minorEastAsia" w:eastAsiaTheme="minorEastAsia" w:hAnsiTheme="minorEastAsia" w:cs="Arial" w:hint="eastAsia"/>
              </w:rPr>
              <w:t>1</w:t>
            </w:r>
          </w:p>
        </w:tc>
        <w:tc>
          <w:tcPr>
            <w:tcW w:w="1656" w:type="dxa"/>
            <w:tcBorders>
              <w:top w:val="nil"/>
              <w:left w:val="nil"/>
              <w:bottom w:val="single" w:sz="4" w:space="0" w:color="auto"/>
              <w:right w:val="single" w:sz="4" w:space="0" w:color="auto"/>
            </w:tcBorders>
            <w:shd w:val="clear" w:color="auto" w:fill="auto"/>
            <w:noWrap/>
            <w:vAlign w:val="bottom"/>
          </w:tcPr>
          <w:p w:rsidR="00786B12" w:rsidRDefault="00103DFD">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007012</w:t>
            </w:r>
          </w:p>
        </w:tc>
        <w:tc>
          <w:tcPr>
            <w:tcW w:w="5243" w:type="dxa"/>
            <w:vMerge w:val="restart"/>
            <w:tcBorders>
              <w:top w:val="nil"/>
              <w:left w:val="single" w:sz="4" w:space="0" w:color="auto"/>
              <w:right w:val="single" w:sz="4" w:space="0" w:color="auto"/>
            </w:tcBorders>
            <w:shd w:val="clear" w:color="auto" w:fill="auto"/>
            <w:noWrap/>
            <w:vAlign w:val="center"/>
          </w:tcPr>
          <w:p w:rsidR="00786B12" w:rsidRDefault="00103DFD">
            <w:pPr>
              <w:rPr>
                <w:rFonts w:asciiTheme="minorEastAsia" w:eastAsiaTheme="minorEastAsia" w:hAnsiTheme="minorEastAsia" w:cs="Arial"/>
              </w:rPr>
            </w:pPr>
            <w:r>
              <w:rPr>
                <w:rFonts w:asciiTheme="minorEastAsia" w:eastAsiaTheme="minorEastAsia" w:hAnsiTheme="minorEastAsia" w:cs="Arial"/>
              </w:rPr>
              <w:t>湘财长顺混合型发起式证券投资基金</w:t>
            </w:r>
          </w:p>
        </w:tc>
      </w:tr>
      <w:tr w:rsidR="00786B12">
        <w:trPr>
          <w:trHeight w:val="252"/>
          <w:jc w:val="center"/>
        </w:trPr>
        <w:tc>
          <w:tcPr>
            <w:tcW w:w="1089" w:type="dxa"/>
            <w:vMerge/>
            <w:tcBorders>
              <w:left w:val="single" w:sz="4" w:space="0" w:color="auto"/>
              <w:bottom w:val="single" w:sz="4" w:space="0" w:color="auto"/>
              <w:right w:val="single" w:sz="4" w:space="0" w:color="auto"/>
            </w:tcBorders>
            <w:shd w:val="clear" w:color="auto" w:fill="auto"/>
            <w:noWrap/>
            <w:vAlign w:val="center"/>
          </w:tcPr>
          <w:p w:rsidR="00786B12" w:rsidRDefault="00786B12">
            <w:pPr>
              <w:jc w:val="center"/>
              <w:rPr>
                <w:rFonts w:asciiTheme="minorEastAsia" w:eastAsiaTheme="minorEastAsia" w:hAnsiTheme="minorEastAsia" w:cs="Arial"/>
              </w:rPr>
            </w:pPr>
          </w:p>
        </w:tc>
        <w:tc>
          <w:tcPr>
            <w:tcW w:w="1656" w:type="dxa"/>
            <w:tcBorders>
              <w:top w:val="nil"/>
              <w:left w:val="nil"/>
              <w:bottom w:val="single" w:sz="4" w:space="0" w:color="auto"/>
              <w:right w:val="single" w:sz="4" w:space="0" w:color="auto"/>
            </w:tcBorders>
            <w:shd w:val="clear" w:color="auto" w:fill="auto"/>
            <w:noWrap/>
            <w:vAlign w:val="bottom"/>
          </w:tcPr>
          <w:p w:rsidR="00786B12" w:rsidRDefault="00103DFD">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007013</w:t>
            </w:r>
          </w:p>
        </w:tc>
        <w:tc>
          <w:tcPr>
            <w:tcW w:w="5243" w:type="dxa"/>
            <w:vMerge/>
            <w:tcBorders>
              <w:left w:val="single" w:sz="4" w:space="0" w:color="auto"/>
              <w:bottom w:val="single" w:sz="4" w:space="0" w:color="auto"/>
              <w:right w:val="single" w:sz="4" w:space="0" w:color="auto"/>
            </w:tcBorders>
            <w:shd w:val="clear" w:color="auto" w:fill="auto"/>
            <w:noWrap/>
            <w:vAlign w:val="center"/>
          </w:tcPr>
          <w:p w:rsidR="00786B12" w:rsidRDefault="00786B12">
            <w:pPr>
              <w:rPr>
                <w:rFonts w:asciiTheme="minorEastAsia" w:eastAsiaTheme="minorEastAsia" w:hAnsiTheme="minorEastAsia" w:cs="Arial"/>
              </w:rPr>
            </w:pPr>
          </w:p>
        </w:tc>
      </w:tr>
      <w:tr w:rsidR="00786B12">
        <w:trPr>
          <w:trHeight w:val="252"/>
          <w:jc w:val="center"/>
        </w:trPr>
        <w:tc>
          <w:tcPr>
            <w:tcW w:w="1089" w:type="dxa"/>
            <w:vMerge w:val="restart"/>
            <w:tcBorders>
              <w:top w:val="nil"/>
              <w:left w:val="single" w:sz="4" w:space="0" w:color="auto"/>
              <w:right w:val="single" w:sz="4" w:space="0" w:color="auto"/>
            </w:tcBorders>
            <w:shd w:val="clear" w:color="auto" w:fill="auto"/>
            <w:noWrap/>
            <w:vAlign w:val="center"/>
          </w:tcPr>
          <w:p w:rsidR="00786B12" w:rsidRDefault="00103DFD">
            <w:pPr>
              <w:jc w:val="center"/>
              <w:rPr>
                <w:rFonts w:asciiTheme="minorEastAsia" w:eastAsiaTheme="minorEastAsia" w:hAnsiTheme="minorEastAsia" w:cs="Arial"/>
              </w:rPr>
            </w:pPr>
            <w:r>
              <w:rPr>
                <w:rFonts w:asciiTheme="minorEastAsia" w:eastAsiaTheme="minorEastAsia" w:hAnsiTheme="minorEastAsia" w:cs="Arial" w:hint="eastAsia"/>
              </w:rPr>
              <w:t>2</w:t>
            </w:r>
          </w:p>
        </w:tc>
        <w:tc>
          <w:tcPr>
            <w:tcW w:w="1656" w:type="dxa"/>
            <w:tcBorders>
              <w:top w:val="nil"/>
              <w:left w:val="nil"/>
              <w:bottom w:val="single" w:sz="4" w:space="0" w:color="auto"/>
              <w:right w:val="single" w:sz="4" w:space="0" w:color="auto"/>
            </w:tcBorders>
            <w:shd w:val="clear" w:color="auto" w:fill="auto"/>
            <w:noWrap/>
            <w:vAlign w:val="bottom"/>
          </w:tcPr>
          <w:p w:rsidR="00786B12" w:rsidRDefault="00103DFD">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008128</w:t>
            </w:r>
          </w:p>
        </w:tc>
        <w:tc>
          <w:tcPr>
            <w:tcW w:w="5243" w:type="dxa"/>
            <w:vMerge w:val="restart"/>
            <w:tcBorders>
              <w:top w:val="nil"/>
              <w:left w:val="single" w:sz="4" w:space="0" w:color="auto"/>
              <w:right w:val="single" w:sz="4" w:space="0" w:color="auto"/>
            </w:tcBorders>
            <w:shd w:val="clear" w:color="auto" w:fill="auto"/>
            <w:noWrap/>
            <w:vAlign w:val="center"/>
          </w:tcPr>
          <w:p w:rsidR="00786B12" w:rsidRDefault="00103DFD">
            <w:pPr>
              <w:rPr>
                <w:rFonts w:asciiTheme="minorEastAsia" w:eastAsiaTheme="minorEastAsia" w:hAnsiTheme="minorEastAsia" w:cs="Arial"/>
              </w:rPr>
            </w:pPr>
            <w:r>
              <w:rPr>
                <w:rFonts w:asciiTheme="minorEastAsia" w:eastAsiaTheme="minorEastAsia" w:hAnsiTheme="minorEastAsia" w:cs="Arial"/>
              </w:rPr>
              <w:t>湘财长源股票型证券投资基金</w:t>
            </w:r>
          </w:p>
        </w:tc>
      </w:tr>
      <w:tr w:rsidR="00786B12">
        <w:trPr>
          <w:trHeight w:val="252"/>
          <w:jc w:val="center"/>
        </w:trPr>
        <w:tc>
          <w:tcPr>
            <w:tcW w:w="1089" w:type="dxa"/>
            <w:vMerge/>
            <w:tcBorders>
              <w:left w:val="single" w:sz="4" w:space="0" w:color="auto"/>
              <w:bottom w:val="single" w:sz="4" w:space="0" w:color="auto"/>
              <w:right w:val="single" w:sz="4" w:space="0" w:color="auto"/>
            </w:tcBorders>
            <w:shd w:val="clear" w:color="auto" w:fill="auto"/>
            <w:noWrap/>
            <w:vAlign w:val="center"/>
          </w:tcPr>
          <w:p w:rsidR="00786B12" w:rsidRDefault="00786B12">
            <w:pPr>
              <w:jc w:val="center"/>
              <w:rPr>
                <w:rFonts w:asciiTheme="minorEastAsia" w:eastAsiaTheme="minorEastAsia" w:hAnsiTheme="minorEastAsia" w:cs="Arial"/>
              </w:rPr>
            </w:pPr>
          </w:p>
        </w:tc>
        <w:tc>
          <w:tcPr>
            <w:tcW w:w="1656" w:type="dxa"/>
            <w:tcBorders>
              <w:top w:val="nil"/>
              <w:left w:val="nil"/>
              <w:bottom w:val="single" w:sz="4" w:space="0" w:color="auto"/>
              <w:right w:val="single" w:sz="4" w:space="0" w:color="auto"/>
            </w:tcBorders>
            <w:shd w:val="clear" w:color="auto" w:fill="auto"/>
            <w:noWrap/>
            <w:vAlign w:val="bottom"/>
          </w:tcPr>
          <w:p w:rsidR="00786B12" w:rsidRDefault="00103DFD">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008129</w:t>
            </w:r>
          </w:p>
        </w:tc>
        <w:tc>
          <w:tcPr>
            <w:tcW w:w="5243" w:type="dxa"/>
            <w:vMerge/>
            <w:tcBorders>
              <w:left w:val="single" w:sz="4" w:space="0" w:color="auto"/>
              <w:bottom w:val="single" w:sz="4" w:space="0" w:color="auto"/>
              <w:right w:val="single" w:sz="4" w:space="0" w:color="auto"/>
            </w:tcBorders>
            <w:shd w:val="clear" w:color="auto" w:fill="auto"/>
            <w:noWrap/>
            <w:vAlign w:val="center"/>
          </w:tcPr>
          <w:p w:rsidR="00786B12" w:rsidRDefault="00786B12">
            <w:pPr>
              <w:rPr>
                <w:rFonts w:asciiTheme="minorEastAsia" w:eastAsiaTheme="minorEastAsia" w:hAnsiTheme="minorEastAsia" w:cs="Arial"/>
              </w:rPr>
            </w:pPr>
          </w:p>
        </w:tc>
      </w:tr>
      <w:tr w:rsidR="00786B12">
        <w:trPr>
          <w:trHeight w:val="252"/>
          <w:jc w:val="center"/>
        </w:trPr>
        <w:tc>
          <w:tcPr>
            <w:tcW w:w="1089" w:type="dxa"/>
            <w:vMerge w:val="restart"/>
            <w:tcBorders>
              <w:top w:val="nil"/>
              <w:left w:val="single" w:sz="4" w:space="0" w:color="auto"/>
              <w:right w:val="single" w:sz="4" w:space="0" w:color="auto"/>
            </w:tcBorders>
            <w:shd w:val="clear" w:color="auto" w:fill="auto"/>
            <w:noWrap/>
            <w:vAlign w:val="center"/>
          </w:tcPr>
          <w:p w:rsidR="00786B12" w:rsidRDefault="00103DFD">
            <w:pPr>
              <w:jc w:val="center"/>
              <w:rPr>
                <w:rFonts w:asciiTheme="minorEastAsia" w:eastAsiaTheme="minorEastAsia" w:hAnsiTheme="minorEastAsia" w:cs="Arial"/>
              </w:rPr>
            </w:pPr>
            <w:r>
              <w:rPr>
                <w:rFonts w:asciiTheme="minorEastAsia" w:eastAsiaTheme="minorEastAsia" w:hAnsiTheme="minorEastAsia" w:cs="Arial" w:hint="eastAsia"/>
              </w:rPr>
              <w:t>3</w:t>
            </w:r>
          </w:p>
        </w:tc>
        <w:tc>
          <w:tcPr>
            <w:tcW w:w="1656" w:type="dxa"/>
            <w:tcBorders>
              <w:top w:val="nil"/>
              <w:left w:val="nil"/>
              <w:bottom w:val="single" w:sz="4" w:space="0" w:color="auto"/>
              <w:right w:val="single" w:sz="4" w:space="0" w:color="auto"/>
            </w:tcBorders>
            <w:shd w:val="clear" w:color="auto" w:fill="auto"/>
            <w:noWrap/>
            <w:vAlign w:val="bottom"/>
          </w:tcPr>
          <w:p w:rsidR="00786B12" w:rsidRDefault="00103DFD">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009169</w:t>
            </w:r>
          </w:p>
        </w:tc>
        <w:tc>
          <w:tcPr>
            <w:tcW w:w="5243" w:type="dxa"/>
            <w:vMerge w:val="restart"/>
            <w:tcBorders>
              <w:top w:val="nil"/>
              <w:left w:val="single" w:sz="4" w:space="0" w:color="auto"/>
              <w:right w:val="single" w:sz="4" w:space="0" w:color="auto"/>
            </w:tcBorders>
            <w:shd w:val="clear" w:color="auto" w:fill="auto"/>
            <w:noWrap/>
            <w:vAlign w:val="center"/>
          </w:tcPr>
          <w:p w:rsidR="00786B12" w:rsidRDefault="00103DFD">
            <w:pPr>
              <w:rPr>
                <w:rFonts w:asciiTheme="minorEastAsia" w:eastAsiaTheme="minorEastAsia" w:hAnsiTheme="minorEastAsia" w:cs="Arial"/>
              </w:rPr>
            </w:pPr>
            <w:r>
              <w:rPr>
                <w:rFonts w:asciiTheme="minorEastAsia" w:eastAsiaTheme="minorEastAsia" w:hAnsiTheme="minorEastAsia" w:cs="Arial"/>
              </w:rPr>
              <w:t>湘财长兴灵活配置混合型证券投资基金</w:t>
            </w:r>
          </w:p>
        </w:tc>
      </w:tr>
      <w:tr w:rsidR="00786B12">
        <w:trPr>
          <w:trHeight w:val="252"/>
          <w:jc w:val="center"/>
        </w:trPr>
        <w:tc>
          <w:tcPr>
            <w:tcW w:w="1089" w:type="dxa"/>
            <w:vMerge/>
            <w:tcBorders>
              <w:left w:val="single" w:sz="4" w:space="0" w:color="auto"/>
              <w:bottom w:val="single" w:sz="4" w:space="0" w:color="auto"/>
              <w:right w:val="single" w:sz="4" w:space="0" w:color="auto"/>
            </w:tcBorders>
            <w:shd w:val="clear" w:color="auto" w:fill="auto"/>
            <w:noWrap/>
            <w:vAlign w:val="center"/>
          </w:tcPr>
          <w:p w:rsidR="00786B12" w:rsidRDefault="00786B12">
            <w:pPr>
              <w:jc w:val="center"/>
              <w:rPr>
                <w:rFonts w:asciiTheme="minorEastAsia" w:eastAsiaTheme="minorEastAsia" w:hAnsiTheme="minorEastAsia" w:cs="Arial"/>
              </w:rPr>
            </w:pPr>
          </w:p>
        </w:tc>
        <w:tc>
          <w:tcPr>
            <w:tcW w:w="1656" w:type="dxa"/>
            <w:tcBorders>
              <w:top w:val="nil"/>
              <w:left w:val="nil"/>
              <w:bottom w:val="single" w:sz="4" w:space="0" w:color="auto"/>
              <w:right w:val="single" w:sz="4" w:space="0" w:color="auto"/>
            </w:tcBorders>
            <w:shd w:val="clear" w:color="auto" w:fill="auto"/>
            <w:noWrap/>
            <w:vAlign w:val="bottom"/>
          </w:tcPr>
          <w:p w:rsidR="00786B12" w:rsidRDefault="00103DFD">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009170</w:t>
            </w:r>
          </w:p>
        </w:tc>
        <w:tc>
          <w:tcPr>
            <w:tcW w:w="5243" w:type="dxa"/>
            <w:vMerge/>
            <w:tcBorders>
              <w:left w:val="single" w:sz="4" w:space="0" w:color="auto"/>
              <w:bottom w:val="single" w:sz="4" w:space="0" w:color="auto"/>
              <w:right w:val="single" w:sz="4" w:space="0" w:color="auto"/>
            </w:tcBorders>
            <w:shd w:val="clear" w:color="auto" w:fill="auto"/>
            <w:noWrap/>
            <w:vAlign w:val="center"/>
          </w:tcPr>
          <w:p w:rsidR="00786B12" w:rsidRDefault="00786B12">
            <w:pPr>
              <w:rPr>
                <w:rFonts w:asciiTheme="minorEastAsia" w:eastAsiaTheme="minorEastAsia" w:hAnsiTheme="minorEastAsia" w:cs="Arial"/>
              </w:rPr>
            </w:pPr>
          </w:p>
        </w:tc>
      </w:tr>
      <w:tr w:rsidR="00786B12">
        <w:trPr>
          <w:trHeight w:val="252"/>
          <w:jc w:val="center"/>
        </w:trPr>
        <w:tc>
          <w:tcPr>
            <w:tcW w:w="1089" w:type="dxa"/>
            <w:vMerge w:val="restart"/>
            <w:tcBorders>
              <w:top w:val="nil"/>
              <w:left w:val="single" w:sz="4" w:space="0" w:color="auto"/>
              <w:right w:val="single" w:sz="4" w:space="0" w:color="auto"/>
            </w:tcBorders>
            <w:shd w:val="clear" w:color="auto" w:fill="auto"/>
            <w:noWrap/>
            <w:vAlign w:val="center"/>
          </w:tcPr>
          <w:p w:rsidR="00786B12" w:rsidRDefault="00103DFD">
            <w:pPr>
              <w:jc w:val="center"/>
              <w:rPr>
                <w:rFonts w:asciiTheme="minorEastAsia" w:eastAsiaTheme="minorEastAsia" w:hAnsiTheme="minorEastAsia" w:cs="Arial"/>
              </w:rPr>
            </w:pPr>
            <w:r>
              <w:rPr>
                <w:rFonts w:asciiTheme="minorEastAsia" w:eastAsiaTheme="minorEastAsia" w:hAnsiTheme="minorEastAsia" w:cs="Arial" w:hint="eastAsia"/>
              </w:rPr>
              <w:t>4</w:t>
            </w:r>
          </w:p>
        </w:tc>
        <w:tc>
          <w:tcPr>
            <w:tcW w:w="1656" w:type="dxa"/>
            <w:tcBorders>
              <w:top w:val="nil"/>
              <w:left w:val="nil"/>
              <w:bottom w:val="single" w:sz="4" w:space="0" w:color="auto"/>
              <w:right w:val="single" w:sz="4" w:space="0" w:color="auto"/>
            </w:tcBorders>
            <w:shd w:val="clear" w:color="auto" w:fill="auto"/>
            <w:noWrap/>
            <w:vAlign w:val="bottom"/>
          </w:tcPr>
          <w:p w:rsidR="00786B12" w:rsidRDefault="00103DFD">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009907</w:t>
            </w:r>
          </w:p>
        </w:tc>
        <w:tc>
          <w:tcPr>
            <w:tcW w:w="5243" w:type="dxa"/>
            <w:vMerge w:val="restart"/>
            <w:tcBorders>
              <w:top w:val="nil"/>
              <w:left w:val="single" w:sz="4" w:space="0" w:color="auto"/>
              <w:right w:val="single" w:sz="4" w:space="0" w:color="auto"/>
            </w:tcBorders>
            <w:shd w:val="clear" w:color="auto" w:fill="auto"/>
            <w:noWrap/>
            <w:vAlign w:val="center"/>
          </w:tcPr>
          <w:p w:rsidR="00786B12" w:rsidRDefault="00103DFD">
            <w:pPr>
              <w:rPr>
                <w:rFonts w:asciiTheme="minorEastAsia" w:eastAsiaTheme="minorEastAsia" w:hAnsiTheme="minorEastAsia" w:cs="Arial"/>
              </w:rPr>
            </w:pPr>
            <w:r>
              <w:rPr>
                <w:rFonts w:asciiTheme="minorEastAsia" w:eastAsiaTheme="minorEastAsia" w:hAnsiTheme="minorEastAsia" w:cs="Arial" w:hint="eastAsia"/>
              </w:rPr>
              <w:t>湘财长泽灵活配置混合型证券投资基金</w:t>
            </w:r>
          </w:p>
        </w:tc>
      </w:tr>
      <w:tr w:rsidR="00786B12">
        <w:trPr>
          <w:trHeight w:val="252"/>
          <w:jc w:val="center"/>
        </w:trPr>
        <w:tc>
          <w:tcPr>
            <w:tcW w:w="1089" w:type="dxa"/>
            <w:vMerge/>
            <w:tcBorders>
              <w:left w:val="single" w:sz="4" w:space="0" w:color="auto"/>
              <w:bottom w:val="single" w:sz="4" w:space="0" w:color="auto"/>
              <w:right w:val="single" w:sz="4" w:space="0" w:color="auto"/>
            </w:tcBorders>
            <w:shd w:val="clear" w:color="auto" w:fill="auto"/>
            <w:noWrap/>
            <w:vAlign w:val="center"/>
          </w:tcPr>
          <w:p w:rsidR="00786B12" w:rsidRDefault="00786B12">
            <w:pPr>
              <w:jc w:val="center"/>
              <w:rPr>
                <w:rFonts w:asciiTheme="minorEastAsia" w:eastAsiaTheme="minorEastAsia" w:hAnsiTheme="minorEastAsia" w:cs="Arial"/>
              </w:rPr>
            </w:pPr>
          </w:p>
        </w:tc>
        <w:tc>
          <w:tcPr>
            <w:tcW w:w="1656" w:type="dxa"/>
            <w:tcBorders>
              <w:top w:val="nil"/>
              <w:left w:val="nil"/>
              <w:bottom w:val="single" w:sz="4" w:space="0" w:color="auto"/>
              <w:right w:val="single" w:sz="4" w:space="0" w:color="auto"/>
            </w:tcBorders>
            <w:shd w:val="clear" w:color="auto" w:fill="auto"/>
            <w:noWrap/>
            <w:vAlign w:val="bottom"/>
          </w:tcPr>
          <w:p w:rsidR="00786B12" w:rsidRDefault="00103DFD">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009908</w:t>
            </w:r>
          </w:p>
        </w:tc>
        <w:tc>
          <w:tcPr>
            <w:tcW w:w="5243" w:type="dxa"/>
            <w:vMerge/>
            <w:tcBorders>
              <w:left w:val="single" w:sz="4" w:space="0" w:color="auto"/>
              <w:bottom w:val="single" w:sz="4" w:space="0" w:color="auto"/>
              <w:right w:val="single" w:sz="4" w:space="0" w:color="auto"/>
            </w:tcBorders>
            <w:shd w:val="clear" w:color="auto" w:fill="auto"/>
            <w:noWrap/>
            <w:vAlign w:val="center"/>
          </w:tcPr>
          <w:p w:rsidR="00786B12" w:rsidRDefault="00786B12">
            <w:pPr>
              <w:rPr>
                <w:rFonts w:asciiTheme="minorEastAsia" w:eastAsiaTheme="minorEastAsia" w:hAnsiTheme="minorEastAsia" w:cs="Arial"/>
              </w:rPr>
            </w:pPr>
          </w:p>
        </w:tc>
      </w:tr>
      <w:tr w:rsidR="00786B12">
        <w:trPr>
          <w:trHeight w:val="252"/>
          <w:jc w:val="center"/>
        </w:trPr>
        <w:tc>
          <w:tcPr>
            <w:tcW w:w="1089" w:type="dxa"/>
            <w:vMerge w:val="restart"/>
            <w:tcBorders>
              <w:top w:val="nil"/>
              <w:left w:val="single" w:sz="4" w:space="0" w:color="auto"/>
              <w:right w:val="single" w:sz="4" w:space="0" w:color="auto"/>
            </w:tcBorders>
            <w:shd w:val="clear" w:color="auto" w:fill="auto"/>
            <w:noWrap/>
            <w:vAlign w:val="center"/>
          </w:tcPr>
          <w:p w:rsidR="00786B12" w:rsidRDefault="00103DFD">
            <w:pPr>
              <w:jc w:val="center"/>
              <w:rPr>
                <w:rFonts w:asciiTheme="minorEastAsia" w:eastAsiaTheme="minorEastAsia" w:hAnsiTheme="minorEastAsia" w:cs="Arial"/>
              </w:rPr>
            </w:pPr>
            <w:r>
              <w:rPr>
                <w:rFonts w:asciiTheme="minorEastAsia" w:eastAsiaTheme="minorEastAsia" w:hAnsiTheme="minorEastAsia" w:cs="Arial" w:hint="eastAsia"/>
              </w:rPr>
              <w:t>5</w:t>
            </w:r>
          </w:p>
        </w:tc>
        <w:tc>
          <w:tcPr>
            <w:tcW w:w="1656" w:type="dxa"/>
            <w:tcBorders>
              <w:top w:val="nil"/>
              <w:left w:val="nil"/>
              <w:bottom w:val="single" w:sz="4" w:space="0" w:color="auto"/>
              <w:right w:val="single" w:sz="4" w:space="0" w:color="auto"/>
            </w:tcBorders>
            <w:shd w:val="clear" w:color="auto" w:fill="auto"/>
            <w:noWrap/>
          </w:tcPr>
          <w:p w:rsidR="00786B12" w:rsidRDefault="00103DFD">
            <w:r>
              <w:t>A</w:t>
            </w:r>
            <w:r>
              <w:t>类</w:t>
            </w:r>
            <w:r>
              <w:t xml:space="preserve"> 010810</w:t>
            </w:r>
          </w:p>
        </w:tc>
        <w:tc>
          <w:tcPr>
            <w:tcW w:w="5243" w:type="dxa"/>
            <w:vMerge w:val="restart"/>
            <w:tcBorders>
              <w:top w:val="nil"/>
              <w:left w:val="single" w:sz="4" w:space="0" w:color="auto"/>
              <w:right w:val="single" w:sz="4" w:space="0" w:color="auto"/>
            </w:tcBorders>
            <w:shd w:val="clear" w:color="auto" w:fill="auto"/>
            <w:noWrap/>
            <w:vAlign w:val="center"/>
          </w:tcPr>
          <w:p w:rsidR="00786B12" w:rsidRDefault="00103DFD">
            <w:pPr>
              <w:rPr>
                <w:rFonts w:asciiTheme="minorEastAsia" w:eastAsiaTheme="minorEastAsia" w:hAnsiTheme="minorEastAsia" w:cs="Arial"/>
              </w:rPr>
            </w:pPr>
            <w:r>
              <w:rPr>
                <w:rFonts w:asciiTheme="minorEastAsia" w:eastAsiaTheme="minorEastAsia" w:hAnsiTheme="minorEastAsia" w:cs="Arial" w:hint="eastAsia"/>
              </w:rPr>
              <w:t>湘财久盈中短债债券型证券投资基金</w:t>
            </w:r>
          </w:p>
        </w:tc>
      </w:tr>
      <w:tr w:rsidR="00786B12">
        <w:trPr>
          <w:trHeight w:val="252"/>
          <w:jc w:val="center"/>
        </w:trPr>
        <w:tc>
          <w:tcPr>
            <w:tcW w:w="1089" w:type="dxa"/>
            <w:vMerge/>
            <w:tcBorders>
              <w:left w:val="single" w:sz="4" w:space="0" w:color="auto"/>
              <w:bottom w:val="single" w:sz="4" w:space="0" w:color="auto"/>
              <w:right w:val="single" w:sz="4" w:space="0" w:color="auto"/>
            </w:tcBorders>
            <w:shd w:val="clear" w:color="auto" w:fill="auto"/>
            <w:noWrap/>
            <w:vAlign w:val="center"/>
          </w:tcPr>
          <w:p w:rsidR="00786B12" w:rsidRDefault="00786B12">
            <w:pPr>
              <w:jc w:val="center"/>
              <w:rPr>
                <w:rFonts w:asciiTheme="minorEastAsia" w:eastAsiaTheme="minorEastAsia" w:hAnsiTheme="minorEastAsia" w:cs="Arial"/>
              </w:rPr>
            </w:pPr>
          </w:p>
        </w:tc>
        <w:tc>
          <w:tcPr>
            <w:tcW w:w="1656" w:type="dxa"/>
            <w:tcBorders>
              <w:top w:val="nil"/>
              <w:left w:val="nil"/>
              <w:bottom w:val="single" w:sz="4" w:space="0" w:color="auto"/>
              <w:right w:val="single" w:sz="4" w:space="0" w:color="auto"/>
            </w:tcBorders>
            <w:shd w:val="clear" w:color="auto" w:fill="auto"/>
            <w:noWrap/>
          </w:tcPr>
          <w:p w:rsidR="00786B12" w:rsidRDefault="00103DFD">
            <w:r>
              <w:t>C</w:t>
            </w:r>
            <w:r>
              <w:t>类</w:t>
            </w:r>
            <w:r>
              <w:t xml:space="preserve"> 010811</w:t>
            </w:r>
          </w:p>
        </w:tc>
        <w:tc>
          <w:tcPr>
            <w:tcW w:w="5243" w:type="dxa"/>
            <w:vMerge/>
            <w:tcBorders>
              <w:left w:val="single" w:sz="4" w:space="0" w:color="auto"/>
              <w:bottom w:val="single" w:sz="4" w:space="0" w:color="auto"/>
              <w:right w:val="single" w:sz="4" w:space="0" w:color="auto"/>
            </w:tcBorders>
            <w:shd w:val="clear" w:color="auto" w:fill="auto"/>
            <w:noWrap/>
            <w:vAlign w:val="center"/>
          </w:tcPr>
          <w:p w:rsidR="00786B12" w:rsidRDefault="00786B12">
            <w:pPr>
              <w:rPr>
                <w:rFonts w:asciiTheme="minorEastAsia" w:eastAsiaTheme="minorEastAsia" w:hAnsiTheme="minorEastAsia" w:cs="Arial"/>
              </w:rPr>
            </w:pPr>
          </w:p>
        </w:tc>
      </w:tr>
      <w:tr w:rsidR="00786B12">
        <w:trPr>
          <w:trHeight w:val="252"/>
          <w:jc w:val="center"/>
        </w:trPr>
        <w:tc>
          <w:tcPr>
            <w:tcW w:w="1089" w:type="dxa"/>
            <w:vMerge w:val="restart"/>
            <w:tcBorders>
              <w:top w:val="nil"/>
              <w:left w:val="single" w:sz="4" w:space="0" w:color="auto"/>
              <w:right w:val="single" w:sz="4" w:space="0" w:color="auto"/>
            </w:tcBorders>
            <w:shd w:val="clear" w:color="auto" w:fill="auto"/>
            <w:noWrap/>
            <w:vAlign w:val="center"/>
          </w:tcPr>
          <w:p w:rsidR="00786B12" w:rsidRDefault="00103DFD">
            <w:pPr>
              <w:jc w:val="center"/>
              <w:rPr>
                <w:rFonts w:asciiTheme="minorEastAsia" w:eastAsiaTheme="minorEastAsia" w:hAnsiTheme="minorEastAsia" w:cs="Arial"/>
              </w:rPr>
            </w:pPr>
            <w:r>
              <w:rPr>
                <w:rFonts w:asciiTheme="minorEastAsia" w:eastAsiaTheme="minorEastAsia" w:hAnsiTheme="minorEastAsia" w:cs="Arial" w:hint="eastAsia"/>
              </w:rPr>
              <w:t>6</w:t>
            </w:r>
          </w:p>
        </w:tc>
        <w:tc>
          <w:tcPr>
            <w:tcW w:w="1656" w:type="dxa"/>
            <w:tcBorders>
              <w:top w:val="nil"/>
              <w:left w:val="nil"/>
              <w:bottom w:val="single" w:sz="4" w:space="0" w:color="auto"/>
              <w:right w:val="single" w:sz="4" w:space="0" w:color="auto"/>
            </w:tcBorders>
            <w:shd w:val="clear" w:color="auto" w:fill="auto"/>
            <w:noWrap/>
            <w:vAlign w:val="bottom"/>
          </w:tcPr>
          <w:p w:rsidR="00786B12" w:rsidRDefault="00103DFD">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hint="eastAsia"/>
              </w:rPr>
              <w:t xml:space="preserve"> </w:t>
            </w:r>
            <w:r>
              <w:rPr>
                <w:rFonts w:asciiTheme="minorEastAsia" w:eastAsiaTheme="minorEastAsia" w:hAnsiTheme="minorEastAsia" w:cs="Arial"/>
              </w:rPr>
              <w:t>016029</w:t>
            </w:r>
          </w:p>
        </w:tc>
        <w:tc>
          <w:tcPr>
            <w:tcW w:w="5243" w:type="dxa"/>
            <w:vMerge w:val="restart"/>
            <w:tcBorders>
              <w:top w:val="nil"/>
              <w:left w:val="single" w:sz="4" w:space="0" w:color="auto"/>
              <w:right w:val="single" w:sz="4" w:space="0" w:color="auto"/>
            </w:tcBorders>
            <w:shd w:val="clear" w:color="auto" w:fill="auto"/>
            <w:noWrap/>
            <w:vAlign w:val="center"/>
          </w:tcPr>
          <w:p w:rsidR="00786B12" w:rsidRDefault="00103DFD">
            <w:pPr>
              <w:rPr>
                <w:rFonts w:asciiTheme="minorEastAsia" w:eastAsiaTheme="minorEastAsia" w:hAnsiTheme="minorEastAsia" w:cs="Arial"/>
              </w:rPr>
            </w:pPr>
            <w:r>
              <w:rPr>
                <w:rFonts w:asciiTheme="minorEastAsia" w:eastAsiaTheme="minorEastAsia" w:hAnsiTheme="minorEastAsia" w:cs="Arial" w:hint="eastAsia"/>
              </w:rPr>
              <w:t>湘财成长优选一年持有期混合型证券投资基金</w:t>
            </w:r>
          </w:p>
        </w:tc>
      </w:tr>
      <w:tr w:rsidR="00786B12">
        <w:trPr>
          <w:trHeight w:val="252"/>
          <w:jc w:val="center"/>
        </w:trPr>
        <w:tc>
          <w:tcPr>
            <w:tcW w:w="1089" w:type="dxa"/>
            <w:vMerge/>
            <w:tcBorders>
              <w:left w:val="single" w:sz="4" w:space="0" w:color="auto"/>
              <w:bottom w:val="single" w:sz="4" w:space="0" w:color="auto"/>
              <w:right w:val="single" w:sz="4" w:space="0" w:color="auto"/>
            </w:tcBorders>
            <w:shd w:val="clear" w:color="auto" w:fill="auto"/>
            <w:noWrap/>
            <w:vAlign w:val="center"/>
          </w:tcPr>
          <w:p w:rsidR="00786B12" w:rsidRDefault="00786B12">
            <w:pPr>
              <w:jc w:val="center"/>
              <w:rPr>
                <w:rFonts w:asciiTheme="minorEastAsia" w:eastAsiaTheme="minorEastAsia" w:hAnsiTheme="minorEastAsia" w:cs="Arial"/>
              </w:rPr>
            </w:pPr>
          </w:p>
        </w:tc>
        <w:tc>
          <w:tcPr>
            <w:tcW w:w="1656" w:type="dxa"/>
            <w:tcBorders>
              <w:top w:val="nil"/>
              <w:left w:val="nil"/>
              <w:bottom w:val="single" w:sz="4" w:space="0" w:color="auto"/>
              <w:right w:val="single" w:sz="4" w:space="0" w:color="auto"/>
            </w:tcBorders>
            <w:shd w:val="clear" w:color="auto" w:fill="auto"/>
            <w:noWrap/>
            <w:vAlign w:val="bottom"/>
          </w:tcPr>
          <w:p w:rsidR="00786B12" w:rsidRDefault="00103DFD">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016030</w:t>
            </w:r>
          </w:p>
        </w:tc>
        <w:tc>
          <w:tcPr>
            <w:tcW w:w="5243" w:type="dxa"/>
            <w:vMerge/>
            <w:tcBorders>
              <w:left w:val="single" w:sz="4" w:space="0" w:color="auto"/>
              <w:bottom w:val="single" w:sz="4" w:space="0" w:color="auto"/>
              <w:right w:val="single" w:sz="4" w:space="0" w:color="auto"/>
            </w:tcBorders>
            <w:shd w:val="clear" w:color="auto" w:fill="auto"/>
            <w:noWrap/>
            <w:vAlign w:val="center"/>
          </w:tcPr>
          <w:p w:rsidR="00786B12" w:rsidRDefault="00786B12">
            <w:pPr>
              <w:rPr>
                <w:rFonts w:asciiTheme="minorEastAsia" w:eastAsiaTheme="minorEastAsia" w:hAnsiTheme="minorEastAsia" w:cs="Arial"/>
              </w:rPr>
            </w:pPr>
          </w:p>
        </w:tc>
      </w:tr>
      <w:tr w:rsidR="00786B12">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786B12" w:rsidRDefault="00103DFD">
            <w:pPr>
              <w:jc w:val="center"/>
              <w:rPr>
                <w:rFonts w:asciiTheme="minorEastAsia" w:eastAsiaTheme="minorEastAsia" w:hAnsiTheme="minorEastAsia" w:cs="Arial"/>
              </w:rPr>
            </w:pPr>
            <w:r>
              <w:rPr>
                <w:rFonts w:asciiTheme="minorEastAsia" w:eastAsiaTheme="minorEastAsia" w:hAnsiTheme="minorEastAsia" w:cs="Arial" w:hint="eastAsia"/>
              </w:rPr>
              <w:t>7</w:t>
            </w:r>
          </w:p>
        </w:tc>
        <w:tc>
          <w:tcPr>
            <w:tcW w:w="1656" w:type="dxa"/>
            <w:tcBorders>
              <w:top w:val="nil"/>
              <w:left w:val="nil"/>
              <w:bottom w:val="single" w:sz="4" w:space="0" w:color="auto"/>
              <w:right w:val="single" w:sz="4" w:space="0" w:color="auto"/>
            </w:tcBorders>
            <w:shd w:val="clear" w:color="auto" w:fill="auto"/>
            <w:noWrap/>
            <w:vAlign w:val="bottom"/>
          </w:tcPr>
          <w:p w:rsidR="00786B12" w:rsidRDefault="00103DFD">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018981</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786B12" w:rsidRDefault="00103DFD">
            <w:pPr>
              <w:rPr>
                <w:rFonts w:asciiTheme="minorEastAsia" w:eastAsiaTheme="minorEastAsia" w:hAnsiTheme="minorEastAsia" w:cs="Arial"/>
              </w:rPr>
            </w:pPr>
            <w:r>
              <w:rPr>
                <w:rFonts w:asciiTheme="minorEastAsia" w:eastAsiaTheme="minorEastAsia" w:hAnsiTheme="minorEastAsia" w:cs="Arial" w:hint="eastAsia"/>
              </w:rPr>
              <w:t>湘财鑫利纯债债券型证券投资基金</w:t>
            </w:r>
          </w:p>
        </w:tc>
      </w:tr>
      <w:tr w:rsidR="00786B12">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786B12" w:rsidRDefault="00786B12">
            <w:pPr>
              <w:rPr>
                <w:rFonts w:asciiTheme="minorEastAsia" w:eastAsiaTheme="minorEastAsia" w:hAnsiTheme="minorEastAsia" w:cs="Arial"/>
              </w:rPr>
            </w:pPr>
          </w:p>
        </w:tc>
        <w:tc>
          <w:tcPr>
            <w:tcW w:w="1656" w:type="dxa"/>
            <w:tcBorders>
              <w:top w:val="nil"/>
              <w:left w:val="nil"/>
              <w:bottom w:val="single" w:sz="4" w:space="0" w:color="auto"/>
              <w:right w:val="single" w:sz="4" w:space="0" w:color="auto"/>
            </w:tcBorders>
            <w:shd w:val="clear" w:color="auto" w:fill="auto"/>
            <w:noWrap/>
            <w:vAlign w:val="bottom"/>
          </w:tcPr>
          <w:p w:rsidR="00786B12" w:rsidRDefault="00103DFD">
            <w:pPr>
              <w:rPr>
                <w:rFonts w:asciiTheme="minorEastAsia" w:eastAsiaTheme="minorEastAsia" w:hAnsiTheme="minorEastAsia" w:cs="Arial"/>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018982</w:t>
            </w:r>
          </w:p>
        </w:tc>
        <w:tc>
          <w:tcPr>
            <w:tcW w:w="5243" w:type="dxa"/>
            <w:vMerge/>
            <w:tcBorders>
              <w:top w:val="nil"/>
              <w:left w:val="single" w:sz="4" w:space="0" w:color="auto"/>
              <w:bottom w:val="single" w:sz="4" w:space="0" w:color="auto"/>
              <w:right w:val="single" w:sz="4" w:space="0" w:color="auto"/>
            </w:tcBorders>
            <w:vAlign w:val="center"/>
          </w:tcPr>
          <w:p w:rsidR="00786B12" w:rsidRDefault="00786B12">
            <w:pPr>
              <w:rPr>
                <w:rFonts w:asciiTheme="minorEastAsia" w:eastAsiaTheme="minorEastAsia" w:hAnsiTheme="minorEastAsia" w:cs="Arial"/>
              </w:rPr>
            </w:pPr>
          </w:p>
        </w:tc>
      </w:tr>
      <w:tr w:rsidR="00786B12">
        <w:trPr>
          <w:trHeight w:val="252"/>
          <w:jc w:val="center"/>
        </w:trPr>
        <w:tc>
          <w:tcPr>
            <w:tcW w:w="1089" w:type="dxa"/>
            <w:vMerge w:val="restart"/>
            <w:tcBorders>
              <w:top w:val="nil"/>
              <w:left w:val="single" w:sz="4" w:space="0" w:color="auto"/>
              <w:bottom w:val="single" w:sz="4" w:space="0" w:color="auto"/>
              <w:right w:val="single" w:sz="4" w:space="0" w:color="auto"/>
            </w:tcBorders>
            <w:shd w:val="clear" w:color="auto" w:fill="auto"/>
            <w:noWrap/>
            <w:vAlign w:val="center"/>
          </w:tcPr>
          <w:p w:rsidR="00786B12" w:rsidRDefault="00103DFD">
            <w:pPr>
              <w:jc w:val="center"/>
              <w:rPr>
                <w:rFonts w:asciiTheme="minorEastAsia" w:eastAsiaTheme="minorEastAsia" w:hAnsiTheme="minorEastAsia" w:cs="Arial"/>
              </w:rPr>
            </w:pPr>
            <w:r>
              <w:rPr>
                <w:rFonts w:asciiTheme="minorEastAsia" w:eastAsiaTheme="minorEastAsia" w:hAnsiTheme="minorEastAsia" w:cs="Arial" w:hint="eastAsia"/>
              </w:rPr>
              <w:t>8</w:t>
            </w:r>
          </w:p>
        </w:tc>
        <w:tc>
          <w:tcPr>
            <w:tcW w:w="1656" w:type="dxa"/>
            <w:tcBorders>
              <w:top w:val="nil"/>
              <w:left w:val="nil"/>
              <w:bottom w:val="single" w:sz="4" w:space="0" w:color="auto"/>
              <w:right w:val="single" w:sz="4" w:space="0" w:color="auto"/>
            </w:tcBorders>
            <w:shd w:val="clear" w:color="auto" w:fill="auto"/>
            <w:noWrap/>
            <w:vAlign w:val="bottom"/>
          </w:tcPr>
          <w:p w:rsidR="00786B12" w:rsidRDefault="00103DFD">
            <w:pPr>
              <w:rPr>
                <w:rFonts w:asciiTheme="minorEastAsia" w:eastAsiaTheme="minorEastAsia" w:hAnsiTheme="minorEastAsia" w:cs="Arial"/>
              </w:rPr>
            </w:pPr>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019958</w:t>
            </w:r>
          </w:p>
        </w:tc>
        <w:tc>
          <w:tcPr>
            <w:tcW w:w="5243" w:type="dxa"/>
            <w:vMerge w:val="restart"/>
            <w:tcBorders>
              <w:top w:val="nil"/>
              <w:left w:val="single" w:sz="4" w:space="0" w:color="auto"/>
              <w:bottom w:val="single" w:sz="4" w:space="0" w:color="auto"/>
              <w:right w:val="single" w:sz="4" w:space="0" w:color="auto"/>
            </w:tcBorders>
            <w:shd w:val="clear" w:color="auto" w:fill="auto"/>
            <w:noWrap/>
            <w:vAlign w:val="center"/>
          </w:tcPr>
          <w:p w:rsidR="00786B12" w:rsidRDefault="00103DFD">
            <w:pPr>
              <w:rPr>
                <w:rFonts w:asciiTheme="minorEastAsia" w:eastAsiaTheme="minorEastAsia" w:hAnsiTheme="minorEastAsia" w:cs="Arial"/>
              </w:rPr>
            </w:pPr>
            <w:r>
              <w:rPr>
                <w:rFonts w:asciiTheme="minorEastAsia" w:eastAsiaTheme="minorEastAsia" w:hAnsiTheme="minorEastAsia" w:cs="Arial"/>
              </w:rPr>
              <w:t>湘财医药健康混合型证券投资基金</w:t>
            </w:r>
          </w:p>
        </w:tc>
      </w:tr>
      <w:tr w:rsidR="00786B12">
        <w:trPr>
          <w:trHeight w:val="252"/>
          <w:jc w:val="center"/>
        </w:trPr>
        <w:tc>
          <w:tcPr>
            <w:tcW w:w="1089" w:type="dxa"/>
            <w:vMerge/>
            <w:tcBorders>
              <w:top w:val="nil"/>
              <w:left w:val="single" w:sz="4" w:space="0" w:color="auto"/>
              <w:bottom w:val="single" w:sz="4" w:space="0" w:color="auto"/>
              <w:right w:val="single" w:sz="4" w:space="0" w:color="auto"/>
            </w:tcBorders>
            <w:vAlign w:val="center"/>
          </w:tcPr>
          <w:p w:rsidR="00786B12" w:rsidRDefault="00786B12">
            <w:pPr>
              <w:rPr>
                <w:rFonts w:ascii="Arial" w:hAnsi="Arial" w:cs="Arial"/>
                <w:sz w:val="20"/>
                <w:szCs w:val="20"/>
              </w:rPr>
            </w:pPr>
          </w:p>
        </w:tc>
        <w:tc>
          <w:tcPr>
            <w:tcW w:w="1656" w:type="dxa"/>
            <w:tcBorders>
              <w:top w:val="nil"/>
              <w:left w:val="nil"/>
              <w:bottom w:val="single" w:sz="4" w:space="0" w:color="auto"/>
              <w:right w:val="single" w:sz="4" w:space="0" w:color="auto"/>
            </w:tcBorders>
            <w:shd w:val="clear" w:color="auto" w:fill="auto"/>
            <w:noWrap/>
            <w:vAlign w:val="bottom"/>
          </w:tcPr>
          <w:p w:rsidR="00786B12" w:rsidRDefault="00103DFD">
            <w:pPr>
              <w:rPr>
                <w:rFonts w:ascii="Arial" w:hAnsi="Arial" w:cs="Arial"/>
                <w:sz w:val="20"/>
                <w:szCs w:val="20"/>
              </w:rPr>
            </w:pPr>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019959</w:t>
            </w:r>
          </w:p>
        </w:tc>
        <w:tc>
          <w:tcPr>
            <w:tcW w:w="5243" w:type="dxa"/>
            <w:vMerge/>
            <w:tcBorders>
              <w:top w:val="nil"/>
              <w:left w:val="single" w:sz="4" w:space="0" w:color="auto"/>
              <w:bottom w:val="single" w:sz="4" w:space="0" w:color="auto"/>
              <w:right w:val="single" w:sz="4" w:space="0" w:color="auto"/>
            </w:tcBorders>
            <w:vAlign w:val="center"/>
          </w:tcPr>
          <w:p w:rsidR="00786B12" w:rsidRDefault="00786B12">
            <w:pPr>
              <w:rPr>
                <w:rFonts w:ascii="Arial" w:hAnsi="Arial" w:cs="Arial"/>
                <w:sz w:val="20"/>
                <w:szCs w:val="20"/>
              </w:rPr>
            </w:pPr>
          </w:p>
        </w:tc>
      </w:tr>
      <w:tr w:rsidR="00786B12">
        <w:trPr>
          <w:trHeight w:val="252"/>
          <w:jc w:val="center"/>
        </w:trPr>
        <w:tc>
          <w:tcPr>
            <w:tcW w:w="1089" w:type="dxa"/>
            <w:vMerge w:val="restart"/>
            <w:tcBorders>
              <w:top w:val="nil"/>
              <w:left w:val="single" w:sz="4" w:space="0" w:color="auto"/>
              <w:right w:val="single" w:sz="4" w:space="0" w:color="auto"/>
            </w:tcBorders>
            <w:vAlign w:val="center"/>
          </w:tcPr>
          <w:p w:rsidR="00786B12" w:rsidRDefault="00103DFD">
            <w:pPr>
              <w:jc w:val="center"/>
              <w:rPr>
                <w:rFonts w:ascii="Arial" w:eastAsiaTheme="minorEastAsia" w:hAnsi="Arial" w:cs="Arial"/>
                <w:sz w:val="20"/>
                <w:szCs w:val="20"/>
              </w:rPr>
            </w:pPr>
            <w:r>
              <w:rPr>
                <w:rFonts w:asciiTheme="minorEastAsia" w:eastAsiaTheme="minorEastAsia" w:hAnsiTheme="minorEastAsia" w:cs="Arial" w:hint="eastAsia"/>
              </w:rPr>
              <w:t>9</w:t>
            </w:r>
          </w:p>
        </w:tc>
        <w:tc>
          <w:tcPr>
            <w:tcW w:w="1656" w:type="dxa"/>
            <w:tcBorders>
              <w:top w:val="nil"/>
              <w:left w:val="nil"/>
              <w:bottom w:val="single" w:sz="4" w:space="0" w:color="auto"/>
              <w:right w:val="single" w:sz="4" w:space="0" w:color="auto"/>
            </w:tcBorders>
            <w:shd w:val="clear" w:color="auto" w:fill="auto"/>
            <w:noWrap/>
          </w:tcPr>
          <w:p w:rsidR="00786B12" w:rsidRDefault="00103DFD">
            <w:pPr>
              <w:rPr>
                <w:rFonts w:asciiTheme="minorEastAsia" w:eastAsiaTheme="minorEastAsia" w:hAnsiTheme="minorEastAsia" w:cs="Arial"/>
              </w:rPr>
            </w:pPr>
            <w:r>
              <w:t>A</w:t>
            </w:r>
            <w:r>
              <w:t>类</w:t>
            </w:r>
            <w:r>
              <w:t xml:space="preserve"> 020532</w:t>
            </w:r>
          </w:p>
        </w:tc>
        <w:tc>
          <w:tcPr>
            <w:tcW w:w="5243" w:type="dxa"/>
            <w:vMerge w:val="restart"/>
            <w:tcBorders>
              <w:top w:val="nil"/>
              <w:left w:val="single" w:sz="4" w:space="0" w:color="auto"/>
              <w:right w:val="single" w:sz="4" w:space="0" w:color="auto"/>
            </w:tcBorders>
            <w:vAlign w:val="center"/>
          </w:tcPr>
          <w:p w:rsidR="00786B12" w:rsidRDefault="00103DFD">
            <w:pPr>
              <w:rPr>
                <w:rFonts w:ascii="Arial" w:hAnsi="Arial" w:cs="Arial"/>
                <w:sz w:val="20"/>
                <w:szCs w:val="20"/>
              </w:rPr>
            </w:pPr>
            <w:r>
              <w:rPr>
                <w:rFonts w:asciiTheme="minorEastAsia" w:eastAsiaTheme="minorEastAsia" w:hAnsiTheme="minorEastAsia" w:cs="Arial" w:hint="eastAsia"/>
              </w:rPr>
              <w:t>湘财鑫睿债券型证券投资基金</w:t>
            </w:r>
          </w:p>
        </w:tc>
      </w:tr>
      <w:tr w:rsidR="00786B12">
        <w:trPr>
          <w:trHeight w:val="252"/>
          <w:jc w:val="center"/>
        </w:trPr>
        <w:tc>
          <w:tcPr>
            <w:tcW w:w="1089" w:type="dxa"/>
            <w:vMerge/>
            <w:tcBorders>
              <w:left w:val="single" w:sz="4" w:space="0" w:color="auto"/>
              <w:bottom w:val="single" w:sz="4" w:space="0" w:color="auto"/>
              <w:right w:val="single" w:sz="4" w:space="0" w:color="auto"/>
            </w:tcBorders>
            <w:vAlign w:val="center"/>
          </w:tcPr>
          <w:p w:rsidR="00786B12" w:rsidRDefault="00786B12">
            <w:pPr>
              <w:rPr>
                <w:rFonts w:ascii="Arial" w:hAnsi="Arial" w:cs="Arial"/>
                <w:sz w:val="20"/>
                <w:szCs w:val="20"/>
              </w:rPr>
            </w:pPr>
          </w:p>
        </w:tc>
        <w:tc>
          <w:tcPr>
            <w:tcW w:w="1656" w:type="dxa"/>
            <w:tcBorders>
              <w:top w:val="nil"/>
              <w:left w:val="nil"/>
              <w:bottom w:val="single" w:sz="4" w:space="0" w:color="auto"/>
              <w:right w:val="single" w:sz="4" w:space="0" w:color="auto"/>
            </w:tcBorders>
            <w:shd w:val="clear" w:color="auto" w:fill="auto"/>
            <w:noWrap/>
          </w:tcPr>
          <w:p w:rsidR="00786B12" w:rsidRDefault="00103DFD">
            <w:pPr>
              <w:rPr>
                <w:rFonts w:asciiTheme="minorEastAsia" w:eastAsiaTheme="minorEastAsia" w:hAnsiTheme="minorEastAsia" w:cs="Arial"/>
              </w:rPr>
            </w:pPr>
            <w:r>
              <w:t>C</w:t>
            </w:r>
            <w:r>
              <w:t>类</w:t>
            </w:r>
            <w:r>
              <w:t xml:space="preserve"> 020533</w:t>
            </w:r>
          </w:p>
        </w:tc>
        <w:tc>
          <w:tcPr>
            <w:tcW w:w="5243" w:type="dxa"/>
            <w:vMerge/>
            <w:tcBorders>
              <w:left w:val="single" w:sz="4" w:space="0" w:color="auto"/>
              <w:bottom w:val="single" w:sz="4" w:space="0" w:color="auto"/>
              <w:right w:val="single" w:sz="4" w:space="0" w:color="auto"/>
            </w:tcBorders>
            <w:vAlign w:val="center"/>
          </w:tcPr>
          <w:p w:rsidR="00786B12" w:rsidRDefault="00786B12">
            <w:pPr>
              <w:rPr>
                <w:rFonts w:ascii="Arial" w:hAnsi="Arial" w:cs="Arial"/>
                <w:sz w:val="20"/>
                <w:szCs w:val="20"/>
              </w:rPr>
            </w:pPr>
          </w:p>
        </w:tc>
      </w:tr>
      <w:tr w:rsidR="00786B12">
        <w:trPr>
          <w:trHeight w:val="252"/>
          <w:jc w:val="center"/>
        </w:trPr>
        <w:tc>
          <w:tcPr>
            <w:tcW w:w="1089" w:type="dxa"/>
            <w:vMerge w:val="restart"/>
            <w:tcBorders>
              <w:top w:val="single" w:sz="4" w:space="0" w:color="auto"/>
              <w:left w:val="single" w:sz="4" w:space="0" w:color="auto"/>
              <w:bottom w:val="single" w:sz="4" w:space="0" w:color="auto"/>
              <w:right w:val="single" w:sz="4" w:space="0" w:color="auto"/>
            </w:tcBorders>
            <w:vAlign w:val="center"/>
          </w:tcPr>
          <w:p w:rsidR="00786B12" w:rsidRDefault="00103DFD">
            <w:pPr>
              <w:jc w:val="center"/>
              <w:rPr>
                <w:rFonts w:ascii="Arial" w:eastAsiaTheme="minorEastAsia" w:hAnsi="Arial" w:cs="Arial"/>
                <w:sz w:val="20"/>
                <w:szCs w:val="20"/>
              </w:rPr>
            </w:pPr>
            <w:r>
              <w:rPr>
                <w:rFonts w:asciiTheme="minorEastAsia" w:eastAsiaTheme="minorEastAsia" w:hAnsiTheme="minorEastAsia" w:cs="Arial" w:hint="eastAsia"/>
              </w:rPr>
              <w:t>10</w:t>
            </w:r>
          </w:p>
        </w:tc>
        <w:tc>
          <w:tcPr>
            <w:tcW w:w="1656" w:type="dxa"/>
            <w:tcBorders>
              <w:top w:val="single" w:sz="4" w:space="0" w:color="auto"/>
              <w:left w:val="nil"/>
              <w:bottom w:val="single" w:sz="4" w:space="0" w:color="auto"/>
              <w:right w:val="single" w:sz="4" w:space="0" w:color="auto"/>
            </w:tcBorders>
            <w:shd w:val="clear" w:color="auto" w:fill="auto"/>
            <w:noWrap/>
          </w:tcPr>
          <w:p w:rsidR="00786B12" w:rsidRDefault="00103DFD">
            <w:r>
              <w:t>A</w:t>
            </w:r>
            <w:r>
              <w:t>类</w:t>
            </w:r>
            <w:r>
              <w:t xml:space="preserve"> 020779</w:t>
            </w:r>
          </w:p>
        </w:tc>
        <w:tc>
          <w:tcPr>
            <w:tcW w:w="5243" w:type="dxa"/>
            <w:vMerge w:val="restart"/>
            <w:tcBorders>
              <w:top w:val="single" w:sz="4" w:space="0" w:color="auto"/>
              <w:left w:val="single" w:sz="4" w:space="0" w:color="auto"/>
              <w:bottom w:val="single" w:sz="4" w:space="0" w:color="auto"/>
              <w:right w:val="single" w:sz="4" w:space="0" w:color="auto"/>
            </w:tcBorders>
            <w:vAlign w:val="center"/>
          </w:tcPr>
          <w:p w:rsidR="00786B12" w:rsidRDefault="00103DFD">
            <w:pPr>
              <w:rPr>
                <w:rFonts w:ascii="Arial" w:hAnsi="Arial" w:cs="Arial"/>
                <w:sz w:val="20"/>
                <w:szCs w:val="20"/>
              </w:rPr>
            </w:pPr>
            <w:r>
              <w:rPr>
                <w:rFonts w:asciiTheme="minorEastAsia" w:eastAsiaTheme="minorEastAsia" w:hAnsiTheme="minorEastAsia" w:cs="Arial" w:hint="eastAsia"/>
              </w:rPr>
              <w:t>湘财新能源量化选股混合型证券投资基金</w:t>
            </w:r>
          </w:p>
        </w:tc>
      </w:tr>
      <w:tr w:rsidR="00786B12">
        <w:trPr>
          <w:trHeight w:val="252"/>
          <w:jc w:val="center"/>
        </w:trPr>
        <w:tc>
          <w:tcPr>
            <w:tcW w:w="1089" w:type="dxa"/>
            <w:vMerge/>
            <w:tcBorders>
              <w:top w:val="single" w:sz="4" w:space="0" w:color="auto"/>
              <w:left w:val="single" w:sz="4" w:space="0" w:color="auto"/>
              <w:bottom w:val="single" w:sz="4" w:space="0" w:color="auto"/>
              <w:right w:val="single" w:sz="4" w:space="0" w:color="auto"/>
            </w:tcBorders>
            <w:vAlign w:val="center"/>
          </w:tcPr>
          <w:p w:rsidR="00786B12" w:rsidRDefault="00786B12">
            <w:pPr>
              <w:rPr>
                <w:rFonts w:ascii="Arial" w:hAnsi="Arial" w:cs="Arial"/>
                <w:sz w:val="20"/>
                <w:szCs w:val="20"/>
              </w:rPr>
            </w:pPr>
          </w:p>
        </w:tc>
        <w:tc>
          <w:tcPr>
            <w:tcW w:w="1656" w:type="dxa"/>
            <w:tcBorders>
              <w:top w:val="single" w:sz="4" w:space="0" w:color="auto"/>
              <w:left w:val="nil"/>
              <w:bottom w:val="single" w:sz="4" w:space="0" w:color="auto"/>
              <w:right w:val="single" w:sz="4" w:space="0" w:color="auto"/>
            </w:tcBorders>
            <w:shd w:val="clear" w:color="auto" w:fill="auto"/>
            <w:noWrap/>
          </w:tcPr>
          <w:p w:rsidR="00786B12" w:rsidRDefault="00103DFD">
            <w:r>
              <w:t>C</w:t>
            </w:r>
            <w:r>
              <w:t>类</w:t>
            </w:r>
            <w:r>
              <w:t xml:space="preserve"> 020780</w:t>
            </w:r>
          </w:p>
        </w:tc>
        <w:tc>
          <w:tcPr>
            <w:tcW w:w="5243" w:type="dxa"/>
            <w:vMerge/>
            <w:tcBorders>
              <w:top w:val="single" w:sz="4" w:space="0" w:color="auto"/>
              <w:left w:val="single" w:sz="4" w:space="0" w:color="auto"/>
              <w:bottom w:val="single" w:sz="4" w:space="0" w:color="auto"/>
              <w:right w:val="single" w:sz="4" w:space="0" w:color="auto"/>
            </w:tcBorders>
            <w:vAlign w:val="center"/>
          </w:tcPr>
          <w:p w:rsidR="00786B12" w:rsidRDefault="00786B12">
            <w:pPr>
              <w:rPr>
                <w:rFonts w:ascii="Arial" w:hAnsi="Arial" w:cs="Arial"/>
                <w:sz w:val="20"/>
                <w:szCs w:val="20"/>
              </w:rPr>
            </w:pPr>
          </w:p>
        </w:tc>
      </w:tr>
      <w:tr w:rsidR="00786B12">
        <w:trPr>
          <w:trHeight w:val="252"/>
          <w:jc w:val="center"/>
        </w:trPr>
        <w:tc>
          <w:tcPr>
            <w:tcW w:w="1089" w:type="dxa"/>
            <w:vMerge w:val="restart"/>
            <w:tcBorders>
              <w:top w:val="single" w:sz="4" w:space="0" w:color="auto"/>
              <w:left w:val="single" w:sz="4" w:space="0" w:color="auto"/>
              <w:right w:val="single" w:sz="4" w:space="0" w:color="auto"/>
            </w:tcBorders>
            <w:vAlign w:val="center"/>
          </w:tcPr>
          <w:p w:rsidR="00786B12" w:rsidRDefault="00103DFD">
            <w:pPr>
              <w:jc w:val="center"/>
              <w:rPr>
                <w:rFonts w:ascii="Arial" w:eastAsiaTheme="minorEastAsia" w:hAnsi="Arial" w:cs="Arial"/>
                <w:sz w:val="20"/>
                <w:szCs w:val="20"/>
              </w:rPr>
            </w:pPr>
            <w:r>
              <w:rPr>
                <w:rFonts w:asciiTheme="minorEastAsia" w:eastAsiaTheme="minorEastAsia" w:hAnsiTheme="minorEastAsia" w:cs="Arial" w:hint="eastAsia"/>
              </w:rPr>
              <w:t>11</w:t>
            </w:r>
          </w:p>
        </w:tc>
        <w:tc>
          <w:tcPr>
            <w:tcW w:w="1656" w:type="dxa"/>
            <w:tcBorders>
              <w:top w:val="nil"/>
              <w:left w:val="nil"/>
              <w:bottom w:val="single" w:sz="4" w:space="0" w:color="auto"/>
              <w:right w:val="single" w:sz="4" w:space="0" w:color="auto"/>
            </w:tcBorders>
            <w:shd w:val="clear" w:color="auto" w:fill="auto"/>
            <w:noWrap/>
            <w:vAlign w:val="bottom"/>
          </w:tcPr>
          <w:p w:rsidR="00786B12" w:rsidRDefault="00103DFD">
            <w:r>
              <w:rPr>
                <w:rFonts w:asciiTheme="minorEastAsia" w:eastAsiaTheme="minorEastAsia" w:hAnsiTheme="minorEastAsia" w:cs="Arial"/>
              </w:rPr>
              <w:t>A</w:t>
            </w:r>
            <w:r>
              <w:rPr>
                <w:rFonts w:asciiTheme="minorEastAsia" w:eastAsiaTheme="minorEastAsia" w:hAnsiTheme="minorEastAsia" w:cs="Arial" w:hint="eastAsia"/>
              </w:rPr>
              <w:t>类</w:t>
            </w:r>
            <w:r>
              <w:rPr>
                <w:rFonts w:asciiTheme="minorEastAsia" w:eastAsiaTheme="minorEastAsia" w:hAnsiTheme="minorEastAsia" w:cs="Arial"/>
              </w:rPr>
              <w:t xml:space="preserve"> 021928</w:t>
            </w:r>
          </w:p>
        </w:tc>
        <w:tc>
          <w:tcPr>
            <w:tcW w:w="5243" w:type="dxa"/>
            <w:vMerge w:val="restart"/>
            <w:tcBorders>
              <w:top w:val="nil"/>
              <w:left w:val="single" w:sz="4" w:space="0" w:color="auto"/>
              <w:bottom w:val="single" w:sz="4" w:space="0" w:color="auto"/>
              <w:right w:val="single" w:sz="4" w:space="0" w:color="auto"/>
            </w:tcBorders>
            <w:shd w:val="clear" w:color="auto" w:fill="auto"/>
            <w:vAlign w:val="center"/>
          </w:tcPr>
          <w:p w:rsidR="00786B12" w:rsidRDefault="00103DFD">
            <w:pPr>
              <w:rPr>
                <w:rFonts w:ascii="Arial" w:hAnsi="Arial" w:cs="Arial"/>
                <w:sz w:val="20"/>
                <w:szCs w:val="20"/>
              </w:rPr>
            </w:pPr>
            <w:r>
              <w:rPr>
                <w:rFonts w:asciiTheme="minorEastAsia" w:eastAsiaTheme="minorEastAsia" w:hAnsiTheme="minorEastAsia" w:cs="Arial"/>
              </w:rPr>
              <w:t>湘财鑫裕纯债债券型证券投资基金</w:t>
            </w:r>
          </w:p>
        </w:tc>
      </w:tr>
      <w:tr w:rsidR="00786B12">
        <w:trPr>
          <w:trHeight w:val="252"/>
          <w:jc w:val="center"/>
        </w:trPr>
        <w:tc>
          <w:tcPr>
            <w:tcW w:w="1089" w:type="dxa"/>
            <w:vMerge/>
            <w:tcBorders>
              <w:left w:val="single" w:sz="4" w:space="0" w:color="auto"/>
              <w:bottom w:val="single" w:sz="4" w:space="0" w:color="auto"/>
              <w:right w:val="single" w:sz="4" w:space="0" w:color="auto"/>
            </w:tcBorders>
            <w:vAlign w:val="center"/>
          </w:tcPr>
          <w:p w:rsidR="00786B12" w:rsidRDefault="00786B12">
            <w:pPr>
              <w:rPr>
                <w:rFonts w:ascii="Arial" w:hAnsi="Arial" w:cs="Arial"/>
                <w:sz w:val="20"/>
                <w:szCs w:val="20"/>
              </w:rPr>
            </w:pPr>
          </w:p>
        </w:tc>
        <w:tc>
          <w:tcPr>
            <w:tcW w:w="1656" w:type="dxa"/>
            <w:tcBorders>
              <w:top w:val="nil"/>
              <w:left w:val="nil"/>
              <w:bottom w:val="single" w:sz="4" w:space="0" w:color="auto"/>
              <w:right w:val="single" w:sz="4" w:space="0" w:color="auto"/>
            </w:tcBorders>
            <w:shd w:val="clear" w:color="auto" w:fill="auto"/>
            <w:noWrap/>
            <w:vAlign w:val="bottom"/>
          </w:tcPr>
          <w:p w:rsidR="00786B12" w:rsidRDefault="00103DFD">
            <w:r>
              <w:rPr>
                <w:rFonts w:asciiTheme="minorEastAsia" w:eastAsiaTheme="minorEastAsia" w:hAnsiTheme="minorEastAsia" w:cs="Arial"/>
              </w:rPr>
              <w:t>C</w:t>
            </w:r>
            <w:r>
              <w:rPr>
                <w:rFonts w:asciiTheme="minorEastAsia" w:eastAsiaTheme="minorEastAsia" w:hAnsiTheme="minorEastAsia" w:cs="Arial" w:hint="eastAsia"/>
              </w:rPr>
              <w:t>类</w:t>
            </w:r>
            <w:r>
              <w:rPr>
                <w:rFonts w:asciiTheme="minorEastAsia" w:eastAsiaTheme="minorEastAsia" w:hAnsiTheme="minorEastAsia" w:cs="Arial"/>
              </w:rPr>
              <w:t xml:space="preserve"> 021929</w:t>
            </w:r>
          </w:p>
        </w:tc>
        <w:tc>
          <w:tcPr>
            <w:tcW w:w="5243" w:type="dxa"/>
            <w:vMerge/>
            <w:tcBorders>
              <w:top w:val="nil"/>
              <w:left w:val="single" w:sz="4" w:space="0" w:color="auto"/>
              <w:bottom w:val="single" w:sz="4" w:space="0" w:color="auto"/>
              <w:right w:val="single" w:sz="4" w:space="0" w:color="auto"/>
            </w:tcBorders>
            <w:vAlign w:val="center"/>
          </w:tcPr>
          <w:p w:rsidR="00786B12" w:rsidRDefault="00786B12">
            <w:pPr>
              <w:rPr>
                <w:rFonts w:ascii="Arial" w:hAnsi="Arial" w:cs="Arial"/>
                <w:sz w:val="20"/>
                <w:szCs w:val="20"/>
              </w:rPr>
            </w:pPr>
          </w:p>
        </w:tc>
      </w:tr>
    </w:tbl>
    <w:p w:rsidR="00786B12" w:rsidRDefault="00103DFD">
      <w:pPr>
        <w:shd w:val="clear" w:color="auto" w:fill="FFFFFF"/>
        <w:spacing w:line="360" w:lineRule="auto"/>
        <w:ind w:firstLineChars="200" w:firstLine="480"/>
        <w:jc w:val="both"/>
        <w:outlineLvl w:val="4"/>
        <w:rPr>
          <w:rFonts w:asciiTheme="minorEastAsia" w:hAnsiTheme="minorEastAsia"/>
          <w:bCs/>
          <w:color w:val="000000" w:themeColor="text1"/>
        </w:rPr>
      </w:pPr>
      <w:r>
        <w:rPr>
          <w:rFonts w:asciiTheme="minorEastAsia" w:hAnsiTheme="minorEastAsia" w:hint="eastAsia"/>
          <w:bCs/>
          <w:color w:val="000000" w:themeColor="text1"/>
        </w:rPr>
        <w:t>投资人可按照粤开证券提供的方式办理上述基金的开户、申购、赎回、定期定额投资业务</w:t>
      </w:r>
      <w:r>
        <w:rPr>
          <w:rFonts w:asciiTheme="minorEastAsia" w:hAnsiTheme="minorEastAsia" w:hint="eastAsia"/>
          <w:color w:val="000000" w:themeColor="text1"/>
        </w:rPr>
        <w:t>和基金转换业务</w:t>
      </w:r>
      <w:r>
        <w:rPr>
          <w:rFonts w:asciiTheme="minorEastAsia" w:hAnsiTheme="minorEastAsia" w:hint="eastAsia"/>
          <w:bCs/>
          <w:color w:val="000000" w:themeColor="text1"/>
        </w:rPr>
        <w:t>。具体业务办理规则请遵循</w:t>
      </w:r>
      <w:r>
        <w:rPr>
          <w:rFonts w:asciiTheme="minorEastAsia" w:hAnsiTheme="minorEastAsia"/>
          <w:bCs/>
          <w:color w:val="000000" w:themeColor="text1"/>
        </w:rPr>
        <w:t>粤开证券</w:t>
      </w:r>
      <w:r>
        <w:rPr>
          <w:rFonts w:asciiTheme="minorEastAsia" w:hAnsiTheme="minorEastAsia" w:hint="eastAsia"/>
          <w:bCs/>
          <w:color w:val="000000" w:themeColor="text1"/>
        </w:rPr>
        <w:t>的相关规定。</w:t>
      </w:r>
    </w:p>
    <w:p w:rsidR="00786B12" w:rsidRDefault="00103DFD">
      <w:pPr>
        <w:shd w:val="clear" w:color="auto" w:fill="FFFFFF"/>
        <w:spacing w:line="360" w:lineRule="auto"/>
        <w:ind w:firstLine="480"/>
        <w:jc w:val="both"/>
        <w:rPr>
          <w:rFonts w:asciiTheme="minorEastAsia" w:hAnsiTheme="minorEastAsia"/>
        </w:rPr>
      </w:pPr>
      <w:r>
        <w:rPr>
          <w:rFonts w:asciiTheme="minorEastAsia" w:hAnsiTheme="minorEastAsia" w:hint="eastAsia"/>
          <w:bCs/>
          <w:color w:val="000000" w:themeColor="text1"/>
        </w:rPr>
        <w:t>2</w:t>
      </w:r>
      <w:r>
        <w:rPr>
          <w:rFonts w:asciiTheme="minorEastAsia" w:hAnsiTheme="minorEastAsia" w:hint="eastAsia"/>
          <w:bCs/>
          <w:color w:val="000000" w:themeColor="text1"/>
        </w:rPr>
        <w:t>、</w:t>
      </w:r>
      <w:r>
        <w:rPr>
          <w:rFonts w:asciiTheme="minorEastAsia" w:hAnsiTheme="minorEastAsia"/>
        </w:rPr>
        <w:t>销售机构信息</w:t>
      </w:r>
      <w:r>
        <w:rPr>
          <w:rFonts w:asciiTheme="minorEastAsia" w:hAnsiTheme="minorEastAsia"/>
        </w:rPr>
        <w:t xml:space="preserve"> </w:t>
      </w:r>
    </w:p>
    <w:p w:rsidR="00786B12" w:rsidRDefault="00103DFD">
      <w:pPr>
        <w:shd w:val="clear" w:color="auto" w:fill="FFFFFF"/>
        <w:spacing w:line="360" w:lineRule="auto"/>
        <w:ind w:firstLine="480"/>
        <w:jc w:val="both"/>
        <w:rPr>
          <w:rFonts w:asciiTheme="minorEastAsia" w:hAnsiTheme="minorEastAsia"/>
        </w:rPr>
      </w:pPr>
      <w:r>
        <w:rPr>
          <w:rFonts w:asciiTheme="minorEastAsia" w:hAnsiTheme="minorEastAsia" w:hint="eastAsia"/>
        </w:rPr>
        <w:t>销售机构名称：粤开证券股份有限公司</w:t>
      </w:r>
      <w:r>
        <w:rPr>
          <w:rFonts w:asciiTheme="minorEastAsia" w:hAnsiTheme="minorEastAsia" w:hint="eastAsia"/>
        </w:rPr>
        <w:t xml:space="preserve">     </w:t>
      </w:r>
    </w:p>
    <w:p w:rsidR="00786B12" w:rsidRDefault="00103DFD">
      <w:pPr>
        <w:shd w:val="clear" w:color="auto" w:fill="FFFFFF"/>
        <w:tabs>
          <w:tab w:val="left" w:pos="6390"/>
        </w:tabs>
        <w:spacing w:line="360" w:lineRule="auto"/>
        <w:ind w:leftChars="200" w:left="1680" w:hangingChars="500" w:hanging="1200"/>
        <w:jc w:val="both"/>
        <w:rPr>
          <w:rFonts w:asciiTheme="minorEastAsia" w:hAnsiTheme="minorEastAsia"/>
        </w:rPr>
      </w:pPr>
      <w:r>
        <w:rPr>
          <w:rFonts w:asciiTheme="minorEastAsia" w:hAnsiTheme="minorEastAsia" w:hint="eastAsia"/>
        </w:rPr>
        <w:lastRenderedPageBreak/>
        <w:t>注册地址：广州市黄埔区科学大道</w:t>
      </w:r>
      <w:r>
        <w:rPr>
          <w:rFonts w:asciiTheme="minorEastAsia" w:hAnsiTheme="minorEastAsia"/>
        </w:rPr>
        <w:t>60</w:t>
      </w:r>
      <w:r>
        <w:rPr>
          <w:rFonts w:asciiTheme="minorEastAsia" w:hAnsiTheme="minorEastAsia"/>
        </w:rPr>
        <w:t>号开发区控股中心</w:t>
      </w:r>
      <w:r>
        <w:rPr>
          <w:rFonts w:asciiTheme="minorEastAsia" w:hAnsiTheme="minorEastAsia"/>
        </w:rPr>
        <w:t>19</w:t>
      </w:r>
      <w:r>
        <w:rPr>
          <w:rFonts w:asciiTheme="minorEastAsia" w:hAnsiTheme="minorEastAsia"/>
        </w:rPr>
        <w:t>、</w:t>
      </w:r>
      <w:r>
        <w:rPr>
          <w:rFonts w:asciiTheme="minorEastAsia" w:hAnsiTheme="minorEastAsia"/>
        </w:rPr>
        <w:t>22</w:t>
      </w:r>
      <w:r>
        <w:rPr>
          <w:rFonts w:asciiTheme="minorEastAsia" w:hAnsiTheme="minorEastAsia"/>
        </w:rPr>
        <w:t>、</w:t>
      </w:r>
      <w:r>
        <w:rPr>
          <w:rFonts w:asciiTheme="minorEastAsia" w:hAnsiTheme="minorEastAsia"/>
        </w:rPr>
        <w:t>23</w:t>
      </w:r>
      <w:r>
        <w:rPr>
          <w:rFonts w:asciiTheme="minorEastAsia" w:hAnsiTheme="minorEastAsia"/>
        </w:rPr>
        <w:t>层</w:t>
      </w:r>
    </w:p>
    <w:p w:rsidR="00786B12" w:rsidRDefault="00103DFD">
      <w:pPr>
        <w:shd w:val="clear" w:color="auto" w:fill="FFFFFF"/>
        <w:tabs>
          <w:tab w:val="left" w:pos="6390"/>
        </w:tabs>
        <w:spacing w:line="360" w:lineRule="auto"/>
        <w:ind w:leftChars="200" w:left="1680" w:hangingChars="500" w:hanging="1200"/>
        <w:jc w:val="both"/>
        <w:rPr>
          <w:rFonts w:asciiTheme="minorEastAsia" w:hAnsiTheme="minorEastAsia"/>
        </w:rPr>
      </w:pPr>
      <w:r>
        <w:rPr>
          <w:rFonts w:asciiTheme="minorEastAsia" w:hAnsiTheme="minorEastAsia" w:hint="eastAsia"/>
        </w:rPr>
        <w:t>法定代表人：郭川舟</w:t>
      </w:r>
      <w:r>
        <w:rPr>
          <w:rFonts w:asciiTheme="minorEastAsia" w:hAnsiTheme="minorEastAsia"/>
        </w:rPr>
        <w:t xml:space="preserve">  </w:t>
      </w:r>
    </w:p>
    <w:p w:rsidR="00786B12" w:rsidRDefault="00103DFD">
      <w:pPr>
        <w:shd w:val="clear" w:color="auto" w:fill="FFFFFF"/>
        <w:tabs>
          <w:tab w:val="left" w:pos="6390"/>
        </w:tabs>
        <w:spacing w:line="360" w:lineRule="auto"/>
        <w:ind w:leftChars="200" w:left="1680" w:hangingChars="500" w:hanging="1200"/>
        <w:jc w:val="both"/>
        <w:rPr>
          <w:rFonts w:asciiTheme="minorEastAsia" w:hAnsiTheme="minorEastAsia"/>
        </w:rPr>
      </w:pPr>
      <w:r>
        <w:rPr>
          <w:rFonts w:asciiTheme="minorEastAsia" w:hAnsiTheme="minorEastAsia" w:hint="eastAsia"/>
        </w:rPr>
        <w:t>客户服务电话：</w:t>
      </w:r>
      <w:r>
        <w:rPr>
          <w:rFonts w:asciiTheme="minorEastAsia" w:hAnsiTheme="minorEastAsia"/>
        </w:rPr>
        <w:t xml:space="preserve">95564  </w:t>
      </w:r>
    </w:p>
    <w:p w:rsidR="00786B12" w:rsidRDefault="00103DFD">
      <w:pPr>
        <w:shd w:val="clear" w:color="auto" w:fill="FFFFFF"/>
        <w:tabs>
          <w:tab w:val="left" w:pos="6390"/>
        </w:tabs>
        <w:spacing w:line="360" w:lineRule="auto"/>
        <w:ind w:leftChars="200" w:left="1680" w:hangingChars="500" w:hanging="1200"/>
        <w:jc w:val="both"/>
      </w:pPr>
      <w:r>
        <w:rPr>
          <w:rFonts w:asciiTheme="minorEastAsia" w:hAnsiTheme="minorEastAsia" w:hint="eastAsia"/>
        </w:rPr>
        <w:t>网址：</w:t>
      </w:r>
      <w:hyperlink r:id="rId6" w:history="1">
        <w:r>
          <w:rPr>
            <w:rStyle w:val="aa"/>
          </w:rPr>
          <w:t>www.ykzq.com</w:t>
        </w:r>
      </w:hyperlink>
    </w:p>
    <w:p w:rsidR="00786B12" w:rsidRDefault="00103DFD">
      <w:pPr>
        <w:shd w:val="clear" w:color="auto" w:fill="FFFFFF"/>
        <w:tabs>
          <w:tab w:val="left" w:pos="6390"/>
        </w:tabs>
        <w:spacing w:line="360" w:lineRule="auto"/>
        <w:ind w:leftChars="200" w:left="1835" w:hangingChars="500" w:hanging="1355"/>
        <w:jc w:val="both"/>
        <w:rPr>
          <w:rFonts w:asciiTheme="minorEastAsia" w:hAnsiTheme="minorEastAsia"/>
          <w:b/>
          <w:bCs/>
          <w:color w:val="000000" w:themeColor="text1"/>
          <w:sz w:val="27"/>
          <w:szCs w:val="27"/>
        </w:rPr>
      </w:pPr>
      <w:r>
        <w:rPr>
          <w:rFonts w:asciiTheme="minorEastAsia" w:hAnsiTheme="minorEastAsia"/>
          <w:b/>
          <w:bCs/>
          <w:color w:val="000000" w:themeColor="text1"/>
          <w:sz w:val="27"/>
          <w:szCs w:val="27"/>
        </w:rPr>
        <w:t>二、通过粤开证券开通上述基金定期定额投资业务</w:t>
      </w:r>
    </w:p>
    <w:p w:rsidR="00786B12" w:rsidRDefault="00103DFD">
      <w:pPr>
        <w:shd w:val="clear" w:color="auto" w:fill="FFFFFF"/>
        <w:spacing w:line="360" w:lineRule="auto"/>
        <w:ind w:firstLine="480"/>
        <w:jc w:val="both"/>
        <w:rPr>
          <w:rFonts w:asciiTheme="minorEastAsia" w:hAnsiTheme="minorEastAsia"/>
          <w:color w:val="000000" w:themeColor="text1"/>
        </w:rPr>
      </w:pPr>
      <w:r>
        <w:rPr>
          <w:rFonts w:asciiTheme="minorEastAsia" w:hAnsiTheme="minorEastAsia" w:hint="eastAsia"/>
          <w:color w:val="000000" w:themeColor="text1"/>
        </w:rPr>
        <w:t>定期定额投资业务是基金申购业务的一种方式，投资者可以通过</w:t>
      </w:r>
      <w:r>
        <w:rPr>
          <w:rFonts w:asciiTheme="minorEastAsia" w:hAnsiTheme="minorEastAsia"/>
          <w:bCs/>
          <w:color w:val="000000" w:themeColor="text1"/>
        </w:rPr>
        <w:t>粤开证券</w:t>
      </w:r>
      <w:r>
        <w:rPr>
          <w:rFonts w:asciiTheme="minorEastAsia" w:hAnsiTheme="minorEastAsia" w:hint="eastAsia"/>
          <w:color w:val="000000" w:themeColor="text1"/>
        </w:rPr>
        <w:t>提交申请，约定每期扣款时间、扣款金额及扣款方式，由</w:t>
      </w:r>
      <w:r>
        <w:rPr>
          <w:rFonts w:asciiTheme="minorEastAsia" w:hAnsiTheme="minorEastAsia"/>
          <w:color w:val="000000" w:themeColor="text1"/>
        </w:rPr>
        <w:t>粤开证券</w:t>
      </w:r>
      <w:r>
        <w:rPr>
          <w:rFonts w:asciiTheme="minorEastAsia" w:hAnsiTheme="minorEastAsia" w:hint="eastAsia"/>
          <w:color w:val="000000" w:themeColor="text1"/>
        </w:rPr>
        <w:t>于约定扣款日在投资者指定的资金账户内自动完成扣款以及基金申购业务。投资者在办理定期定额投资业务的同时，仍然可以进行日常申购、赎回业务。</w:t>
      </w:r>
    </w:p>
    <w:p w:rsidR="00786B12" w:rsidRDefault="00103DFD" w:rsidP="00103DFD">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bCs/>
          <w:color w:val="000000" w:themeColor="text1"/>
        </w:rPr>
        <w:t>1</w:t>
      </w:r>
      <w:r>
        <w:rPr>
          <w:rFonts w:asciiTheme="minorEastAsia" w:hAnsiTheme="minorEastAsia"/>
          <w:bCs/>
          <w:color w:val="000000" w:themeColor="text1"/>
        </w:rPr>
        <w:t>、适用投资者范围</w:t>
      </w:r>
    </w:p>
    <w:p w:rsidR="00786B12" w:rsidRDefault="00103DFD" w:rsidP="00103DFD">
      <w:pPr>
        <w:shd w:val="clear" w:color="auto" w:fill="FFFFFF"/>
        <w:spacing w:line="360" w:lineRule="auto"/>
        <w:ind w:firstLineChars="177" w:firstLine="425"/>
        <w:jc w:val="both"/>
        <w:rPr>
          <w:rFonts w:asciiTheme="minorEastAsia" w:hAnsiTheme="minorEastAsia"/>
          <w:color w:val="000000" w:themeColor="text1"/>
        </w:rPr>
        <w:pPrChange w:id="1" w:author="ZHONGM" w:date="2025-10-15T00:03:00Z">
          <w:pPr>
            <w:shd w:val="clear" w:color="auto" w:fill="FFFFFF"/>
            <w:spacing w:line="360" w:lineRule="auto"/>
            <w:ind w:firstLineChars="177" w:firstLine="425"/>
            <w:jc w:val="both"/>
          </w:pPr>
        </w:pPrChange>
      </w:pPr>
      <w:r>
        <w:rPr>
          <w:rFonts w:asciiTheme="minorEastAsia" w:hAnsiTheme="minorEastAsia" w:hint="eastAsia"/>
          <w:color w:val="000000" w:themeColor="text1"/>
        </w:rPr>
        <w:t>定期定额投资业务适用于依据中华人民共和国有关法律法规的规定和上述基金的基金合同约定可以投资证券投资基金的个人投资者和机构投资者。</w:t>
      </w:r>
    </w:p>
    <w:p w:rsidR="00786B12" w:rsidRDefault="00103DFD" w:rsidP="00103DFD">
      <w:pPr>
        <w:shd w:val="clear" w:color="auto" w:fill="FFFFFF"/>
        <w:spacing w:line="360" w:lineRule="auto"/>
        <w:ind w:firstLineChars="177" w:firstLine="425"/>
        <w:jc w:val="both"/>
        <w:outlineLvl w:val="4"/>
        <w:rPr>
          <w:rFonts w:asciiTheme="minorEastAsia" w:hAnsiTheme="minorEastAsia"/>
          <w:bCs/>
          <w:color w:val="000000" w:themeColor="text1"/>
        </w:rPr>
        <w:pPrChange w:id="2" w:author="ZHONGM" w:date="2025-10-15T00:03:00Z">
          <w:pPr>
            <w:shd w:val="clear" w:color="auto" w:fill="FFFFFF"/>
            <w:spacing w:line="360" w:lineRule="auto"/>
            <w:ind w:firstLineChars="177" w:firstLine="425"/>
            <w:jc w:val="both"/>
            <w:outlineLvl w:val="4"/>
          </w:pPr>
        </w:pPrChange>
      </w:pPr>
      <w:r>
        <w:rPr>
          <w:rFonts w:asciiTheme="minorEastAsia" w:hAnsiTheme="minorEastAsia"/>
          <w:bCs/>
          <w:color w:val="000000" w:themeColor="text1"/>
        </w:rPr>
        <w:t>2</w:t>
      </w:r>
      <w:r>
        <w:rPr>
          <w:rFonts w:asciiTheme="minorEastAsia" w:hAnsiTheme="minorEastAsia"/>
          <w:bCs/>
          <w:color w:val="000000" w:themeColor="text1"/>
        </w:rPr>
        <w:t>、定期扣款金额</w:t>
      </w:r>
    </w:p>
    <w:p w:rsidR="00786B12" w:rsidRDefault="00103DFD" w:rsidP="00103DFD">
      <w:pPr>
        <w:shd w:val="clear" w:color="auto" w:fill="FFFFFF"/>
        <w:spacing w:line="360" w:lineRule="auto"/>
        <w:ind w:firstLineChars="177" w:firstLine="425"/>
        <w:jc w:val="both"/>
        <w:rPr>
          <w:rFonts w:asciiTheme="minorEastAsia" w:hAnsiTheme="minorEastAsia"/>
          <w:color w:val="000000" w:themeColor="text1"/>
        </w:rPr>
        <w:pPrChange w:id="3" w:author="ZHONGM" w:date="2025-10-15T00:03:00Z">
          <w:pPr>
            <w:shd w:val="clear" w:color="auto" w:fill="FFFFFF"/>
            <w:spacing w:line="360" w:lineRule="auto"/>
            <w:ind w:firstLineChars="177" w:firstLine="425"/>
            <w:jc w:val="both"/>
          </w:pPr>
        </w:pPrChange>
      </w:pPr>
      <w:r>
        <w:rPr>
          <w:rFonts w:asciiTheme="minorEastAsia" w:hAnsiTheme="minorEastAsia" w:hint="eastAsia"/>
          <w:color w:val="000000" w:themeColor="text1"/>
        </w:rPr>
        <w:t>投资者可以与</w:t>
      </w:r>
      <w:r>
        <w:rPr>
          <w:rFonts w:asciiTheme="minorEastAsia" w:hAnsiTheme="minorEastAsia"/>
          <w:color w:val="000000" w:themeColor="text1"/>
        </w:rPr>
        <w:t>粤开证券</w:t>
      </w:r>
      <w:r>
        <w:rPr>
          <w:rFonts w:asciiTheme="minorEastAsia" w:hAnsiTheme="minorEastAsia" w:hint="eastAsia"/>
          <w:color w:val="000000" w:themeColor="text1"/>
        </w:rPr>
        <w:t>约定每期固定扣款金额，每期最低申购金额以代销机构为准，但不低于该基金最低申购金额（含申购手续费）。</w:t>
      </w:r>
      <w:r>
        <w:rPr>
          <w:rFonts w:asciiTheme="minorEastAsia" w:hAnsiTheme="minorEastAsia"/>
          <w:bCs/>
          <w:color w:val="000000" w:themeColor="text1"/>
        </w:rPr>
        <w:t>粤开证券</w:t>
      </w:r>
      <w:r>
        <w:rPr>
          <w:rFonts w:asciiTheme="minorEastAsia" w:hAnsiTheme="minorEastAsia" w:hint="eastAsia"/>
          <w:color w:val="000000" w:themeColor="text1"/>
        </w:rPr>
        <w:t>定期自动代投资者提交的申</w:t>
      </w:r>
      <w:r>
        <w:rPr>
          <w:rFonts w:asciiTheme="minorEastAsia" w:hAnsiTheme="minorEastAsia" w:hint="eastAsia"/>
          <w:color w:val="000000" w:themeColor="text1"/>
        </w:rPr>
        <w:t>购金额，应与投资者原定期定额投资业务开通申请中填写的申购金额一致。</w:t>
      </w:r>
    </w:p>
    <w:p w:rsidR="00786B12" w:rsidRDefault="00103DFD" w:rsidP="00103DFD">
      <w:pPr>
        <w:shd w:val="clear" w:color="auto" w:fill="FFFFFF"/>
        <w:spacing w:line="360" w:lineRule="auto"/>
        <w:ind w:firstLineChars="177" w:firstLine="425"/>
        <w:jc w:val="both"/>
        <w:outlineLvl w:val="4"/>
        <w:rPr>
          <w:rFonts w:asciiTheme="minorEastAsia" w:hAnsiTheme="minorEastAsia"/>
          <w:bCs/>
          <w:color w:val="000000" w:themeColor="text1"/>
        </w:rPr>
        <w:pPrChange w:id="4" w:author="ZHONGM" w:date="2025-10-15T00:03:00Z">
          <w:pPr>
            <w:shd w:val="clear" w:color="auto" w:fill="FFFFFF"/>
            <w:spacing w:line="360" w:lineRule="auto"/>
            <w:ind w:firstLineChars="177" w:firstLine="425"/>
            <w:jc w:val="both"/>
            <w:outlineLvl w:val="4"/>
          </w:pPr>
        </w:pPrChange>
      </w:pPr>
      <w:r>
        <w:rPr>
          <w:rFonts w:asciiTheme="minorEastAsia" w:hAnsiTheme="minorEastAsia"/>
          <w:bCs/>
          <w:color w:val="000000" w:themeColor="text1"/>
        </w:rPr>
        <w:t>3</w:t>
      </w:r>
      <w:r>
        <w:rPr>
          <w:rFonts w:asciiTheme="minorEastAsia" w:hAnsiTheme="minorEastAsia"/>
          <w:bCs/>
          <w:color w:val="000000" w:themeColor="text1"/>
        </w:rPr>
        <w:t>、交易确认</w:t>
      </w:r>
    </w:p>
    <w:p w:rsidR="00786B12" w:rsidRDefault="00103DFD" w:rsidP="00103DFD">
      <w:pPr>
        <w:shd w:val="clear" w:color="auto" w:fill="FFFFFF"/>
        <w:spacing w:line="360" w:lineRule="auto"/>
        <w:ind w:firstLineChars="177" w:firstLine="425"/>
        <w:jc w:val="both"/>
        <w:rPr>
          <w:rFonts w:asciiTheme="minorEastAsia" w:hAnsiTheme="minorEastAsia"/>
          <w:color w:val="000000" w:themeColor="text1"/>
        </w:rPr>
        <w:pPrChange w:id="5" w:author="ZHONGM" w:date="2025-10-15T00:03:00Z">
          <w:pPr>
            <w:shd w:val="clear" w:color="auto" w:fill="FFFFFF"/>
            <w:spacing w:line="360" w:lineRule="auto"/>
            <w:ind w:firstLineChars="177" w:firstLine="425"/>
            <w:jc w:val="both"/>
          </w:pPr>
        </w:pPrChange>
      </w:pPr>
      <w:r>
        <w:rPr>
          <w:rFonts w:asciiTheme="minorEastAsia" w:hAnsiTheme="minorEastAsia" w:hint="eastAsia"/>
          <w:color w:val="000000" w:themeColor="text1"/>
        </w:rPr>
        <w:t>以每期实际定期定额投资申购申请日（</w:t>
      </w:r>
      <w:r>
        <w:rPr>
          <w:rFonts w:asciiTheme="minorEastAsia" w:hAnsiTheme="minorEastAsia"/>
          <w:color w:val="000000" w:themeColor="text1"/>
        </w:rPr>
        <w:t>T</w:t>
      </w:r>
      <w:r>
        <w:rPr>
          <w:rFonts w:asciiTheme="minorEastAsia" w:hAnsiTheme="minorEastAsia"/>
          <w:color w:val="000000" w:themeColor="text1"/>
        </w:rPr>
        <w:t>日）的基金份额资产净值为基准计算申购份额。定期定额投资申购的确认以各基金注册登记机构的记录为准。</w:t>
      </w:r>
    </w:p>
    <w:p w:rsidR="00786B12" w:rsidRDefault="00103DFD" w:rsidP="00103DFD">
      <w:pPr>
        <w:shd w:val="clear" w:color="auto" w:fill="FFFFFF"/>
        <w:spacing w:line="360" w:lineRule="auto"/>
        <w:ind w:firstLineChars="177" w:firstLine="425"/>
        <w:jc w:val="both"/>
        <w:outlineLvl w:val="4"/>
        <w:rPr>
          <w:rFonts w:asciiTheme="minorEastAsia" w:hAnsiTheme="minorEastAsia"/>
          <w:bCs/>
          <w:color w:val="000000" w:themeColor="text1"/>
        </w:rPr>
        <w:pPrChange w:id="6" w:author="ZHONGM" w:date="2025-10-15T00:03:00Z">
          <w:pPr>
            <w:shd w:val="clear" w:color="auto" w:fill="FFFFFF"/>
            <w:spacing w:line="360" w:lineRule="auto"/>
            <w:ind w:firstLineChars="177" w:firstLine="425"/>
            <w:jc w:val="both"/>
            <w:outlineLvl w:val="4"/>
          </w:pPr>
        </w:pPrChange>
      </w:pPr>
      <w:r>
        <w:rPr>
          <w:rFonts w:asciiTheme="minorEastAsia" w:hAnsiTheme="minorEastAsia"/>
          <w:bCs/>
          <w:color w:val="000000" w:themeColor="text1"/>
        </w:rPr>
        <w:t>4</w:t>
      </w:r>
      <w:r>
        <w:rPr>
          <w:rFonts w:asciiTheme="minorEastAsia" w:hAnsiTheme="minorEastAsia"/>
          <w:bCs/>
          <w:color w:val="000000" w:themeColor="text1"/>
        </w:rPr>
        <w:t>、有关定期定额投资业务的具体业务办理规则和程序请遵循粤开证券的有关规定。</w:t>
      </w:r>
    </w:p>
    <w:p w:rsidR="00786B12" w:rsidRDefault="00103DFD">
      <w:pPr>
        <w:shd w:val="clear" w:color="auto" w:fill="FFFFFF"/>
        <w:spacing w:line="360" w:lineRule="auto"/>
        <w:ind w:firstLineChars="157" w:firstLine="426"/>
        <w:outlineLvl w:val="3"/>
        <w:rPr>
          <w:rFonts w:asciiTheme="minorEastAsia" w:hAnsiTheme="minorEastAsia"/>
          <w:b/>
          <w:bCs/>
          <w:color w:val="000000" w:themeColor="text1"/>
          <w:sz w:val="27"/>
          <w:szCs w:val="27"/>
        </w:rPr>
      </w:pPr>
      <w:r>
        <w:rPr>
          <w:rFonts w:asciiTheme="minorEastAsia" w:hAnsiTheme="minorEastAsia"/>
          <w:b/>
          <w:bCs/>
          <w:color w:val="000000" w:themeColor="text1"/>
          <w:sz w:val="27"/>
          <w:szCs w:val="27"/>
        </w:rPr>
        <w:t>三、通过粤开证券开通基金转换业务</w:t>
      </w:r>
    </w:p>
    <w:p w:rsidR="00786B12" w:rsidRDefault="00103DFD" w:rsidP="00103DFD">
      <w:pPr>
        <w:shd w:val="clear" w:color="auto" w:fill="FFFFFF"/>
        <w:spacing w:line="360" w:lineRule="auto"/>
        <w:ind w:firstLineChars="177" w:firstLine="425"/>
        <w:jc w:val="both"/>
        <w:outlineLvl w:val="4"/>
        <w:rPr>
          <w:rFonts w:asciiTheme="minorEastAsia" w:hAnsiTheme="minorEastAsia"/>
          <w:bCs/>
          <w:color w:val="000000" w:themeColor="text1"/>
        </w:rPr>
      </w:pPr>
      <w:r>
        <w:rPr>
          <w:rFonts w:asciiTheme="minorEastAsia" w:hAnsiTheme="minorEastAsia"/>
          <w:bCs/>
          <w:color w:val="000000" w:themeColor="text1"/>
        </w:rPr>
        <w:t>1</w:t>
      </w:r>
      <w:r>
        <w:rPr>
          <w:rFonts w:asciiTheme="minorEastAsia" w:hAnsiTheme="minorEastAsia"/>
          <w:bCs/>
          <w:color w:val="000000" w:themeColor="text1"/>
        </w:rPr>
        <w:t>、本公司自</w:t>
      </w:r>
      <w:r>
        <w:rPr>
          <w:rFonts w:asciiTheme="minorEastAsia" w:hAnsiTheme="minorEastAsia"/>
          <w:bCs/>
          <w:color w:val="000000" w:themeColor="text1"/>
        </w:rPr>
        <w:t>2025</w:t>
      </w:r>
      <w:r>
        <w:rPr>
          <w:rFonts w:asciiTheme="minorEastAsia" w:hAnsiTheme="minorEastAsia"/>
          <w:bCs/>
          <w:color w:val="000000" w:themeColor="text1"/>
        </w:rPr>
        <w:t>年</w:t>
      </w:r>
      <w:r>
        <w:rPr>
          <w:rFonts w:asciiTheme="minorEastAsia" w:hAnsiTheme="minorEastAsia"/>
          <w:bCs/>
          <w:color w:val="000000" w:themeColor="text1"/>
        </w:rPr>
        <w:t>10</w:t>
      </w:r>
      <w:r>
        <w:rPr>
          <w:rFonts w:asciiTheme="minorEastAsia" w:hAnsiTheme="minorEastAsia"/>
          <w:bCs/>
          <w:color w:val="000000" w:themeColor="text1"/>
        </w:rPr>
        <w:t>月</w:t>
      </w:r>
      <w:r>
        <w:rPr>
          <w:rFonts w:asciiTheme="minorEastAsia" w:hAnsiTheme="minorEastAsia"/>
          <w:bCs/>
          <w:color w:val="000000" w:themeColor="text1"/>
        </w:rPr>
        <w:t>15</w:t>
      </w:r>
      <w:r>
        <w:rPr>
          <w:rFonts w:asciiTheme="minorEastAsia" w:hAnsiTheme="minorEastAsia"/>
          <w:bCs/>
          <w:color w:val="000000" w:themeColor="text1"/>
        </w:rPr>
        <w:t>日起在</w:t>
      </w:r>
      <w:r>
        <w:rPr>
          <w:rFonts w:asciiTheme="minorEastAsia" w:hAnsiTheme="minorEastAsia"/>
          <w:color w:val="000000" w:themeColor="text1"/>
        </w:rPr>
        <w:t>粤开证券</w:t>
      </w:r>
      <w:r>
        <w:rPr>
          <w:rFonts w:asciiTheme="minorEastAsia" w:hAnsiTheme="minorEastAsia"/>
          <w:bCs/>
          <w:color w:val="000000" w:themeColor="text1"/>
        </w:rPr>
        <w:t>开通基金之间的转换业务。</w:t>
      </w:r>
    </w:p>
    <w:p w:rsidR="00786B12" w:rsidRDefault="00103DFD" w:rsidP="00103DFD">
      <w:pPr>
        <w:shd w:val="clear" w:color="auto" w:fill="FFFFFF"/>
        <w:spacing w:line="360" w:lineRule="auto"/>
        <w:ind w:firstLineChars="177" w:firstLine="425"/>
        <w:jc w:val="both"/>
        <w:rPr>
          <w:rFonts w:asciiTheme="minorEastAsia" w:hAnsiTheme="minorEastAsia"/>
          <w:color w:val="000000" w:themeColor="text1"/>
        </w:rPr>
        <w:pPrChange w:id="7" w:author="ZHONGM" w:date="2025-10-15T00:03:00Z">
          <w:pPr>
            <w:shd w:val="clear" w:color="auto" w:fill="FFFFFF"/>
            <w:spacing w:line="360" w:lineRule="auto"/>
            <w:ind w:firstLineChars="177" w:firstLine="425"/>
            <w:jc w:val="both"/>
          </w:pPr>
        </w:pPrChange>
      </w:pPr>
      <w:r>
        <w:rPr>
          <w:rFonts w:asciiTheme="minorEastAsia" w:hAnsiTheme="minorEastAsia" w:hint="eastAsia"/>
          <w:color w:val="000000" w:themeColor="text1"/>
        </w:rPr>
        <w:t>投资者在办理基金的转换业务时，应留意本公司相关公告，确认转出基金处于可赎回状态，转入基金处于可申购状态，并特别注意转入基金是否设置申购限额。</w:t>
      </w:r>
    </w:p>
    <w:p w:rsidR="00786B12" w:rsidRDefault="00103DFD" w:rsidP="00103DFD">
      <w:pPr>
        <w:shd w:val="clear" w:color="auto" w:fill="FFFFFF"/>
        <w:spacing w:line="360" w:lineRule="auto"/>
        <w:ind w:firstLineChars="177" w:firstLine="425"/>
        <w:jc w:val="both"/>
        <w:rPr>
          <w:rFonts w:asciiTheme="minorEastAsia" w:hAnsiTheme="minorEastAsia"/>
          <w:color w:val="000000" w:themeColor="text1"/>
        </w:rPr>
        <w:pPrChange w:id="8" w:author="ZHONGM" w:date="2025-10-15T00:03:00Z">
          <w:pPr>
            <w:shd w:val="clear" w:color="auto" w:fill="FFFFFF"/>
            <w:spacing w:line="360" w:lineRule="auto"/>
            <w:ind w:firstLineChars="177" w:firstLine="425"/>
            <w:jc w:val="both"/>
          </w:pPr>
        </w:pPrChange>
      </w:pPr>
      <w:r>
        <w:rPr>
          <w:rFonts w:asciiTheme="minorEastAsia" w:hAnsiTheme="minorEastAsia" w:hint="eastAsia"/>
          <w:color w:val="000000" w:themeColor="text1"/>
        </w:rPr>
        <w:t>投资者申请基金转换时应遵循</w:t>
      </w:r>
      <w:r>
        <w:rPr>
          <w:rFonts w:asciiTheme="minorEastAsia" w:hAnsiTheme="minorEastAsia"/>
          <w:color w:val="000000" w:themeColor="text1"/>
        </w:rPr>
        <w:t>粤开证券</w:t>
      </w:r>
      <w:r>
        <w:rPr>
          <w:rFonts w:asciiTheme="minorEastAsia" w:hAnsiTheme="minorEastAsia" w:hint="eastAsia"/>
          <w:color w:val="000000" w:themeColor="text1"/>
        </w:rPr>
        <w:t>的规定提交业务申请。</w:t>
      </w:r>
    </w:p>
    <w:p w:rsidR="00786B12" w:rsidRDefault="00103DFD" w:rsidP="00103DFD">
      <w:pPr>
        <w:shd w:val="clear" w:color="auto" w:fill="FFFFFF"/>
        <w:spacing w:line="360" w:lineRule="auto"/>
        <w:ind w:firstLineChars="177" w:firstLine="425"/>
        <w:jc w:val="both"/>
        <w:outlineLvl w:val="4"/>
        <w:rPr>
          <w:rFonts w:asciiTheme="minorEastAsia" w:hAnsiTheme="minorEastAsia"/>
          <w:bCs/>
          <w:color w:val="000000" w:themeColor="text1"/>
        </w:rPr>
        <w:pPrChange w:id="9" w:author="ZHONGM" w:date="2025-10-15T00:03:00Z">
          <w:pPr>
            <w:shd w:val="clear" w:color="auto" w:fill="FFFFFF"/>
            <w:spacing w:line="360" w:lineRule="auto"/>
            <w:ind w:firstLineChars="177" w:firstLine="425"/>
            <w:jc w:val="both"/>
            <w:outlineLvl w:val="4"/>
          </w:pPr>
        </w:pPrChange>
      </w:pPr>
      <w:r>
        <w:rPr>
          <w:rFonts w:asciiTheme="minorEastAsia" w:hAnsiTheme="minorEastAsia"/>
          <w:bCs/>
          <w:color w:val="000000" w:themeColor="text1"/>
        </w:rPr>
        <w:t>2</w:t>
      </w:r>
      <w:r>
        <w:rPr>
          <w:rFonts w:asciiTheme="minorEastAsia" w:hAnsiTheme="minorEastAsia"/>
          <w:bCs/>
          <w:color w:val="000000" w:themeColor="text1"/>
        </w:rPr>
        <w:t>、基金转换业务的费率计算及规则</w:t>
      </w:r>
    </w:p>
    <w:p w:rsidR="00786B12" w:rsidRDefault="00103DFD" w:rsidP="00103DFD">
      <w:pPr>
        <w:shd w:val="clear" w:color="auto" w:fill="FFFFFF"/>
        <w:spacing w:line="360" w:lineRule="auto"/>
        <w:ind w:firstLineChars="177" w:firstLine="425"/>
        <w:jc w:val="both"/>
        <w:rPr>
          <w:rFonts w:asciiTheme="minorEastAsia" w:hAnsiTheme="minorEastAsia"/>
          <w:color w:val="000000" w:themeColor="text1"/>
        </w:rPr>
        <w:pPrChange w:id="10" w:author="ZHONGM" w:date="2025-10-15T00:03:00Z">
          <w:pPr>
            <w:shd w:val="clear" w:color="auto" w:fill="FFFFFF"/>
            <w:spacing w:line="360" w:lineRule="auto"/>
            <w:ind w:firstLineChars="177" w:firstLine="425"/>
            <w:jc w:val="both"/>
          </w:pPr>
        </w:pPrChange>
      </w:pPr>
      <w:r>
        <w:rPr>
          <w:rFonts w:asciiTheme="minorEastAsia" w:hAnsiTheme="minorEastAsia" w:hint="eastAsia"/>
          <w:color w:val="000000" w:themeColor="text1"/>
        </w:rPr>
        <w:lastRenderedPageBreak/>
        <w:t>关于基金转换业务的费率计算及规则请另行参见本公司信息披露文件及官网刊登的业务规则。</w:t>
      </w:r>
    </w:p>
    <w:p w:rsidR="00786B12" w:rsidRDefault="00103DFD">
      <w:pPr>
        <w:shd w:val="clear" w:color="auto" w:fill="FFFFFF"/>
        <w:spacing w:line="360" w:lineRule="auto"/>
        <w:ind w:firstLineChars="157" w:firstLine="426"/>
        <w:outlineLvl w:val="3"/>
        <w:rPr>
          <w:rFonts w:asciiTheme="minorEastAsia" w:hAnsiTheme="minorEastAsia"/>
          <w:b/>
          <w:bCs/>
          <w:color w:val="000000" w:themeColor="text1"/>
          <w:sz w:val="27"/>
          <w:szCs w:val="27"/>
        </w:rPr>
      </w:pPr>
      <w:r>
        <w:rPr>
          <w:rFonts w:asciiTheme="minorEastAsia" w:hAnsiTheme="minorEastAsia" w:hint="eastAsia"/>
          <w:b/>
          <w:bCs/>
          <w:color w:val="000000" w:themeColor="text1"/>
          <w:sz w:val="27"/>
          <w:szCs w:val="27"/>
        </w:rPr>
        <w:t>四</w:t>
      </w:r>
      <w:r>
        <w:rPr>
          <w:rFonts w:asciiTheme="minorEastAsia" w:hAnsiTheme="minorEastAsia"/>
          <w:b/>
          <w:bCs/>
          <w:color w:val="000000" w:themeColor="text1"/>
          <w:sz w:val="27"/>
          <w:szCs w:val="27"/>
        </w:rPr>
        <w:t>、</w:t>
      </w:r>
      <w:r>
        <w:rPr>
          <w:rFonts w:asciiTheme="minorEastAsia" w:hAnsiTheme="minorEastAsia" w:hint="eastAsia"/>
          <w:b/>
          <w:bCs/>
          <w:color w:val="000000" w:themeColor="text1"/>
          <w:sz w:val="27"/>
          <w:szCs w:val="27"/>
        </w:rPr>
        <w:t>费率优惠及期限</w:t>
      </w:r>
    </w:p>
    <w:p w:rsidR="00786B12" w:rsidRDefault="00103DFD" w:rsidP="00103DFD">
      <w:pPr>
        <w:shd w:val="clear" w:color="auto" w:fill="FFFFFF"/>
        <w:spacing w:line="360" w:lineRule="auto"/>
        <w:ind w:firstLineChars="177" w:firstLine="425"/>
        <w:jc w:val="both"/>
        <w:outlineLvl w:val="4"/>
        <w:rPr>
          <w:rFonts w:asciiTheme="minorEastAsia" w:hAnsiTheme="minorEastAsia"/>
          <w:bCs/>
          <w:color w:val="000000" w:themeColor="text1"/>
        </w:rPr>
        <w:pPrChange w:id="11" w:author="ZHONGM" w:date="2025-10-15T00:03: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1</w:t>
      </w:r>
      <w:r>
        <w:rPr>
          <w:rFonts w:asciiTheme="minorEastAsia" w:hAnsiTheme="minorEastAsia" w:hint="eastAsia"/>
          <w:bCs/>
          <w:color w:val="000000" w:themeColor="text1"/>
        </w:rPr>
        <w:t>、自</w:t>
      </w:r>
      <w:r>
        <w:rPr>
          <w:rFonts w:asciiTheme="minorEastAsia" w:hAnsiTheme="minorEastAsia" w:hint="eastAsia"/>
          <w:bCs/>
          <w:color w:val="000000" w:themeColor="text1"/>
        </w:rPr>
        <w:t>2025</w:t>
      </w:r>
      <w:r>
        <w:rPr>
          <w:rFonts w:asciiTheme="minorEastAsia" w:hAnsiTheme="minorEastAsia" w:hint="eastAsia"/>
          <w:bCs/>
          <w:color w:val="000000" w:themeColor="text1"/>
        </w:rPr>
        <w:t>年</w:t>
      </w:r>
      <w:r>
        <w:rPr>
          <w:rFonts w:asciiTheme="minorEastAsia" w:hAnsiTheme="minorEastAsia" w:hint="eastAsia"/>
          <w:bCs/>
          <w:color w:val="000000" w:themeColor="text1"/>
        </w:rPr>
        <w:t>10</w:t>
      </w:r>
      <w:r>
        <w:rPr>
          <w:rFonts w:asciiTheme="minorEastAsia" w:hAnsiTheme="minorEastAsia" w:hint="eastAsia"/>
          <w:bCs/>
          <w:color w:val="000000" w:themeColor="text1"/>
        </w:rPr>
        <w:t>月</w:t>
      </w:r>
      <w:r>
        <w:rPr>
          <w:rFonts w:asciiTheme="minorEastAsia" w:hAnsiTheme="minorEastAsia" w:hint="eastAsia"/>
          <w:bCs/>
          <w:color w:val="000000" w:themeColor="text1"/>
        </w:rPr>
        <w:t>15</w:t>
      </w:r>
      <w:r>
        <w:rPr>
          <w:rFonts w:asciiTheme="minorEastAsia" w:hAnsiTheme="minorEastAsia" w:hint="eastAsia"/>
          <w:bCs/>
          <w:color w:val="000000" w:themeColor="text1"/>
        </w:rPr>
        <w:t>日</w:t>
      </w:r>
      <w:r>
        <w:rPr>
          <w:rFonts w:asciiTheme="minorEastAsia" w:hAnsiTheme="minorEastAsia"/>
          <w:bCs/>
          <w:color w:val="000000" w:themeColor="text1"/>
        </w:rPr>
        <w:t>起，投资者通过</w:t>
      </w:r>
      <w:r>
        <w:rPr>
          <w:rFonts w:asciiTheme="minorEastAsia" w:hAnsiTheme="minorEastAsia" w:hint="eastAsia"/>
          <w:bCs/>
          <w:color w:val="000000" w:themeColor="text1"/>
        </w:rPr>
        <w:t>粤开证券</w:t>
      </w:r>
      <w:r>
        <w:rPr>
          <w:rFonts w:asciiTheme="minorEastAsia" w:hAnsiTheme="minorEastAsia"/>
          <w:bCs/>
          <w:color w:val="000000" w:themeColor="text1"/>
        </w:rPr>
        <w:t>办理上述基金的申购、定投申购业务，享有的申购费费率优惠以</w:t>
      </w:r>
      <w:r>
        <w:rPr>
          <w:rFonts w:asciiTheme="minorEastAsia" w:hAnsiTheme="minorEastAsia" w:hint="eastAsia"/>
          <w:bCs/>
          <w:color w:val="000000" w:themeColor="text1"/>
        </w:rPr>
        <w:t>粤开证券</w:t>
      </w:r>
      <w:r>
        <w:rPr>
          <w:rFonts w:asciiTheme="minorEastAsia" w:hAnsiTheme="minorEastAsia"/>
          <w:bCs/>
          <w:color w:val="000000" w:themeColor="text1"/>
        </w:rPr>
        <w:t>的</w:t>
      </w:r>
      <w:r>
        <w:rPr>
          <w:rFonts w:asciiTheme="minorEastAsia" w:hAnsiTheme="minorEastAsia" w:hint="eastAsia"/>
          <w:bCs/>
          <w:color w:val="000000" w:themeColor="text1"/>
        </w:rPr>
        <w:t>安排</w:t>
      </w:r>
      <w:r>
        <w:rPr>
          <w:rFonts w:asciiTheme="minorEastAsia" w:hAnsiTheme="minorEastAsia"/>
          <w:bCs/>
          <w:color w:val="000000" w:themeColor="text1"/>
        </w:rPr>
        <w:t>为准。</w:t>
      </w:r>
    </w:p>
    <w:p w:rsidR="00786B12" w:rsidRDefault="00103DFD" w:rsidP="00103DFD">
      <w:pPr>
        <w:shd w:val="clear" w:color="auto" w:fill="FFFFFF"/>
        <w:spacing w:line="360" w:lineRule="auto"/>
        <w:ind w:firstLineChars="177" w:firstLine="425"/>
        <w:jc w:val="both"/>
        <w:outlineLvl w:val="4"/>
        <w:rPr>
          <w:rFonts w:asciiTheme="minorEastAsia" w:hAnsiTheme="minorEastAsia"/>
          <w:bCs/>
          <w:color w:val="000000" w:themeColor="text1"/>
        </w:rPr>
        <w:pPrChange w:id="12" w:author="ZHONGM" w:date="2025-10-15T00:03: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2</w:t>
      </w:r>
      <w:r>
        <w:rPr>
          <w:rFonts w:asciiTheme="minorEastAsia" w:hAnsiTheme="minorEastAsia" w:hint="eastAsia"/>
          <w:bCs/>
          <w:color w:val="000000" w:themeColor="text1"/>
        </w:rPr>
        <w:t>、自</w:t>
      </w:r>
      <w:r>
        <w:rPr>
          <w:rFonts w:asciiTheme="minorEastAsia" w:hAnsiTheme="minorEastAsia" w:hint="eastAsia"/>
          <w:bCs/>
          <w:color w:val="000000" w:themeColor="text1"/>
        </w:rPr>
        <w:t>2025</w:t>
      </w:r>
      <w:r>
        <w:rPr>
          <w:rFonts w:asciiTheme="minorEastAsia" w:hAnsiTheme="minorEastAsia" w:hint="eastAsia"/>
          <w:bCs/>
          <w:color w:val="000000" w:themeColor="text1"/>
        </w:rPr>
        <w:t>年</w:t>
      </w:r>
      <w:r>
        <w:rPr>
          <w:rFonts w:asciiTheme="minorEastAsia" w:hAnsiTheme="minorEastAsia" w:hint="eastAsia"/>
          <w:bCs/>
          <w:color w:val="000000" w:themeColor="text1"/>
        </w:rPr>
        <w:t>10</w:t>
      </w:r>
      <w:r>
        <w:rPr>
          <w:rFonts w:asciiTheme="minorEastAsia" w:hAnsiTheme="minorEastAsia" w:hint="eastAsia"/>
          <w:bCs/>
          <w:color w:val="000000" w:themeColor="text1"/>
        </w:rPr>
        <w:t>月</w:t>
      </w:r>
      <w:r>
        <w:rPr>
          <w:rFonts w:asciiTheme="minorEastAsia" w:hAnsiTheme="minorEastAsia" w:hint="eastAsia"/>
          <w:bCs/>
          <w:color w:val="000000" w:themeColor="text1"/>
        </w:rPr>
        <w:t>15</w:t>
      </w:r>
      <w:r>
        <w:rPr>
          <w:rFonts w:asciiTheme="minorEastAsia" w:hAnsiTheme="minorEastAsia" w:hint="eastAsia"/>
          <w:bCs/>
          <w:color w:val="000000" w:themeColor="text1"/>
        </w:rPr>
        <w:t>日</w:t>
      </w:r>
      <w:r>
        <w:rPr>
          <w:rFonts w:asciiTheme="minorEastAsia" w:hAnsiTheme="minorEastAsia"/>
          <w:bCs/>
          <w:color w:val="000000" w:themeColor="text1"/>
        </w:rPr>
        <w:t>起，投资者通过</w:t>
      </w:r>
      <w:r>
        <w:rPr>
          <w:rFonts w:asciiTheme="minorEastAsia" w:hAnsiTheme="minorEastAsia" w:hint="eastAsia"/>
          <w:bCs/>
          <w:color w:val="000000" w:themeColor="text1"/>
        </w:rPr>
        <w:t>粤开证</w:t>
      </w:r>
      <w:r>
        <w:rPr>
          <w:rFonts w:asciiTheme="minorEastAsia" w:hAnsiTheme="minorEastAsia" w:hint="eastAsia"/>
          <w:bCs/>
          <w:color w:val="000000" w:themeColor="text1"/>
        </w:rPr>
        <w:t>券</w:t>
      </w:r>
      <w:r>
        <w:rPr>
          <w:rFonts w:asciiTheme="minorEastAsia" w:hAnsiTheme="minorEastAsia"/>
          <w:bCs/>
          <w:color w:val="000000" w:themeColor="text1"/>
        </w:rPr>
        <w:t>办理上述基金与本公司旗下可参与转换基金间的转换业务，享有的申购费补差费率优惠以</w:t>
      </w:r>
      <w:r>
        <w:rPr>
          <w:rFonts w:asciiTheme="minorEastAsia" w:hAnsiTheme="minorEastAsia" w:hint="eastAsia"/>
          <w:bCs/>
          <w:color w:val="000000" w:themeColor="text1"/>
        </w:rPr>
        <w:t>粤开证券</w:t>
      </w:r>
      <w:r>
        <w:rPr>
          <w:rFonts w:asciiTheme="minorEastAsia" w:hAnsiTheme="minorEastAsia"/>
          <w:bCs/>
          <w:color w:val="000000" w:themeColor="text1"/>
        </w:rPr>
        <w:t>的</w:t>
      </w:r>
      <w:r>
        <w:rPr>
          <w:rFonts w:asciiTheme="minorEastAsia" w:hAnsiTheme="minorEastAsia" w:hint="eastAsia"/>
          <w:bCs/>
          <w:color w:val="000000" w:themeColor="text1"/>
        </w:rPr>
        <w:t>安排</w:t>
      </w:r>
      <w:r>
        <w:rPr>
          <w:rFonts w:asciiTheme="minorEastAsia" w:hAnsiTheme="minorEastAsia"/>
          <w:bCs/>
          <w:color w:val="000000" w:themeColor="text1"/>
        </w:rPr>
        <w:t>为准。</w:t>
      </w:r>
    </w:p>
    <w:p w:rsidR="00786B12" w:rsidRDefault="00103DFD" w:rsidP="00103DFD">
      <w:pPr>
        <w:shd w:val="clear" w:color="auto" w:fill="FFFFFF"/>
        <w:spacing w:line="360" w:lineRule="auto"/>
        <w:ind w:firstLineChars="177" w:firstLine="425"/>
        <w:jc w:val="both"/>
        <w:outlineLvl w:val="4"/>
        <w:rPr>
          <w:rFonts w:asciiTheme="minorEastAsia" w:hAnsiTheme="minorEastAsia"/>
          <w:bCs/>
          <w:color w:val="000000" w:themeColor="text1"/>
        </w:rPr>
        <w:pPrChange w:id="13" w:author="ZHONGM" w:date="2025-10-15T00:03: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3</w:t>
      </w:r>
      <w:r>
        <w:rPr>
          <w:rFonts w:asciiTheme="minorEastAsia" w:hAnsiTheme="minorEastAsia" w:hint="eastAsia"/>
          <w:bCs/>
          <w:color w:val="000000" w:themeColor="text1"/>
        </w:rPr>
        <w:t>、基金费率标准详见基金的基金合同、招募说明书（更新）等法律文件，以及本公司发布的最新业务公告。</w:t>
      </w:r>
    </w:p>
    <w:p w:rsidR="00786B12" w:rsidRDefault="00103DFD">
      <w:pPr>
        <w:shd w:val="clear" w:color="auto" w:fill="FFFFFF"/>
        <w:spacing w:line="360" w:lineRule="auto"/>
        <w:ind w:firstLineChars="177" w:firstLine="480"/>
        <w:outlineLvl w:val="4"/>
        <w:rPr>
          <w:rFonts w:asciiTheme="minorEastAsia" w:hAnsiTheme="minorEastAsia"/>
          <w:bCs/>
          <w:color w:val="000000" w:themeColor="text1"/>
        </w:rPr>
      </w:pPr>
      <w:r>
        <w:rPr>
          <w:rFonts w:asciiTheme="minorEastAsia" w:hAnsiTheme="minorEastAsia" w:hint="eastAsia"/>
          <w:b/>
          <w:bCs/>
          <w:color w:val="000000" w:themeColor="text1"/>
          <w:sz w:val="27"/>
          <w:szCs w:val="27"/>
        </w:rPr>
        <w:t>五</w:t>
      </w:r>
      <w:r>
        <w:rPr>
          <w:rFonts w:asciiTheme="minorEastAsia" w:hAnsiTheme="minorEastAsia"/>
          <w:b/>
          <w:bCs/>
          <w:color w:val="000000" w:themeColor="text1"/>
          <w:sz w:val="27"/>
          <w:szCs w:val="27"/>
        </w:rPr>
        <w:t>、</w:t>
      </w:r>
      <w:r>
        <w:rPr>
          <w:rFonts w:asciiTheme="minorEastAsia" w:hAnsiTheme="minorEastAsia" w:hint="eastAsia"/>
          <w:b/>
          <w:bCs/>
          <w:color w:val="000000" w:themeColor="text1"/>
          <w:sz w:val="27"/>
          <w:szCs w:val="27"/>
        </w:rPr>
        <w:t>业务咨询</w:t>
      </w:r>
    </w:p>
    <w:p w:rsidR="00786B12" w:rsidRDefault="00103DFD" w:rsidP="00103DFD">
      <w:pPr>
        <w:shd w:val="clear" w:color="auto" w:fill="FFFFFF"/>
        <w:spacing w:line="360" w:lineRule="auto"/>
        <w:ind w:firstLineChars="177" w:firstLine="425"/>
        <w:jc w:val="both"/>
        <w:outlineLvl w:val="4"/>
        <w:rPr>
          <w:rFonts w:asciiTheme="minorEastAsia" w:hAnsiTheme="minorEastAsia"/>
          <w:bCs/>
          <w:color w:val="000000" w:themeColor="text1"/>
        </w:rPr>
        <w:pPrChange w:id="14" w:author="ZHONGM" w:date="2025-10-15T00:03: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投资者可以通过以下途径咨询、了解有关基金及相关活动的详情：</w:t>
      </w:r>
    </w:p>
    <w:p w:rsidR="00786B12" w:rsidRDefault="00103DFD" w:rsidP="00103DFD">
      <w:pPr>
        <w:shd w:val="clear" w:color="auto" w:fill="FFFFFF"/>
        <w:spacing w:line="360" w:lineRule="auto"/>
        <w:ind w:firstLineChars="177" w:firstLine="425"/>
        <w:jc w:val="both"/>
        <w:outlineLvl w:val="4"/>
        <w:rPr>
          <w:rFonts w:asciiTheme="minorEastAsia" w:hAnsiTheme="minorEastAsia"/>
          <w:bCs/>
          <w:color w:val="000000" w:themeColor="text1"/>
        </w:rPr>
        <w:pPrChange w:id="15" w:author="ZHONGM" w:date="2025-10-15T00:03: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1</w:t>
      </w:r>
      <w:r>
        <w:rPr>
          <w:rFonts w:asciiTheme="minorEastAsia" w:hAnsiTheme="minorEastAsia" w:hint="eastAsia"/>
          <w:bCs/>
          <w:color w:val="000000" w:themeColor="text1"/>
        </w:rPr>
        <w:t>、粤开证券股份有限公司</w:t>
      </w:r>
      <w:r>
        <w:rPr>
          <w:rFonts w:asciiTheme="minorEastAsia" w:hAnsiTheme="minorEastAsia" w:hint="eastAsia"/>
          <w:bCs/>
          <w:color w:val="000000" w:themeColor="text1"/>
        </w:rPr>
        <w:t xml:space="preserve">    </w:t>
      </w:r>
    </w:p>
    <w:p w:rsidR="00786B12" w:rsidRDefault="00103DFD">
      <w:pPr>
        <w:shd w:val="clear" w:color="auto" w:fill="FFFFFF"/>
        <w:spacing w:line="360" w:lineRule="auto"/>
        <w:ind w:firstLine="480"/>
        <w:jc w:val="both"/>
      </w:pPr>
      <w:r>
        <w:rPr>
          <w:rFonts w:hint="eastAsia"/>
        </w:rPr>
        <w:t>客户服务电话：</w:t>
      </w:r>
      <w:r>
        <w:t xml:space="preserve">95564  </w:t>
      </w:r>
    </w:p>
    <w:p w:rsidR="00786B12" w:rsidRDefault="00103DFD">
      <w:pPr>
        <w:shd w:val="clear" w:color="auto" w:fill="FFFFFF"/>
        <w:spacing w:line="360" w:lineRule="auto"/>
        <w:ind w:firstLine="480"/>
        <w:jc w:val="both"/>
      </w:pPr>
      <w:r>
        <w:rPr>
          <w:rFonts w:hint="eastAsia"/>
        </w:rPr>
        <w:t>网址：</w:t>
      </w:r>
      <w:hyperlink r:id="rId7" w:history="1">
        <w:r>
          <w:rPr>
            <w:rStyle w:val="aa"/>
          </w:rPr>
          <w:t>www.ykzq.com</w:t>
        </w:r>
      </w:hyperlink>
      <w:r>
        <w:t xml:space="preserve"> </w:t>
      </w:r>
    </w:p>
    <w:p w:rsidR="00786B12" w:rsidRDefault="00103DFD">
      <w:pPr>
        <w:shd w:val="clear" w:color="auto" w:fill="FFFFFF"/>
        <w:spacing w:line="360" w:lineRule="auto"/>
        <w:ind w:firstLine="480"/>
        <w:jc w:val="both"/>
        <w:rPr>
          <w:rFonts w:asciiTheme="minorEastAsia" w:hAnsiTheme="minorEastAsia"/>
          <w:bCs/>
          <w:color w:val="000000" w:themeColor="text1"/>
        </w:rPr>
      </w:pPr>
      <w:r>
        <w:rPr>
          <w:rFonts w:asciiTheme="minorEastAsia" w:hAnsiTheme="minorEastAsia" w:hint="eastAsia"/>
          <w:bCs/>
          <w:color w:val="000000" w:themeColor="text1"/>
        </w:rPr>
        <w:t>2</w:t>
      </w:r>
      <w:r>
        <w:rPr>
          <w:rFonts w:asciiTheme="minorEastAsia" w:hAnsiTheme="minorEastAsia" w:hint="eastAsia"/>
          <w:bCs/>
          <w:color w:val="000000" w:themeColor="text1"/>
        </w:rPr>
        <w:t>、湘财基金管理有限公司</w:t>
      </w:r>
    </w:p>
    <w:p w:rsidR="00786B12" w:rsidRDefault="00103DFD" w:rsidP="00103DFD">
      <w:pPr>
        <w:shd w:val="clear" w:color="auto" w:fill="FFFFFF"/>
        <w:spacing w:line="360" w:lineRule="auto"/>
        <w:ind w:firstLineChars="177" w:firstLine="425"/>
        <w:jc w:val="both"/>
        <w:outlineLvl w:val="4"/>
        <w:rPr>
          <w:rFonts w:asciiTheme="minorEastAsia" w:hAnsiTheme="minorEastAsia"/>
          <w:bCs/>
          <w:color w:val="000000" w:themeColor="text1"/>
        </w:rPr>
        <w:pPrChange w:id="16" w:author="ZHONGM" w:date="2025-10-15T00:03: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客户服务电话：</w:t>
      </w:r>
      <w:r>
        <w:rPr>
          <w:rFonts w:asciiTheme="minorEastAsia" w:hAnsiTheme="minorEastAsia" w:hint="eastAsia"/>
          <w:bCs/>
          <w:color w:val="000000" w:themeColor="text1"/>
        </w:rPr>
        <w:t>400-920</w:t>
      </w:r>
      <w:r>
        <w:rPr>
          <w:rFonts w:asciiTheme="minorEastAsia" w:hAnsiTheme="minorEastAsia"/>
          <w:bCs/>
          <w:color w:val="000000" w:themeColor="text1"/>
        </w:rPr>
        <w:t>0</w:t>
      </w:r>
      <w:r>
        <w:rPr>
          <w:rFonts w:asciiTheme="minorEastAsia" w:hAnsiTheme="minorEastAsia" w:hint="eastAsia"/>
          <w:bCs/>
          <w:color w:val="000000" w:themeColor="text1"/>
        </w:rPr>
        <w:t>-75</w:t>
      </w:r>
      <w:r>
        <w:rPr>
          <w:rFonts w:asciiTheme="minorEastAsia" w:hAnsiTheme="minorEastAsia"/>
          <w:bCs/>
          <w:color w:val="000000" w:themeColor="text1"/>
        </w:rPr>
        <w:t>9</w:t>
      </w:r>
    </w:p>
    <w:p w:rsidR="00786B12" w:rsidRDefault="00103DFD" w:rsidP="00103DFD">
      <w:pPr>
        <w:shd w:val="clear" w:color="auto" w:fill="FFFFFF"/>
        <w:spacing w:line="360" w:lineRule="auto"/>
        <w:ind w:firstLineChars="177" w:firstLine="425"/>
        <w:jc w:val="both"/>
        <w:outlineLvl w:val="4"/>
        <w:rPr>
          <w:rFonts w:asciiTheme="minorEastAsia" w:hAnsiTheme="minorEastAsia"/>
          <w:bCs/>
          <w:color w:val="000000" w:themeColor="text1"/>
        </w:rPr>
        <w:pPrChange w:id="17" w:author="ZHONGM" w:date="2025-10-15T00:03: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网址：</w:t>
      </w:r>
      <w:r>
        <w:rPr>
          <w:rFonts w:asciiTheme="minorEastAsia" w:hAnsiTheme="minorEastAsia" w:hint="eastAsia"/>
          <w:bCs/>
          <w:color w:val="000000" w:themeColor="text1"/>
        </w:rPr>
        <w:t>www.xc-fund.com</w:t>
      </w:r>
    </w:p>
    <w:p w:rsidR="00786B12" w:rsidRDefault="00103DFD">
      <w:pPr>
        <w:shd w:val="clear" w:color="auto" w:fill="FFFFFF"/>
        <w:spacing w:line="360" w:lineRule="auto"/>
        <w:ind w:firstLineChars="177" w:firstLine="480"/>
        <w:outlineLvl w:val="4"/>
        <w:rPr>
          <w:rFonts w:asciiTheme="minorEastAsia" w:hAnsiTheme="minorEastAsia"/>
          <w:b/>
          <w:bCs/>
          <w:color w:val="000000" w:themeColor="text1"/>
          <w:sz w:val="27"/>
          <w:szCs w:val="27"/>
        </w:rPr>
      </w:pPr>
      <w:r>
        <w:rPr>
          <w:rFonts w:asciiTheme="minorEastAsia" w:hAnsiTheme="minorEastAsia" w:hint="eastAsia"/>
          <w:b/>
          <w:bCs/>
          <w:color w:val="000000" w:themeColor="text1"/>
          <w:sz w:val="27"/>
          <w:szCs w:val="27"/>
        </w:rPr>
        <w:t>六、风险提示</w:t>
      </w:r>
    </w:p>
    <w:p w:rsidR="00786B12" w:rsidRDefault="00103DFD" w:rsidP="00103DFD">
      <w:pPr>
        <w:shd w:val="clear" w:color="auto" w:fill="FFFFFF"/>
        <w:spacing w:line="360" w:lineRule="auto"/>
        <w:ind w:firstLineChars="177" w:firstLine="425"/>
        <w:jc w:val="both"/>
        <w:outlineLvl w:val="4"/>
        <w:rPr>
          <w:rFonts w:asciiTheme="minorEastAsia" w:hAnsiTheme="minorEastAsia"/>
          <w:bCs/>
          <w:color w:val="000000" w:themeColor="text1"/>
        </w:rPr>
        <w:pPrChange w:id="18" w:author="ZHONGM" w:date="2025-10-15T00:03: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投资人应当充分了解基金定期定额投资和零存整取等储蓄方式的区别。定期定额投资是引导投资人进行长期投资、平均投资成本的一种简单易行的投资方式。但是定期定额投资并不能规避基金投资所固有的风险，不能保证投资人获得收益，也不是替代储蓄的等效理财方式。</w:t>
      </w:r>
    </w:p>
    <w:p w:rsidR="00786B12" w:rsidRDefault="00103DFD" w:rsidP="00103DFD">
      <w:pPr>
        <w:shd w:val="clear" w:color="auto" w:fill="FFFFFF"/>
        <w:spacing w:line="360" w:lineRule="auto"/>
        <w:ind w:firstLineChars="177" w:firstLine="425"/>
        <w:jc w:val="both"/>
        <w:outlineLvl w:val="4"/>
        <w:rPr>
          <w:rFonts w:asciiTheme="minorEastAsia" w:hAnsiTheme="minorEastAsia"/>
          <w:bCs/>
          <w:color w:val="000000" w:themeColor="text1"/>
        </w:rPr>
        <w:pPrChange w:id="19" w:author="ZHONGM" w:date="2025-10-15T00:03: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本公司承诺以诚实信用、勤勉尽职的原则管理和运用基金资产，但不保证基金一定盈利，也不保证最低收益。</w:t>
      </w:r>
      <w:r>
        <w:rPr>
          <w:rFonts w:asciiTheme="minorEastAsia" w:hAnsiTheme="minorEastAsia"/>
          <w:bCs/>
        </w:rPr>
        <w:t>销售机构根据法规要求对投资者类别、风险承受能力和基金的风险等级进行划分，并提出适当性匹配意见。</w:t>
      </w:r>
      <w:r>
        <w:rPr>
          <w:rFonts w:asciiTheme="minorEastAsia" w:hAnsiTheme="minorEastAsia" w:hint="eastAsia"/>
          <w:bCs/>
          <w:color w:val="000000" w:themeColor="text1"/>
        </w:rPr>
        <w:t>基金的过往业绩及其净值高低并</w:t>
      </w:r>
      <w:r>
        <w:rPr>
          <w:rFonts w:asciiTheme="minorEastAsia" w:hAnsiTheme="minorEastAsia" w:hint="eastAsia"/>
          <w:bCs/>
          <w:color w:val="000000" w:themeColor="text1"/>
        </w:rPr>
        <w:t>不预示其未来业绩表现。投资者投资基金前应认真阅读《基金合同》、《招募说明书》</w:t>
      </w:r>
      <w:r>
        <w:rPr>
          <w:rFonts w:asciiTheme="minorEastAsia" w:hAnsiTheme="minorEastAsia" w:hint="eastAsia"/>
          <w:bCs/>
        </w:rPr>
        <w:t>及《基金产品资料概要》</w:t>
      </w:r>
      <w:r>
        <w:rPr>
          <w:rFonts w:asciiTheme="minorEastAsia" w:hAnsiTheme="minorEastAsia" w:hint="eastAsia"/>
          <w:bCs/>
          <w:color w:val="000000" w:themeColor="text1"/>
        </w:rPr>
        <w:t>等基金法律文件，了解所投资基金的风险收益特征，并根据自身的风险承受能力、投资期限和投资目标，对基金投资做出独立决策，选择与本人风险承受能力相匹配的产品。敬请投资者注意投资风险。</w:t>
      </w:r>
    </w:p>
    <w:p w:rsidR="00786B12" w:rsidRDefault="00103DFD" w:rsidP="00103DFD">
      <w:pPr>
        <w:shd w:val="clear" w:color="auto" w:fill="FFFFFF"/>
        <w:spacing w:line="360" w:lineRule="auto"/>
        <w:ind w:firstLineChars="177" w:firstLine="425"/>
        <w:jc w:val="both"/>
        <w:outlineLvl w:val="4"/>
        <w:rPr>
          <w:rFonts w:asciiTheme="minorEastAsia" w:hAnsiTheme="minorEastAsia"/>
          <w:bCs/>
          <w:color w:val="000000" w:themeColor="text1"/>
        </w:rPr>
        <w:pPrChange w:id="20" w:author="ZHONGM" w:date="2025-10-15T00:03:00Z">
          <w:pPr>
            <w:shd w:val="clear" w:color="auto" w:fill="FFFFFF"/>
            <w:spacing w:line="360" w:lineRule="auto"/>
            <w:ind w:firstLineChars="177" w:firstLine="425"/>
            <w:jc w:val="both"/>
            <w:outlineLvl w:val="4"/>
          </w:pPr>
        </w:pPrChange>
      </w:pPr>
      <w:r>
        <w:rPr>
          <w:rFonts w:asciiTheme="minorEastAsia" w:hAnsiTheme="minorEastAsia" w:hint="eastAsia"/>
          <w:bCs/>
          <w:color w:val="000000" w:themeColor="text1"/>
        </w:rPr>
        <w:t>特此公告。</w:t>
      </w:r>
    </w:p>
    <w:p w:rsidR="00786B12" w:rsidRDefault="00786B12">
      <w:pPr>
        <w:shd w:val="clear" w:color="auto" w:fill="FFFFFF"/>
        <w:spacing w:line="360" w:lineRule="auto"/>
        <w:rPr>
          <w:rFonts w:asciiTheme="minorEastAsia" w:hAnsiTheme="minorEastAsia"/>
          <w:color w:val="000000" w:themeColor="text1"/>
        </w:rPr>
      </w:pPr>
    </w:p>
    <w:p w:rsidR="00786B12" w:rsidRDefault="00103DFD">
      <w:pPr>
        <w:shd w:val="clear" w:color="auto" w:fill="FFFFFF"/>
        <w:spacing w:line="360" w:lineRule="auto"/>
        <w:ind w:firstLine="480"/>
        <w:jc w:val="right"/>
        <w:rPr>
          <w:rFonts w:asciiTheme="minorEastAsia" w:hAnsiTheme="minorEastAsia"/>
          <w:color w:val="000000" w:themeColor="text1"/>
        </w:rPr>
      </w:pPr>
      <w:r>
        <w:rPr>
          <w:rFonts w:asciiTheme="minorEastAsia" w:hAnsiTheme="minorEastAsia" w:hint="eastAsia"/>
          <w:color w:val="000000" w:themeColor="text1"/>
        </w:rPr>
        <w:t>湘财基金管理有限公司</w:t>
      </w:r>
    </w:p>
    <w:p w:rsidR="00786B12" w:rsidRDefault="00103DFD">
      <w:pPr>
        <w:shd w:val="clear" w:color="auto" w:fill="FFFFFF"/>
        <w:spacing w:line="360" w:lineRule="auto"/>
        <w:ind w:firstLine="480"/>
        <w:jc w:val="right"/>
        <w:rPr>
          <w:color w:val="000000" w:themeColor="text1"/>
        </w:rPr>
      </w:pPr>
      <w:r>
        <w:rPr>
          <w:rFonts w:asciiTheme="minorEastAsia" w:hAnsiTheme="minorEastAsia" w:hint="eastAsia"/>
          <w:color w:val="000000" w:themeColor="text1"/>
        </w:rPr>
        <w:t>二○二</w:t>
      </w:r>
      <w:r>
        <w:rPr>
          <w:rFonts w:asciiTheme="minorEastAsia" w:hAnsiTheme="minorEastAsia"/>
          <w:color w:val="000000" w:themeColor="text1"/>
        </w:rPr>
        <w:t>五</w:t>
      </w:r>
      <w:r>
        <w:rPr>
          <w:rFonts w:asciiTheme="minorEastAsia" w:hAnsiTheme="minorEastAsia" w:hint="eastAsia"/>
          <w:color w:val="000000" w:themeColor="text1"/>
        </w:rPr>
        <w:t>年十月十五日</w:t>
      </w:r>
    </w:p>
    <w:sectPr w:rsidR="00786B12" w:rsidSect="00786B1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ordia New">
    <w:panose1 w:val="020B0304020202020204"/>
    <w:charset w:val="DE"/>
    <w:family w:val="roman"/>
    <w:notTrueType/>
    <w:pitch w:val="variable"/>
    <w:sig w:usb0="01000001" w:usb1="00000000" w:usb2="00000000" w:usb3="00000000" w:csb0="00010000" w:csb1="00000000"/>
  </w:font>
  <w:font w:name="Arial">
    <w:panose1 w:val="020B0604020202020204"/>
    <w:charset w:val="00"/>
    <w:family w:val="swiss"/>
    <w:pitch w:val="variable"/>
    <w:sig w:usb0="20002A87" w:usb1="80000000" w:usb2="00000008" w:usb3="00000000" w:csb0="000001FF" w:csb1="00000000"/>
  </w:font>
  <w:font w:name="Angsana New">
    <w:panose1 w:val="02020603050405020304"/>
    <w:charset w:val="DE"/>
    <w:family w:val="roman"/>
    <w:notTrueType/>
    <w:pitch w:val="variable"/>
    <w:sig w:usb0="01000001" w:usb1="00000000" w:usb2="00000000" w:usb3="00000000" w:csb0="00010000"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833BAF"/>
    <w:rsid w:val="00002427"/>
    <w:rsid w:val="00006EC4"/>
    <w:rsid w:val="00015357"/>
    <w:rsid w:val="0001793A"/>
    <w:rsid w:val="00024FB3"/>
    <w:rsid w:val="0003203E"/>
    <w:rsid w:val="00036A10"/>
    <w:rsid w:val="0004338F"/>
    <w:rsid w:val="0004654A"/>
    <w:rsid w:val="00056929"/>
    <w:rsid w:val="00061EC0"/>
    <w:rsid w:val="000632B2"/>
    <w:rsid w:val="0006514E"/>
    <w:rsid w:val="00066F03"/>
    <w:rsid w:val="000835FF"/>
    <w:rsid w:val="00084EE2"/>
    <w:rsid w:val="00087B24"/>
    <w:rsid w:val="000927EB"/>
    <w:rsid w:val="000956C4"/>
    <w:rsid w:val="000A2A24"/>
    <w:rsid w:val="000A6360"/>
    <w:rsid w:val="000A77BE"/>
    <w:rsid w:val="000B3401"/>
    <w:rsid w:val="000B3755"/>
    <w:rsid w:val="000B6BE5"/>
    <w:rsid w:val="000C5F09"/>
    <w:rsid w:val="000D4C78"/>
    <w:rsid w:val="000D6851"/>
    <w:rsid w:val="000E16A9"/>
    <w:rsid w:val="000E2125"/>
    <w:rsid w:val="000E6C8A"/>
    <w:rsid w:val="001027F9"/>
    <w:rsid w:val="00103DFD"/>
    <w:rsid w:val="001050BE"/>
    <w:rsid w:val="00113432"/>
    <w:rsid w:val="00115320"/>
    <w:rsid w:val="00126238"/>
    <w:rsid w:val="00131694"/>
    <w:rsid w:val="00133AA1"/>
    <w:rsid w:val="00134BCF"/>
    <w:rsid w:val="0015025E"/>
    <w:rsid w:val="0015051C"/>
    <w:rsid w:val="00153943"/>
    <w:rsid w:val="0015608A"/>
    <w:rsid w:val="001605E5"/>
    <w:rsid w:val="00171787"/>
    <w:rsid w:val="00181B00"/>
    <w:rsid w:val="00184679"/>
    <w:rsid w:val="00191A12"/>
    <w:rsid w:val="001926C3"/>
    <w:rsid w:val="00196A3E"/>
    <w:rsid w:val="001A62D6"/>
    <w:rsid w:val="001B073B"/>
    <w:rsid w:val="001B7A5F"/>
    <w:rsid w:val="001C18C0"/>
    <w:rsid w:val="001C4F55"/>
    <w:rsid w:val="001D18C1"/>
    <w:rsid w:val="001E6124"/>
    <w:rsid w:val="001E6216"/>
    <w:rsid w:val="001E6FAB"/>
    <w:rsid w:val="001E7FCE"/>
    <w:rsid w:val="001F315F"/>
    <w:rsid w:val="00204DC7"/>
    <w:rsid w:val="0022693B"/>
    <w:rsid w:val="00232979"/>
    <w:rsid w:val="00234378"/>
    <w:rsid w:val="00235366"/>
    <w:rsid w:val="00256CB7"/>
    <w:rsid w:val="00257FBC"/>
    <w:rsid w:val="002635F3"/>
    <w:rsid w:val="00265C81"/>
    <w:rsid w:val="00271946"/>
    <w:rsid w:val="002801B7"/>
    <w:rsid w:val="00280FB8"/>
    <w:rsid w:val="00294F6A"/>
    <w:rsid w:val="00297652"/>
    <w:rsid w:val="002A200A"/>
    <w:rsid w:val="002B238D"/>
    <w:rsid w:val="002B2ABD"/>
    <w:rsid w:val="002B6449"/>
    <w:rsid w:val="002B67A5"/>
    <w:rsid w:val="002C1100"/>
    <w:rsid w:val="002D0427"/>
    <w:rsid w:val="002D67A9"/>
    <w:rsid w:val="002D7CD5"/>
    <w:rsid w:val="002E058F"/>
    <w:rsid w:val="002E3CCA"/>
    <w:rsid w:val="002F012E"/>
    <w:rsid w:val="002F2E81"/>
    <w:rsid w:val="002F7A9B"/>
    <w:rsid w:val="00304A3C"/>
    <w:rsid w:val="00314029"/>
    <w:rsid w:val="00316E78"/>
    <w:rsid w:val="0032256C"/>
    <w:rsid w:val="003336A6"/>
    <w:rsid w:val="00335B36"/>
    <w:rsid w:val="00337BF0"/>
    <w:rsid w:val="00341EC5"/>
    <w:rsid w:val="00352FBC"/>
    <w:rsid w:val="00356EEA"/>
    <w:rsid w:val="00360474"/>
    <w:rsid w:val="003644C1"/>
    <w:rsid w:val="003773CB"/>
    <w:rsid w:val="003817B2"/>
    <w:rsid w:val="00382531"/>
    <w:rsid w:val="003829CC"/>
    <w:rsid w:val="003879E8"/>
    <w:rsid w:val="00396D97"/>
    <w:rsid w:val="003A52DF"/>
    <w:rsid w:val="003B1717"/>
    <w:rsid w:val="003B5A92"/>
    <w:rsid w:val="003C5114"/>
    <w:rsid w:val="003D5ECE"/>
    <w:rsid w:val="003E13E0"/>
    <w:rsid w:val="003F6E2F"/>
    <w:rsid w:val="00402879"/>
    <w:rsid w:val="004067DD"/>
    <w:rsid w:val="00410A88"/>
    <w:rsid w:val="00417FDB"/>
    <w:rsid w:val="00421966"/>
    <w:rsid w:val="00422F3E"/>
    <w:rsid w:val="0043422D"/>
    <w:rsid w:val="004346C2"/>
    <w:rsid w:val="00437FD0"/>
    <w:rsid w:val="004403D9"/>
    <w:rsid w:val="00441BF9"/>
    <w:rsid w:val="00444532"/>
    <w:rsid w:val="00462504"/>
    <w:rsid w:val="00470ABF"/>
    <w:rsid w:val="00472598"/>
    <w:rsid w:val="004757A1"/>
    <w:rsid w:val="00483FEF"/>
    <w:rsid w:val="004874C5"/>
    <w:rsid w:val="0049178A"/>
    <w:rsid w:val="004B2C6E"/>
    <w:rsid w:val="004B376A"/>
    <w:rsid w:val="004B4A9B"/>
    <w:rsid w:val="004B50D1"/>
    <w:rsid w:val="004C1B62"/>
    <w:rsid w:val="004C38E1"/>
    <w:rsid w:val="004C6C88"/>
    <w:rsid w:val="004F3828"/>
    <w:rsid w:val="00510DEB"/>
    <w:rsid w:val="00513C4C"/>
    <w:rsid w:val="005156B8"/>
    <w:rsid w:val="0052078C"/>
    <w:rsid w:val="00521130"/>
    <w:rsid w:val="005215D8"/>
    <w:rsid w:val="00523036"/>
    <w:rsid w:val="0053542E"/>
    <w:rsid w:val="00545AF1"/>
    <w:rsid w:val="005536F3"/>
    <w:rsid w:val="005573DD"/>
    <w:rsid w:val="00564130"/>
    <w:rsid w:val="0057582D"/>
    <w:rsid w:val="005A414E"/>
    <w:rsid w:val="005A5CB7"/>
    <w:rsid w:val="005B188D"/>
    <w:rsid w:val="005C061B"/>
    <w:rsid w:val="005C2600"/>
    <w:rsid w:val="005D1891"/>
    <w:rsid w:val="005D2941"/>
    <w:rsid w:val="005D3AF1"/>
    <w:rsid w:val="005D7ED1"/>
    <w:rsid w:val="005E20AD"/>
    <w:rsid w:val="005E4A32"/>
    <w:rsid w:val="005E5F5D"/>
    <w:rsid w:val="005F1DE1"/>
    <w:rsid w:val="005F24AE"/>
    <w:rsid w:val="005F2B90"/>
    <w:rsid w:val="005F3138"/>
    <w:rsid w:val="00612AF7"/>
    <w:rsid w:val="00614EA7"/>
    <w:rsid w:val="00617876"/>
    <w:rsid w:val="00617895"/>
    <w:rsid w:val="00617E30"/>
    <w:rsid w:val="00626735"/>
    <w:rsid w:val="00627CE9"/>
    <w:rsid w:val="006334ED"/>
    <w:rsid w:val="00654A2A"/>
    <w:rsid w:val="00670BEC"/>
    <w:rsid w:val="00670C35"/>
    <w:rsid w:val="00677C1C"/>
    <w:rsid w:val="00685AEB"/>
    <w:rsid w:val="006930AF"/>
    <w:rsid w:val="00694748"/>
    <w:rsid w:val="006A422F"/>
    <w:rsid w:val="006A770F"/>
    <w:rsid w:val="006B1397"/>
    <w:rsid w:val="006B1825"/>
    <w:rsid w:val="006B5E97"/>
    <w:rsid w:val="006C42AC"/>
    <w:rsid w:val="006D041D"/>
    <w:rsid w:val="006E1BC4"/>
    <w:rsid w:val="006E4210"/>
    <w:rsid w:val="006E7665"/>
    <w:rsid w:val="006E7E0D"/>
    <w:rsid w:val="006F17F5"/>
    <w:rsid w:val="006F2B43"/>
    <w:rsid w:val="00704691"/>
    <w:rsid w:val="007118EB"/>
    <w:rsid w:val="00713A54"/>
    <w:rsid w:val="0073166F"/>
    <w:rsid w:val="00740EF4"/>
    <w:rsid w:val="00744D6C"/>
    <w:rsid w:val="00747CA7"/>
    <w:rsid w:val="00750CC5"/>
    <w:rsid w:val="00752A19"/>
    <w:rsid w:val="00753A0F"/>
    <w:rsid w:val="00755889"/>
    <w:rsid w:val="0076007E"/>
    <w:rsid w:val="00770172"/>
    <w:rsid w:val="00775D60"/>
    <w:rsid w:val="00777532"/>
    <w:rsid w:val="00780D61"/>
    <w:rsid w:val="0078236C"/>
    <w:rsid w:val="00786479"/>
    <w:rsid w:val="00786B12"/>
    <w:rsid w:val="007A5675"/>
    <w:rsid w:val="007A5923"/>
    <w:rsid w:val="007B5608"/>
    <w:rsid w:val="007C0E8A"/>
    <w:rsid w:val="007C168F"/>
    <w:rsid w:val="007C2A81"/>
    <w:rsid w:val="007D077C"/>
    <w:rsid w:val="007D3E90"/>
    <w:rsid w:val="007D766C"/>
    <w:rsid w:val="007E5ECB"/>
    <w:rsid w:val="007F329E"/>
    <w:rsid w:val="007F7C89"/>
    <w:rsid w:val="007F7F0B"/>
    <w:rsid w:val="0080548E"/>
    <w:rsid w:val="008143AF"/>
    <w:rsid w:val="008150BE"/>
    <w:rsid w:val="00817CE9"/>
    <w:rsid w:val="00820819"/>
    <w:rsid w:val="00830935"/>
    <w:rsid w:val="00833BAF"/>
    <w:rsid w:val="008447A9"/>
    <w:rsid w:val="008468E0"/>
    <w:rsid w:val="00855A24"/>
    <w:rsid w:val="0086704F"/>
    <w:rsid w:val="008720B7"/>
    <w:rsid w:val="00872794"/>
    <w:rsid w:val="0087311C"/>
    <w:rsid w:val="00874F38"/>
    <w:rsid w:val="0087767B"/>
    <w:rsid w:val="008813E8"/>
    <w:rsid w:val="00886863"/>
    <w:rsid w:val="00887F5B"/>
    <w:rsid w:val="00894431"/>
    <w:rsid w:val="008A53D2"/>
    <w:rsid w:val="008C07C1"/>
    <w:rsid w:val="008C26BD"/>
    <w:rsid w:val="008D4112"/>
    <w:rsid w:val="008D6BA7"/>
    <w:rsid w:val="008D7960"/>
    <w:rsid w:val="008E79CB"/>
    <w:rsid w:val="008F23B1"/>
    <w:rsid w:val="008F47BE"/>
    <w:rsid w:val="00901531"/>
    <w:rsid w:val="0090324F"/>
    <w:rsid w:val="00903AAF"/>
    <w:rsid w:val="009058B6"/>
    <w:rsid w:val="009063F6"/>
    <w:rsid w:val="00914B88"/>
    <w:rsid w:val="00914BC9"/>
    <w:rsid w:val="00930464"/>
    <w:rsid w:val="00932576"/>
    <w:rsid w:val="00932FF3"/>
    <w:rsid w:val="009411D8"/>
    <w:rsid w:val="00945D47"/>
    <w:rsid w:val="00952DE0"/>
    <w:rsid w:val="009559A5"/>
    <w:rsid w:val="009572E3"/>
    <w:rsid w:val="00961FE7"/>
    <w:rsid w:val="00963BC0"/>
    <w:rsid w:val="00965A66"/>
    <w:rsid w:val="00991F7F"/>
    <w:rsid w:val="00993D09"/>
    <w:rsid w:val="009A220E"/>
    <w:rsid w:val="009A2C70"/>
    <w:rsid w:val="009B520F"/>
    <w:rsid w:val="009B5E5C"/>
    <w:rsid w:val="009B5E62"/>
    <w:rsid w:val="009C7B38"/>
    <w:rsid w:val="009D196C"/>
    <w:rsid w:val="009D418B"/>
    <w:rsid w:val="009D45D4"/>
    <w:rsid w:val="00A00CBB"/>
    <w:rsid w:val="00A0172B"/>
    <w:rsid w:val="00A14AED"/>
    <w:rsid w:val="00A20329"/>
    <w:rsid w:val="00A20457"/>
    <w:rsid w:val="00A23781"/>
    <w:rsid w:val="00A36966"/>
    <w:rsid w:val="00A40E87"/>
    <w:rsid w:val="00A42A5E"/>
    <w:rsid w:val="00A452D7"/>
    <w:rsid w:val="00A57AB9"/>
    <w:rsid w:val="00A613DD"/>
    <w:rsid w:val="00A64AA2"/>
    <w:rsid w:val="00A9571E"/>
    <w:rsid w:val="00AA50EE"/>
    <w:rsid w:val="00AA536E"/>
    <w:rsid w:val="00AA752F"/>
    <w:rsid w:val="00AB142F"/>
    <w:rsid w:val="00AB5A39"/>
    <w:rsid w:val="00AB62D0"/>
    <w:rsid w:val="00AC378B"/>
    <w:rsid w:val="00AE1257"/>
    <w:rsid w:val="00AF6086"/>
    <w:rsid w:val="00AF677E"/>
    <w:rsid w:val="00B00AB3"/>
    <w:rsid w:val="00B014B1"/>
    <w:rsid w:val="00B01F3C"/>
    <w:rsid w:val="00B10330"/>
    <w:rsid w:val="00B1036B"/>
    <w:rsid w:val="00B26AFB"/>
    <w:rsid w:val="00B31854"/>
    <w:rsid w:val="00B451A4"/>
    <w:rsid w:val="00B53EFD"/>
    <w:rsid w:val="00B55B88"/>
    <w:rsid w:val="00B61221"/>
    <w:rsid w:val="00B73C70"/>
    <w:rsid w:val="00B80069"/>
    <w:rsid w:val="00B87BB1"/>
    <w:rsid w:val="00B93FE6"/>
    <w:rsid w:val="00BA0C86"/>
    <w:rsid w:val="00BA34D6"/>
    <w:rsid w:val="00BB3C89"/>
    <w:rsid w:val="00BD74F2"/>
    <w:rsid w:val="00BE0361"/>
    <w:rsid w:val="00BE4BE1"/>
    <w:rsid w:val="00BF7B7C"/>
    <w:rsid w:val="00C01579"/>
    <w:rsid w:val="00C01581"/>
    <w:rsid w:val="00C06F6F"/>
    <w:rsid w:val="00C07FB5"/>
    <w:rsid w:val="00C11ECF"/>
    <w:rsid w:val="00C1640E"/>
    <w:rsid w:val="00C23F4C"/>
    <w:rsid w:val="00C2480E"/>
    <w:rsid w:val="00C25CFA"/>
    <w:rsid w:val="00C33DF2"/>
    <w:rsid w:val="00C35EC1"/>
    <w:rsid w:val="00C363C6"/>
    <w:rsid w:val="00C41437"/>
    <w:rsid w:val="00C467C5"/>
    <w:rsid w:val="00C53A8D"/>
    <w:rsid w:val="00C6106A"/>
    <w:rsid w:val="00C65779"/>
    <w:rsid w:val="00C723CC"/>
    <w:rsid w:val="00C72536"/>
    <w:rsid w:val="00C93BDF"/>
    <w:rsid w:val="00CB0987"/>
    <w:rsid w:val="00CC2831"/>
    <w:rsid w:val="00CD08D9"/>
    <w:rsid w:val="00CD4FD6"/>
    <w:rsid w:val="00CD6454"/>
    <w:rsid w:val="00CD6875"/>
    <w:rsid w:val="00CE52E6"/>
    <w:rsid w:val="00CE749B"/>
    <w:rsid w:val="00CE7D22"/>
    <w:rsid w:val="00D148D9"/>
    <w:rsid w:val="00D220B0"/>
    <w:rsid w:val="00D24EEA"/>
    <w:rsid w:val="00D32D77"/>
    <w:rsid w:val="00D402EB"/>
    <w:rsid w:val="00D40522"/>
    <w:rsid w:val="00D429E0"/>
    <w:rsid w:val="00D4332F"/>
    <w:rsid w:val="00D55440"/>
    <w:rsid w:val="00D61E4D"/>
    <w:rsid w:val="00D630FD"/>
    <w:rsid w:val="00D63A1F"/>
    <w:rsid w:val="00D67086"/>
    <w:rsid w:val="00D758C5"/>
    <w:rsid w:val="00D776AC"/>
    <w:rsid w:val="00D87E82"/>
    <w:rsid w:val="00D9262F"/>
    <w:rsid w:val="00D94B82"/>
    <w:rsid w:val="00D96CE3"/>
    <w:rsid w:val="00DA5859"/>
    <w:rsid w:val="00DC1EF1"/>
    <w:rsid w:val="00DC4FFB"/>
    <w:rsid w:val="00DC7F09"/>
    <w:rsid w:val="00DD7198"/>
    <w:rsid w:val="00DF0F57"/>
    <w:rsid w:val="00DF1B34"/>
    <w:rsid w:val="00DF456F"/>
    <w:rsid w:val="00E0575B"/>
    <w:rsid w:val="00E17A9D"/>
    <w:rsid w:val="00E20A00"/>
    <w:rsid w:val="00E25DCC"/>
    <w:rsid w:val="00E31B22"/>
    <w:rsid w:val="00E42517"/>
    <w:rsid w:val="00E44CA1"/>
    <w:rsid w:val="00E46941"/>
    <w:rsid w:val="00E5526E"/>
    <w:rsid w:val="00E56946"/>
    <w:rsid w:val="00E56BA5"/>
    <w:rsid w:val="00E62EB2"/>
    <w:rsid w:val="00E644D2"/>
    <w:rsid w:val="00E7214E"/>
    <w:rsid w:val="00E75BD5"/>
    <w:rsid w:val="00E77180"/>
    <w:rsid w:val="00E82088"/>
    <w:rsid w:val="00E82BBA"/>
    <w:rsid w:val="00E831FA"/>
    <w:rsid w:val="00E870F6"/>
    <w:rsid w:val="00E96EB2"/>
    <w:rsid w:val="00EA232B"/>
    <w:rsid w:val="00EA5B44"/>
    <w:rsid w:val="00EA614B"/>
    <w:rsid w:val="00EB4182"/>
    <w:rsid w:val="00EC0344"/>
    <w:rsid w:val="00ED75CB"/>
    <w:rsid w:val="00EE252F"/>
    <w:rsid w:val="00EE4622"/>
    <w:rsid w:val="00EF029A"/>
    <w:rsid w:val="00EF4016"/>
    <w:rsid w:val="00EF436B"/>
    <w:rsid w:val="00F10535"/>
    <w:rsid w:val="00F11CC5"/>
    <w:rsid w:val="00F37574"/>
    <w:rsid w:val="00F62AF5"/>
    <w:rsid w:val="00F71FF6"/>
    <w:rsid w:val="00F83533"/>
    <w:rsid w:val="00F84DBD"/>
    <w:rsid w:val="00F93644"/>
    <w:rsid w:val="00FA135F"/>
    <w:rsid w:val="00FB097E"/>
    <w:rsid w:val="00FB777D"/>
    <w:rsid w:val="00FC1A3B"/>
    <w:rsid w:val="00FE7219"/>
    <w:rsid w:val="00FF133B"/>
    <w:rsid w:val="00FF1985"/>
    <w:rsid w:val="00FF2D9E"/>
    <w:rsid w:val="00FF4C8A"/>
    <w:rsid w:val="02AC3C75"/>
    <w:rsid w:val="053F4A4C"/>
    <w:rsid w:val="05755AE9"/>
    <w:rsid w:val="062E4C33"/>
    <w:rsid w:val="082C6A45"/>
    <w:rsid w:val="0DD01FD4"/>
    <w:rsid w:val="11712BC7"/>
    <w:rsid w:val="12600611"/>
    <w:rsid w:val="130A7873"/>
    <w:rsid w:val="19CB0ADC"/>
    <w:rsid w:val="2061703A"/>
    <w:rsid w:val="21C03B56"/>
    <w:rsid w:val="318E091F"/>
    <w:rsid w:val="406B4944"/>
    <w:rsid w:val="443678EB"/>
    <w:rsid w:val="44964BDB"/>
    <w:rsid w:val="482C6E4A"/>
    <w:rsid w:val="4A504956"/>
    <w:rsid w:val="5116119A"/>
    <w:rsid w:val="53620DB3"/>
    <w:rsid w:val="53B238E4"/>
    <w:rsid w:val="590D7AE9"/>
    <w:rsid w:val="5F330A29"/>
    <w:rsid w:val="648206AB"/>
    <w:rsid w:val="678F5C0A"/>
    <w:rsid w:val="6E67728D"/>
    <w:rsid w:val="70E17439"/>
    <w:rsid w:val="70F63297"/>
    <w:rsid w:val="72111017"/>
    <w:rsid w:val="79445B44"/>
    <w:rsid w:val="7FF042A7"/>
  </w:rsids>
  <m:mathPr>
    <m:mathFont m:val="Cambria Math"/>
    <m:brkBin m:val="before"/>
    <m:brkBinSub m:val="--"/>
    <m:smallFrac m:val="off"/>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86B12"/>
    <w:rPr>
      <w:rFonts w:ascii="宋体" w:hAnsi="宋体" w:cs="宋体"/>
      <w:sz w:val="24"/>
      <w:szCs w:val="24"/>
      <w:lang w:bidi="th-TH"/>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semiHidden/>
    <w:unhideWhenUsed/>
    <w:qFormat/>
    <w:rsid w:val="00786B12"/>
    <w:pPr>
      <w:widowControl w:val="0"/>
    </w:pPr>
    <w:rPr>
      <w:rFonts w:asciiTheme="minorHAnsi" w:eastAsiaTheme="minorEastAsia" w:hAnsiTheme="minorHAnsi" w:cstheme="minorBidi"/>
      <w:kern w:val="2"/>
      <w:sz w:val="21"/>
      <w:szCs w:val="22"/>
      <w:lang w:bidi="ar-SA"/>
    </w:rPr>
  </w:style>
  <w:style w:type="paragraph" w:styleId="a4">
    <w:name w:val="Balloon Text"/>
    <w:basedOn w:val="a"/>
    <w:link w:val="Char0"/>
    <w:uiPriority w:val="99"/>
    <w:semiHidden/>
    <w:unhideWhenUsed/>
    <w:qFormat/>
    <w:rsid w:val="00786B12"/>
    <w:pPr>
      <w:widowControl w:val="0"/>
      <w:jc w:val="both"/>
    </w:pPr>
    <w:rPr>
      <w:rFonts w:asciiTheme="minorHAnsi" w:eastAsiaTheme="minorEastAsia" w:hAnsiTheme="minorHAnsi" w:cstheme="minorBidi"/>
      <w:kern w:val="2"/>
      <w:sz w:val="18"/>
      <w:szCs w:val="18"/>
      <w:lang w:bidi="ar-SA"/>
    </w:rPr>
  </w:style>
  <w:style w:type="paragraph" w:styleId="a5">
    <w:name w:val="footer"/>
    <w:basedOn w:val="a"/>
    <w:link w:val="Char1"/>
    <w:uiPriority w:val="99"/>
    <w:unhideWhenUsed/>
    <w:qFormat/>
    <w:rsid w:val="00786B12"/>
    <w:pPr>
      <w:widowControl w:val="0"/>
      <w:tabs>
        <w:tab w:val="center" w:pos="4153"/>
        <w:tab w:val="right" w:pos="8306"/>
      </w:tabs>
      <w:snapToGrid w:val="0"/>
    </w:pPr>
    <w:rPr>
      <w:rFonts w:asciiTheme="minorHAnsi" w:eastAsiaTheme="minorEastAsia" w:hAnsiTheme="minorHAnsi" w:cstheme="minorBidi"/>
      <w:kern w:val="2"/>
      <w:sz w:val="18"/>
      <w:szCs w:val="18"/>
      <w:lang w:bidi="ar-SA"/>
    </w:rPr>
  </w:style>
  <w:style w:type="paragraph" w:styleId="a6">
    <w:name w:val="header"/>
    <w:basedOn w:val="a"/>
    <w:link w:val="Char2"/>
    <w:uiPriority w:val="99"/>
    <w:unhideWhenUsed/>
    <w:qFormat/>
    <w:rsid w:val="00786B12"/>
    <w:pPr>
      <w:widowControl w:val="0"/>
      <w:pBdr>
        <w:bottom w:val="single" w:sz="6" w:space="1" w:color="auto"/>
      </w:pBdr>
      <w:tabs>
        <w:tab w:val="center" w:pos="4153"/>
        <w:tab w:val="right" w:pos="8306"/>
      </w:tabs>
      <w:snapToGrid w:val="0"/>
      <w:jc w:val="center"/>
    </w:pPr>
    <w:rPr>
      <w:rFonts w:asciiTheme="minorHAnsi" w:eastAsiaTheme="minorEastAsia" w:hAnsiTheme="minorHAnsi" w:cstheme="minorBidi"/>
      <w:kern w:val="2"/>
      <w:sz w:val="18"/>
      <w:szCs w:val="18"/>
      <w:lang w:bidi="ar-SA"/>
    </w:rPr>
  </w:style>
  <w:style w:type="paragraph" w:styleId="a7">
    <w:name w:val="Normal (Web)"/>
    <w:basedOn w:val="a"/>
    <w:uiPriority w:val="99"/>
    <w:semiHidden/>
    <w:unhideWhenUsed/>
    <w:qFormat/>
    <w:rsid w:val="00786B12"/>
    <w:pPr>
      <w:spacing w:before="100" w:beforeAutospacing="1" w:after="100" w:afterAutospacing="1"/>
    </w:pPr>
    <w:rPr>
      <w:lang w:bidi="ar-SA"/>
    </w:rPr>
  </w:style>
  <w:style w:type="paragraph" w:styleId="a8">
    <w:name w:val="annotation subject"/>
    <w:basedOn w:val="a3"/>
    <w:next w:val="a3"/>
    <w:link w:val="Char3"/>
    <w:uiPriority w:val="99"/>
    <w:semiHidden/>
    <w:unhideWhenUsed/>
    <w:qFormat/>
    <w:rsid w:val="00786B12"/>
    <w:rPr>
      <w:b/>
      <w:bCs/>
    </w:rPr>
  </w:style>
  <w:style w:type="table" w:styleId="a9">
    <w:name w:val="Table Grid"/>
    <w:basedOn w:val="a1"/>
    <w:uiPriority w:val="39"/>
    <w:qFormat/>
    <w:rsid w:val="00786B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basedOn w:val="a0"/>
    <w:uiPriority w:val="99"/>
    <w:unhideWhenUsed/>
    <w:qFormat/>
    <w:rsid w:val="00786B12"/>
    <w:rPr>
      <w:color w:val="0563C1" w:themeColor="hyperlink"/>
      <w:u w:val="single"/>
    </w:rPr>
  </w:style>
  <w:style w:type="character" w:styleId="ab">
    <w:name w:val="annotation reference"/>
    <w:basedOn w:val="a0"/>
    <w:uiPriority w:val="99"/>
    <w:semiHidden/>
    <w:unhideWhenUsed/>
    <w:qFormat/>
    <w:rsid w:val="00786B12"/>
    <w:rPr>
      <w:sz w:val="21"/>
      <w:szCs w:val="21"/>
    </w:rPr>
  </w:style>
  <w:style w:type="character" w:customStyle="1" w:styleId="Char2">
    <w:name w:val="页眉 Char"/>
    <w:basedOn w:val="a0"/>
    <w:link w:val="a6"/>
    <w:uiPriority w:val="99"/>
    <w:qFormat/>
    <w:rsid w:val="00786B12"/>
    <w:rPr>
      <w:sz w:val="18"/>
      <w:szCs w:val="18"/>
    </w:rPr>
  </w:style>
  <w:style w:type="character" w:customStyle="1" w:styleId="Char1">
    <w:name w:val="页脚 Char"/>
    <w:basedOn w:val="a0"/>
    <w:link w:val="a5"/>
    <w:uiPriority w:val="99"/>
    <w:qFormat/>
    <w:rsid w:val="00786B12"/>
    <w:rPr>
      <w:sz w:val="18"/>
      <w:szCs w:val="18"/>
    </w:rPr>
  </w:style>
  <w:style w:type="character" w:customStyle="1" w:styleId="Char0">
    <w:name w:val="批注框文本 Char"/>
    <w:basedOn w:val="a0"/>
    <w:link w:val="a4"/>
    <w:uiPriority w:val="99"/>
    <w:semiHidden/>
    <w:qFormat/>
    <w:rsid w:val="00786B12"/>
    <w:rPr>
      <w:sz w:val="18"/>
      <w:szCs w:val="18"/>
    </w:rPr>
  </w:style>
  <w:style w:type="character" w:customStyle="1" w:styleId="Char">
    <w:name w:val="批注文字 Char"/>
    <w:basedOn w:val="a0"/>
    <w:link w:val="a3"/>
    <w:uiPriority w:val="99"/>
    <w:semiHidden/>
    <w:qFormat/>
    <w:rsid w:val="00786B12"/>
  </w:style>
  <w:style w:type="character" w:customStyle="1" w:styleId="Char3">
    <w:name w:val="批注主题 Char"/>
    <w:basedOn w:val="Char"/>
    <w:link w:val="a8"/>
    <w:uiPriority w:val="99"/>
    <w:semiHidden/>
    <w:qFormat/>
    <w:rsid w:val="00786B12"/>
    <w:rPr>
      <w:b/>
      <w:bCs/>
    </w:rPr>
  </w:style>
  <w:style w:type="table" w:customStyle="1" w:styleId="TableNormal1">
    <w:name w:val="Table Normal1"/>
    <w:unhideWhenUsed/>
    <w:qFormat/>
    <w:rsid w:val="00786B12"/>
    <w:rPr>
      <w:rFonts w:ascii="Arial" w:hAnsi="Arial" w:cs="Arial"/>
    </w:rPr>
    <w:tblPr>
      <w:tblCellMar>
        <w:top w:w="0" w:type="dxa"/>
        <w:left w:w="0" w:type="dxa"/>
        <w:bottom w:w="0" w:type="dxa"/>
        <w:right w:w="0" w:type="dxa"/>
      </w:tblCellMar>
    </w:tblPr>
  </w:style>
  <w:style w:type="paragraph" w:customStyle="1" w:styleId="1">
    <w:name w:val="修订1"/>
    <w:hidden/>
    <w:uiPriority w:val="99"/>
    <w:semiHidden/>
    <w:qFormat/>
    <w:rsid w:val="00786B12"/>
    <w:rPr>
      <w:rFonts w:ascii="宋体" w:hAnsi="宋体" w:cs="Angsana New"/>
      <w:sz w:val="24"/>
      <w:szCs w:val="30"/>
      <w:lang w:bidi="th-TH"/>
    </w:rPr>
  </w:style>
  <w:style w:type="character" w:customStyle="1" w:styleId="10">
    <w:name w:val="未处理的提及1"/>
    <w:basedOn w:val="a0"/>
    <w:uiPriority w:val="99"/>
    <w:semiHidden/>
    <w:unhideWhenUsed/>
    <w:qFormat/>
    <w:rsid w:val="00786B12"/>
    <w:rPr>
      <w:color w:val="605E5C"/>
      <w:shd w:val="clear" w:color="auto" w:fill="E1DFDD"/>
    </w:rPr>
  </w:style>
  <w:style w:type="paragraph" w:styleId="ac">
    <w:name w:val="List Paragraph"/>
    <w:basedOn w:val="a"/>
    <w:uiPriority w:val="34"/>
    <w:qFormat/>
    <w:rsid w:val="00786B12"/>
    <w:pPr>
      <w:ind w:firstLineChars="200" w:firstLine="420"/>
    </w:pPr>
    <w:rPr>
      <w:rFonts w:cs="Angsana New"/>
      <w:szCs w:val="30"/>
    </w:rPr>
  </w:style>
  <w:style w:type="paragraph" w:customStyle="1" w:styleId="2">
    <w:name w:val="修订2"/>
    <w:hidden/>
    <w:uiPriority w:val="99"/>
    <w:semiHidden/>
    <w:qFormat/>
    <w:rsid w:val="00786B12"/>
    <w:rPr>
      <w:rFonts w:ascii="宋体" w:hAnsi="宋体" w:cs="Angsana New"/>
      <w:sz w:val="24"/>
      <w:szCs w:val="30"/>
      <w:lang w:bidi="th-TH"/>
    </w:rPr>
  </w:style>
  <w:style w:type="paragraph" w:customStyle="1" w:styleId="p">
    <w:name w:val="p"/>
    <w:basedOn w:val="a"/>
    <w:uiPriority w:val="99"/>
    <w:qFormat/>
    <w:rsid w:val="00786B12"/>
    <w:rPr>
      <w:lang w:bidi="ar-SA"/>
    </w:rPr>
  </w:style>
  <w:style w:type="paragraph" w:customStyle="1" w:styleId="3">
    <w:name w:val="修订3"/>
    <w:hidden/>
    <w:uiPriority w:val="99"/>
    <w:semiHidden/>
    <w:qFormat/>
    <w:rsid w:val="00786B12"/>
    <w:rPr>
      <w:rFonts w:ascii="宋体" w:hAnsi="宋体" w:cs="Angsana New"/>
      <w:sz w:val="24"/>
      <w:szCs w:val="30"/>
      <w:lang w:bidi="th-TH"/>
    </w:rPr>
  </w:style>
  <w:style w:type="paragraph" w:customStyle="1" w:styleId="4">
    <w:name w:val="修订4"/>
    <w:hidden/>
    <w:uiPriority w:val="99"/>
    <w:semiHidden/>
    <w:qFormat/>
    <w:rsid w:val="00786B12"/>
    <w:rPr>
      <w:rFonts w:ascii="宋体" w:hAnsi="宋体" w:cs="Angsana New"/>
      <w:sz w:val="24"/>
      <w:szCs w:val="30"/>
      <w:lang w:bidi="th-TH"/>
    </w:rPr>
  </w:style>
  <w:style w:type="paragraph" w:customStyle="1" w:styleId="5">
    <w:name w:val="修订5"/>
    <w:hidden/>
    <w:uiPriority w:val="99"/>
    <w:semiHidden/>
    <w:qFormat/>
    <w:rsid w:val="00786B12"/>
    <w:rPr>
      <w:rFonts w:ascii="宋体" w:hAnsi="宋体" w:cs="Angsana New"/>
      <w:sz w:val="24"/>
      <w:szCs w:val="30"/>
      <w:lang w:bidi="th-TH"/>
    </w:rPr>
  </w:style>
  <w:style w:type="paragraph" w:customStyle="1" w:styleId="6">
    <w:name w:val="修订6"/>
    <w:hidden/>
    <w:uiPriority w:val="99"/>
    <w:semiHidden/>
    <w:qFormat/>
    <w:rsid w:val="00786B12"/>
    <w:rPr>
      <w:rFonts w:ascii="宋体" w:hAnsi="宋体" w:cs="Angsana New"/>
      <w:sz w:val="24"/>
      <w:szCs w:val="30"/>
      <w:lang w:bidi="th-TH"/>
    </w:rPr>
  </w:style>
  <w:style w:type="paragraph" w:customStyle="1" w:styleId="7">
    <w:name w:val="修订7"/>
    <w:hidden/>
    <w:uiPriority w:val="99"/>
    <w:semiHidden/>
    <w:qFormat/>
    <w:rsid w:val="00786B12"/>
    <w:rPr>
      <w:rFonts w:ascii="宋体" w:hAnsi="宋体" w:cs="Angsana New"/>
      <w:sz w:val="24"/>
      <w:szCs w:val="30"/>
      <w:lang w:bidi="th-TH"/>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ykzq.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hyperlink" Target="http://www.ykzq.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i="http://www.w3.org/2001/XMLSchema-instance" xmlns:xsd="http://www.w3.org/2001/XMLSchema" xmlns="http://www.boldonjames.com/2008/01/sie/internal/label" sislVersion="0" policy="2152ec2e-c0c1-4834-9aa1-dc782ab0e2aa" origin="userSelected">
  <element uid="67e66f8d-4e76-4fdc-a7a1-b421fe54f86a" value=""/>
</sisl>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8DBA0-B204-42F9-BDD8-686B38A15BED}">
  <ds:schemaRefs/>
</ds:datastoreItem>
</file>

<file path=customXml/itemProps2.xml><?xml version="1.0" encoding="utf-8"?>
<ds:datastoreItem xmlns:ds="http://schemas.openxmlformats.org/officeDocument/2006/customXml" ds:itemID="{35714509-9D4F-4A25-9CDC-096CCA574C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355</Words>
  <Characters>2028</Characters>
  <Application>Microsoft Office Word</Application>
  <DocSecurity>4</DocSecurity>
  <Lines>16</Lines>
  <Paragraphs>4</Paragraphs>
  <ScaleCrop>false</ScaleCrop>
  <Company>CNSTOCK</Company>
  <LinksUpToDate>false</LinksUpToDate>
  <CharactersWithSpaces>2379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姜慧</dc:creator>
  <cp:lastModifiedBy>ZHONGM</cp:lastModifiedBy>
  <cp:revision>2</cp:revision>
  <dcterms:created xsi:type="dcterms:W3CDTF">2025-10-14T16:03:00Z</dcterms:created>
  <dcterms:modified xsi:type="dcterms:W3CDTF">2025-10-14T16:03:00Z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75924a90-14fd-420f-8c4a-79b0f8498be0</vt:lpwstr>
  </property>
  <property fmtid="{D5CDD505-2E9C-101B-9397-08002B2CF9AE}" pid="3" name="bjSaver">
    <vt:lpwstr>hD6vWCW5gd8TK/cqjriXaO0yQ8yBYbmR</vt:lpwstr>
  </property>
  <property fmtid="{D5CDD505-2E9C-101B-9397-08002B2CF9AE}" pid="4" name="bjDocumentLabelXML">
    <vt:lpwstr>&lt;?xml version="1.0" encoding="us-ascii"?&gt;&lt;sisl xmlns:xsi="http://www.w3.org/2001/XMLSchema-instance" xmlns:xsd="http://www.w3.org/2001/XMLSchema" sislVersion="0" policy="2152ec2e-c0c1-4834-9aa1-dc782ab0e2aa" origin="userSelected" xmlns="http://www.boldonj</vt:lpwstr>
  </property>
  <property fmtid="{D5CDD505-2E9C-101B-9397-08002B2CF9AE}" pid="5" name="bjDocumentLabelXML-0">
    <vt:lpwstr>ames.com/2008/01/sie/internal/label"&gt;&lt;element uid="67e66f8d-4e76-4fdc-a7a1-b421fe54f86a" value="" /&gt;&lt;/sisl&gt;</vt:lpwstr>
  </property>
  <property fmtid="{D5CDD505-2E9C-101B-9397-08002B2CF9AE}" pid="6" name="bjDocumentSecurityLabel">
    <vt:lpwstr>N O N - S E N S I T I V E      </vt:lpwstr>
  </property>
  <property fmtid="{D5CDD505-2E9C-101B-9397-08002B2CF9AE}" pid="7" name="KSOProductBuildVer">
    <vt:lpwstr>2052-12.1.0.22529</vt:lpwstr>
  </property>
  <property fmtid="{D5CDD505-2E9C-101B-9397-08002B2CF9AE}" pid="8" name="ICV">
    <vt:lpwstr>7B179D16E01A41F1BDE6D2D94B836F6E_13</vt:lpwstr>
  </property>
</Properties>
</file>