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Default="00CD73D9">
      <w:pPr>
        <w:widowControl/>
        <w:spacing w:line="360" w:lineRule="auto"/>
        <w:jc w:val="center"/>
        <w:rPr>
          <w:rFonts w:ascii="Arial" w:hAnsi="Arial" w:cs="Arial"/>
          <w:b/>
          <w:bCs/>
          <w:kern w:val="0"/>
          <w:sz w:val="32"/>
          <w:szCs w:val="21"/>
        </w:rPr>
      </w:pPr>
      <w:r w:rsidRPr="00CD73D9">
        <w:rPr>
          <w:rFonts w:ascii="Arial" w:hAnsi="Arial" w:cs="Arial" w:hint="eastAsia"/>
          <w:b/>
          <w:bCs/>
          <w:kern w:val="0"/>
          <w:sz w:val="32"/>
          <w:szCs w:val="21"/>
        </w:rPr>
        <w:t>景顺长城基金管理有限公司关于旗下部分基金新增</w:t>
      </w:r>
      <w:r w:rsidR="00ED36D8">
        <w:rPr>
          <w:rFonts w:ascii="Arial" w:hAnsi="Arial" w:cs="Arial" w:hint="eastAsia"/>
          <w:b/>
          <w:bCs/>
          <w:kern w:val="0"/>
          <w:sz w:val="32"/>
          <w:szCs w:val="21"/>
        </w:rPr>
        <w:t>华创证券</w:t>
      </w:r>
      <w:r w:rsidRPr="00CD73D9">
        <w:rPr>
          <w:rFonts w:ascii="Arial" w:hAnsi="Arial" w:cs="Arial" w:hint="eastAsia"/>
          <w:b/>
          <w:bCs/>
          <w:kern w:val="0"/>
          <w:sz w:val="32"/>
          <w:szCs w:val="21"/>
        </w:rPr>
        <w:t>为销售机构的公告</w:t>
      </w:r>
    </w:p>
    <w:p w:rsidR="0077799E" w:rsidRPr="004B303C"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ED36D8" w:rsidRPr="00ED36D8">
        <w:rPr>
          <w:rFonts w:ascii="Arial" w:hAnsi="Arial" w:cs="Arial" w:hint="eastAsia"/>
          <w:szCs w:val="21"/>
        </w:rPr>
        <w:t>华创证券有限责任公司</w:t>
      </w:r>
      <w:r>
        <w:rPr>
          <w:rFonts w:ascii="Arial" w:hAnsi="Arial" w:cs="Arial" w:hint="eastAsia"/>
          <w:szCs w:val="21"/>
        </w:rPr>
        <w:t>（以下简称“</w:t>
      </w:r>
      <w:r w:rsidR="00ED36D8">
        <w:rPr>
          <w:rFonts w:ascii="Arial" w:hAnsi="Arial" w:cs="Arial" w:hint="eastAsia"/>
          <w:szCs w:val="21"/>
        </w:rPr>
        <w:t>华创证券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ED36D8">
        <w:rPr>
          <w:rFonts w:ascii="Arial" w:hAnsi="Arial" w:cs="Arial" w:hint="eastAsia"/>
          <w:szCs w:val="21"/>
        </w:rPr>
        <w:t>1</w:t>
      </w:r>
      <w:r w:rsidR="00ED36D8">
        <w:rPr>
          <w:rFonts w:ascii="Arial" w:hAnsi="Arial" w:cs="Arial"/>
          <w:szCs w:val="21"/>
        </w:rPr>
        <w:t>0</w:t>
      </w:r>
      <w:r>
        <w:rPr>
          <w:rFonts w:ascii="Arial" w:hAnsi="Arial" w:cs="Arial" w:hint="eastAsia"/>
          <w:szCs w:val="21"/>
        </w:rPr>
        <w:t>月</w:t>
      </w:r>
      <w:r w:rsidR="00ED36D8">
        <w:rPr>
          <w:rFonts w:ascii="Arial" w:hAnsi="Arial" w:cs="Arial"/>
          <w:szCs w:val="21"/>
        </w:rPr>
        <w:t>15</w:t>
      </w:r>
      <w:r>
        <w:rPr>
          <w:rFonts w:ascii="Arial" w:hAnsi="Arial" w:cs="Arial" w:hint="eastAsia"/>
          <w:szCs w:val="21"/>
        </w:rPr>
        <w:t>日起新增委托</w:t>
      </w:r>
      <w:r w:rsidR="00ED36D8">
        <w:rPr>
          <w:rFonts w:ascii="Arial" w:hAnsi="Arial" w:cs="Arial" w:hint="eastAsia"/>
          <w:szCs w:val="21"/>
        </w:rPr>
        <w:t>华创证券</w:t>
      </w:r>
      <w:r>
        <w:rPr>
          <w:rFonts w:ascii="Arial" w:hAnsi="Arial" w:cs="Arial" w:hint="eastAsia"/>
          <w:szCs w:val="21"/>
        </w:rPr>
        <w:t>销售本公司旗下</w:t>
      </w:r>
      <w:r w:rsidR="00DE7B95">
        <w:rPr>
          <w:rFonts w:ascii="Arial" w:hAnsi="Arial" w:cs="Arial" w:hint="eastAsia"/>
          <w:szCs w:val="21"/>
        </w:rPr>
        <w:t>部分基金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ED36D8">
        <w:rPr>
          <w:rFonts w:ascii="Arial" w:hAnsi="Arial" w:cs="Arial" w:hint="eastAsia"/>
          <w:szCs w:val="21"/>
        </w:rPr>
        <w:t>华创证券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7513"/>
      </w:tblGrid>
      <w:tr w:rsidR="003475C6" w:rsidRPr="00C53EE4" w:rsidTr="00F43896">
        <w:trPr>
          <w:trHeight w:val="295"/>
        </w:trPr>
        <w:tc>
          <w:tcPr>
            <w:tcW w:w="1129" w:type="dxa"/>
            <w:shd w:val="clear" w:color="auto" w:fill="auto"/>
            <w:noWrap/>
            <w:vAlign w:val="center"/>
            <w:hideMark/>
          </w:tcPr>
          <w:p w:rsidR="003475C6" w:rsidRPr="00C53EE4" w:rsidRDefault="003475C6" w:rsidP="003475C6">
            <w:pPr>
              <w:jc w:val="center"/>
              <w:rPr>
                <w:rFonts w:ascii="宋体" w:hAnsi="宋体"/>
                <w:b/>
              </w:rPr>
            </w:pPr>
            <w:r w:rsidRPr="00C53EE4">
              <w:rPr>
                <w:rFonts w:ascii="宋体" w:hAnsi="宋体" w:hint="eastAsia"/>
                <w:b/>
              </w:rPr>
              <w:t>基金代码</w:t>
            </w:r>
          </w:p>
        </w:tc>
        <w:tc>
          <w:tcPr>
            <w:tcW w:w="7513" w:type="dxa"/>
            <w:shd w:val="clear" w:color="auto" w:fill="auto"/>
            <w:noWrap/>
            <w:vAlign w:val="center"/>
            <w:hideMark/>
          </w:tcPr>
          <w:p w:rsidR="003475C6" w:rsidRPr="00C53EE4" w:rsidRDefault="003475C6" w:rsidP="003475C6">
            <w:pPr>
              <w:jc w:val="center"/>
              <w:rPr>
                <w:rFonts w:ascii="宋体" w:hAnsi="宋体"/>
                <w:b/>
              </w:rPr>
            </w:pPr>
            <w:r w:rsidRPr="00C53EE4">
              <w:rPr>
                <w:rFonts w:ascii="宋体" w:hAnsi="宋体" w:hint="eastAsia"/>
                <w:b/>
              </w:rPr>
              <w:t>基金名称</w:t>
            </w:r>
          </w:p>
        </w:tc>
      </w:tr>
      <w:tr w:rsidR="003475C6" w:rsidRPr="00C53EE4" w:rsidTr="00F43896">
        <w:trPr>
          <w:trHeight w:val="295"/>
        </w:trPr>
        <w:tc>
          <w:tcPr>
            <w:tcW w:w="1129" w:type="dxa"/>
            <w:shd w:val="clear" w:color="auto" w:fill="auto"/>
            <w:noWrap/>
            <w:vAlign w:val="center"/>
            <w:hideMark/>
          </w:tcPr>
          <w:p w:rsidR="003475C6" w:rsidRPr="00C53EE4" w:rsidRDefault="004E142E" w:rsidP="003475C6">
            <w:pPr>
              <w:rPr>
                <w:rFonts w:ascii="宋体" w:hAnsi="宋体"/>
              </w:rPr>
            </w:pPr>
            <w:r w:rsidRPr="004E142E">
              <w:rPr>
                <w:rFonts w:ascii="宋体" w:hAnsi="宋体"/>
              </w:rPr>
              <w:t>003504</w:t>
            </w:r>
          </w:p>
        </w:tc>
        <w:tc>
          <w:tcPr>
            <w:tcW w:w="7513" w:type="dxa"/>
            <w:shd w:val="clear" w:color="auto" w:fill="auto"/>
            <w:noWrap/>
            <w:vAlign w:val="center"/>
            <w:hideMark/>
          </w:tcPr>
          <w:p w:rsidR="003475C6" w:rsidRPr="004E142E" w:rsidRDefault="004E142E" w:rsidP="003475C6">
            <w:pPr>
              <w:rPr>
                <w:rFonts w:ascii="宋体" w:hAnsi="宋体"/>
              </w:rPr>
            </w:pPr>
            <w:r w:rsidRPr="004E142E">
              <w:rPr>
                <w:rFonts w:ascii="宋体" w:hAnsi="宋体" w:hint="eastAsia"/>
              </w:rPr>
              <w:t>景顺长城景颐丰利债券型证券投资基金A</w:t>
            </w:r>
          </w:p>
        </w:tc>
      </w:tr>
      <w:tr w:rsidR="003475C6" w:rsidRPr="00C53EE4" w:rsidTr="00F43896">
        <w:trPr>
          <w:trHeight w:val="295"/>
        </w:trPr>
        <w:tc>
          <w:tcPr>
            <w:tcW w:w="1129" w:type="dxa"/>
            <w:shd w:val="clear" w:color="auto" w:fill="auto"/>
            <w:noWrap/>
            <w:vAlign w:val="center"/>
            <w:hideMark/>
          </w:tcPr>
          <w:p w:rsidR="003475C6" w:rsidRPr="00C53EE4" w:rsidRDefault="004E142E" w:rsidP="003475C6">
            <w:pPr>
              <w:rPr>
                <w:rFonts w:ascii="宋体" w:hAnsi="宋体"/>
              </w:rPr>
            </w:pPr>
            <w:r w:rsidRPr="004E142E">
              <w:rPr>
                <w:rFonts w:ascii="宋体" w:hAnsi="宋体"/>
              </w:rPr>
              <w:t>003505</w:t>
            </w:r>
          </w:p>
        </w:tc>
        <w:tc>
          <w:tcPr>
            <w:tcW w:w="7513" w:type="dxa"/>
            <w:shd w:val="clear" w:color="auto" w:fill="auto"/>
            <w:noWrap/>
            <w:vAlign w:val="center"/>
            <w:hideMark/>
          </w:tcPr>
          <w:p w:rsidR="003475C6" w:rsidRPr="004E142E" w:rsidRDefault="004E142E" w:rsidP="003475C6">
            <w:pPr>
              <w:rPr>
                <w:rFonts w:ascii="宋体" w:hAnsi="宋体"/>
              </w:rPr>
            </w:pPr>
            <w:r w:rsidRPr="004E142E">
              <w:rPr>
                <w:rFonts w:ascii="宋体" w:hAnsi="宋体" w:hint="eastAsia"/>
              </w:rPr>
              <w:t>景顺长城景颐丰利债券型证券投资基金C</w:t>
            </w:r>
          </w:p>
        </w:tc>
      </w:tr>
      <w:tr w:rsidR="003475C6" w:rsidRPr="00C53EE4" w:rsidTr="00F43896">
        <w:trPr>
          <w:trHeight w:val="295"/>
        </w:trPr>
        <w:tc>
          <w:tcPr>
            <w:tcW w:w="1129" w:type="dxa"/>
            <w:shd w:val="clear" w:color="auto" w:fill="auto"/>
            <w:noWrap/>
            <w:vAlign w:val="center"/>
            <w:hideMark/>
          </w:tcPr>
          <w:p w:rsidR="003475C6" w:rsidRPr="00C53EE4" w:rsidRDefault="004E142E" w:rsidP="003475C6">
            <w:pPr>
              <w:rPr>
                <w:rFonts w:ascii="宋体" w:hAnsi="宋体"/>
              </w:rPr>
            </w:pPr>
            <w:r w:rsidRPr="004E142E">
              <w:rPr>
                <w:rFonts w:ascii="宋体" w:hAnsi="宋体"/>
              </w:rPr>
              <w:t>023512</w:t>
            </w:r>
          </w:p>
        </w:tc>
        <w:tc>
          <w:tcPr>
            <w:tcW w:w="7513" w:type="dxa"/>
            <w:shd w:val="clear" w:color="auto" w:fill="auto"/>
            <w:noWrap/>
            <w:vAlign w:val="center"/>
            <w:hideMark/>
          </w:tcPr>
          <w:p w:rsidR="003475C6" w:rsidRPr="004E142E" w:rsidRDefault="004E142E" w:rsidP="003475C6">
            <w:pPr>
              <w:rPr>
                <w:rFonts w:ascii="宋体" w:hAnsi="宋体"/>
              </w:rPr>
            </w:pPr>
            <w:r w:rsidRPr="004E142E">
              <w:rPr>
                <w:rFonts w:ascii="宋体" w:hAnsi="宋体" w:hint="eastAsia"/>
              </w:rPr>
              <w:t>景顺长城景颐丰利债券型证券投资基金F</w:t>
            </w:r>
          </w:p>
        </w:tc>
      </w:tr>
      <w:tr w:rsidR="003475C6" w:rsidRPr="00C53EE4" w:rsidTr="00F43896">
        <w:trPr>
          <w:trHeight w:val="295"/>
        </w:trPr>
        <w:tc>
          <w:tcPr>
            <w:tcW w:w="1129" w:type="dxa"/>
            <w:shd w:val="clear" w:color="auto" w:fill="auto"/>
            <w:noWrap/>
            <w:vAlign w:val="center"/>
            <w:hideMark/>
          </w:tcPr>
          <w:p w:rsidR="003475C6" w:rsidRPr="00C53EE4" w:rsidRDefault="004E142E" w:rsidP="003475C6">
            <w:pPr>
              <w:rPr>
                <w:rFonts w:ascii="宋体" w:hAnsi="宋体"/>
              </w:rPr>
            </w:pPr>
            <w:r w:rsidRPr="004E142E">
              <w:rPr>
                <w:rFonts w:ascii="宋体" w:hAnsi="宋体"/>
              </w:rPr>
              <w:t>022018</w:t>
            </w:r>
          </w:p>
        </w:tc>
        <w:tc>
          <w:tcPr>
            <w:tcW w:w="7513" w:type="dxa"/>
            <w:shd w:val="clear" w:color="auto" w:fill="auto"/>
            <w:noWrap/>
            <w:vAlign w:val="center"/>
            <w:hideMark/>
          </w:tcPr>
          <w:p w:rsidR="003475C6" w:rsidRPr="004E142E" w:rsidRDefault="004E142E" w:rsidP="003475C6">
            <w:pPr>
              <w:rPr>
                <w:rFonts w:ascii="宋体" w:hAnsi="宋体"/>
              </w:rPr>
            </w:pPr>
            <w:r w:rsidRPr="004E142E">
              <w:rPr>
                <w:rFonts w:ascii="宋体" w:hAnsi="宋体" w:hint="eastAsia"/>
              </w:rPr>
              <w:t>景顺长城景颐合利债券型证券投资基金A</w:t>
            </w:r>
          </w:p>
        </w:tc>
      </w:tr>
      <w:tr w:rsidR="003475C6" w:rsidRPr="00C53EE4" w:rsidTr="00F43896">
        <w:trPr>
          <w:trHeight w:val="295"/>
        </w:trPr>
        <w:tc>
          <w:tcPr>
            <w:tcW w:w="1129" w:type="dxa"/>
            <w:shd w:val="clear" w:color="auto" w:fill="auto"/>
            <w:noWrap/>
            <w:vAlign w:val="center"/>
            <w:hideMark/>
          </w:tcPr>
          <w:p w:rsidR="003475C6" w:rsidRPr="00C53EE4" w:rsidRDefault="004E142E" w:rsidP="003475C6">
            <w:pPr>
              <w:rPr>
                <w:rFonts w:ascii="宋体" w:hAnsi="宋体"/>
              </w:rPr>
            </w:pPr>
            <w:r w:rsidRPr="004E142E">
              <w:rPr>
                <w:rFonts w:ascii="宋体" w:hAnsi="宋体"/>
              </w:rPr>
              <w:t>022019</w:t>
            </w:r>
          </w:p>
        </w:tc>
        <w:tc>
          <w:tcPr>
            <w:tcW w:w="7513" w:type="dxa"/>
            <w:shd w:val="clear" w:color="auto" w:fill="auto"/>
            <w:noWrap/>
            <w:vAlign w:val="center"/>
            <w:hideMark/>
          </w:tcPr>
          <w:p w:rsidR="003475C6" w:rsidRPr="004E142E" w:rsidRDefault="004E142E" w:rsidP="003475C6">
            <w:pPr>
              <w:rPr>
                <w:rFonts w:ascii="宋体" w:hAnsi="宋体"/>
              </w:rPr>
            </w:pPr>
            <w:r w:rsidRPr="004E142E">
              <w:rPr>
                <w:rFonts w:ascii="宋体" w:hAnsi="宋体" w:hint="eastAsia"/>
              </w:rPr>
              <w:t>景顺长城景颐合利债券型证券投资基金C</w:t>
            </w:r>
          </w:p>
        </w:tc>
      </w:tr>
      <w:tr w:rsidR="00056D0F" w:rsidRPr="00C53EE4" w:rsidTr="00916CAD">
        <w:trPr>
          <w:trHeight w:val="295"/>
        </w:trPr>
        <w:tc>
          <w:tcPr>
            <w:tcW w:w="1129" w:type="dxa"/>
            <w:shd w:val="clear" w:color="auto" w:fill="auto"/>
            <w:noWrap/>
            <w:vAlign w:val="center"/>
          </w:tcPr>
          <w:p w:rsidR="00056D0F" w:rsidRPr="00C53EE4" w:rsidRDefault="00056D0F" w:rsidP="00056D0F">
            <w:pPr>
              <w:rPr>
                <w:rFonts w:ascii="宋体" w:hAnsi="宋体"/>
              </w:rPr>
            </w:pPr>
            <w:r w:rsidRPr="004E142E">
              <w:rPr>
                <w:rFonts w:ascii="宋体" w:hAnsi="宋体"/>
              </w:rPr>
              <w:t>001361</w:t>
            </w:r>
          </w:p>
        </w:tc>
        <w:tc>
          <w:tcPr>
            <w:tcW w:w="7513" w:type="dxa"/>
            <w:shd w:val="clear" w:color="auto" w:fill="auto"/>
            <w:noWrap/>
          </w:tcPr>
          <w:p w:rsidR="00056D0F" w:rsidRPr="00745C89" w:rsidRDefault="00056D0F" w:rsidP="00056D0F">
            <w:r w:rsidRPr="00745C89">
              <w:rPr>
                <w:rFonts w:hint="eastAsia"/>
              </w:rPr>
              <w:t>景顺长城中证科技传媒通信</w:t>
            </w:r>
            <w:r w:rsidRPr="00745C89">
              <w:rPr>
                <w:rFonts w:hint="eastAsia"/>
              </w:rPr>
              <w:t>150</w:t>
            </w:r>
            <w:r w:rsidRPr="00745C89">
              <w:rPr>
                <w:rFonts w:hint="eastAsia"/>
              </w:rPr>
              <w:t>交易型开放式指数证券投资基金联接基金</w:t>
            </w:r>
            <w:r w:rsidRPr="00745C89">
              <w:rPr>
                <w:rFonts w:hint="eastAsia"/>
              </w:rPr>
              <w:t>A</w:t>
            </w:r>
          </w:p>
        </w:tc>
      </w:tr>
      <w:tr w:rsidR="00056D0F" w:rsidRPr="00C53EE4" w:rsidTr="00916CAD">
        <w:trPr>
          <w:trHeight w:val="295"/>
        </w:trPr>
        <w:tc>
          <w:tcPr>
            <w:tcW w:w="1129" w:type="dxa"/>
            <w:shd w:val="clear" w:color="auto" w:fill="auto"/>
            <w:noWrap/>
            <w:vAlign w:val="center"/>
          </w:tcPr>
          <w:p w:rsidR="00056D0F" w:rsidRPr="00C53EE4" w:rsidRDefault="00056D0F" w:rsidP="00056D0F">
            <w:pPr>
              <w:rPr>
                <w:rFonts w:ascii="宋体" w:hAnsi="宋体"/>
              </w:rPr>
            </w:pPr>
            <w:r w:rsidRPr="004E142E">
              <w:rPr>
                <w:rFonts w:ascii="宋体" w:hAnsi="宋体"/>
              </w:rPr>
              <w:t>004371</w:t>
            </w:r>
          </w:p>
        </w:tc>
        <w:tc>
          <w:tcPr>
            <w:tcW w:w="7513" w:type="dxa"/>
            <w:shd w:val="clear" w:color="auto" w:fill="auto"/>
            <w:noWrap/>
          </w:tcPr>
          <w:p w:rsidR="00056D0F" w:rsidRDefault="00056D0F" w:rsidP="00056D0F">
            <w:r w:rsidRPr="00745C89">
              <w:rPr>
                <w:rFonts w:hint="eastAsia"/>
              </w:rPr>
              <w:t>景顺长城中证科技传媒通信</w:t>
            </w:r>
            <w:r w:rsidRPr="00745C89">
              <w:rPr>
                <w:rFonts w:hint="eastAsia"/>
              </w:rPr>
              <w:t>150</w:t>
            </w:r>
            <w:r w:rsidRPr="00745C89">
              <w:rPr>
                <w:rFonts w:hint="eastAsia"/>
              </w:rPr>
              <w:t>交易型开放式指数证券投资基金联接基金</w:t>
            </w:r>
            <w:r w:rsidRPr="00745C89">
              <w:rPr>
                <w:rFonts w:hint="eastAsia"/>
              </w:rPr>
              <w:t>C</w:t>
            </w:r>
          </w:p>
        </w:tc>
      </w:tr>
      <w:tr w:rsidR="003475C6" w:rsidRPr="00C53EE4" w:rsidTr="00F43896">
        <w:trPr>
          <w:trHeight w:val="295"/>
        </w:trPr>
        <w:tc>
          <w:tcPr>
            <w:tcW w:w="1129" w:type="dxa"/>
            <w:shd w:val="clear" w:color="auto" w:fill="auto"/>
            <w:noWrap/>
            <w:vAlign w:val="center"/>
          </w:tcPr>
          <w:p w:rsidR="003475C6" w:rsidRPr="00C53EE4" w:rsidRDefault="004E142E" w:rsidP="003475C6">
            <w:pPr>
              <w:rPr>
                <w:rFonts w:ascii="宋体" w:hAnsi="宋体"/>
              </w:rPr>
            </w:pPr>
            <w:r w:rsidRPr="004E142E">
              <w:rPr>
                <w:rFonts w:ascii="宋体" w:hAnsi="宋体"/>
              </w:rPr>
              <w:t>001455</w:t>
            </w:r>
          </w:p>
        </w:tc>
        <w:tc>
          <w:tcPr>
            <w:tcW w:w="7513" w:type="dxa"/>
            <w:shd w:val="clear" w:color="auto" w:fill="auto"/>
            <w:noWrap/>
            <w:vAlign w:val="center"/>
          </w:tcPr>
          <w:p w:rsidR="003475C6" w:rsidRPr="004E142E" w:rsidRDefault="004E142E" w:rsidP="003475C6">
            <w:pPr>
              <w:rPr>
                <w:rFonts w:ascii="宋体" w:hAnsi="宋体"/>
              </w:rPr>
            </w:pPr>
            <w:r w:rsidRPr="004E142E">
              <w:rPr>
                <w:rFonts w:ascii="宋体" w:hAnsi="宋体" w:hint="eastAsia"/>
              </w:rPr>
              <w:t>景顺长城中证500交易型开放式指数证券投资基金联接基金</w:t>
            </w:r>
          </w:p>
        </w:tc>
      </w:tr>
      <w:tr w:rsidR="003475C6" w:rsidRPr="00C53EE4" w:rsidTr="00F43896">
        <w:trPr>
          <w:trHeight w:val="295"/>
        </w:trPr>
        <w:tc>
          <w:tcPr>
            <w:tcW w:w="1129" w:type="dxa"/>
            <w:shd w:val="clear" w:color="auto" w:fill="auto"/>
            <w:noWrap/>
            <w:vAlign w:val="center"/>
          </w:tcPr>
          <w:p w:rsidR="003475C6" w:rsidRPr="00C53EE4" w:rsidRDefault="004E142E" w:rsidP="003475C6">
            <w:pPr>
              <w:rPr>
                <w:rFonts w:ascii="宋体" w:hAnsi="宋体"/>
              </w:rPr>
            </w:pPr>
            <w:r w:rsidRPr="004E142E">
              <w:rPr>
                <w:rFonts w:ascii="宋体" w:hAnsi="宋体"/>
              </w:rPr>
              <w:t>016128</w:t>
            </w:r>
          </w:p>
        </w:tc>
        <w:tc>
          <w:tcPr>
            <w:tcW w:w="7513" w:type="dxa"/>
            <w:shd w:val="clear" w:color="auto" w:fill="auto"/>
            <w:noWrap/>
            <w:vAlign w:val="center"/>
          </w:tcPr>
          <w:p w:rsidR="003475C6" w:rsidRPr="004E142E" w:rsidRDefault="004E142E" w:rsidP="003475C6">
            <w:pPr>
              <w:rPr>
                <w:rFonts w:ascii="宋体" w:hAnsi="宋体"/>
              </w:rPr>
            </w:pPr>
            <w:r w:rsidRPr="004E142E">
              <w:rPr>
                <w:rFonts w:ascii="宋体" w:hAnsi="宋体" w:hint="eastAsia"/>
              </w:rPr>
              <w:t>景顺长城中证红利低波动100交易型开放式指数证券投资基金发起式联接基金A</w:t>
            </w:r>
          </w:p>
        </w:tc>
      </w:tr>
      <w:tr w:rsidR="003475C6" w:rsidRPr="00C53EE4" w:rsidTr="00F43896">
        <w:trPr>
          <w:trHeight w:val="295"/>
        </w:trPr>
        <w:tc>
          <w:tcPr>
            <w:tcW w:w="1129" w:type="dxa"/>
            <w:shd w:val="clear" w:color="auto" w:fill="auto"/>
            <w:noWrap/>
            <w:vAlign w:val="center"/>
          </w:tcPr>
          <w:p w:rsidR="003475C6" w:rsidRPr="00C53EE4" w:rsidRDefault="004E142E" w:rsidP="003475C6">
            <w:pPr>
              <w:rPr>
                <w:rFonts w:ascii="宋体" w:hAnsi="宋体"/>
              </w:rPr>
            </w:pPr>
            <w:r w:rsidRPr="004E142E">
              <w:rPr>
                <w:rFonts w:ascii="宋体" w:hAnsi="宋体"/>
              </w:rPr>
              <w:t>016129</w:t>
            </w:r>
          </w:p>
        </w:tc>
        <w:tc>
          <w:tcPr>
            <w:tcW w:w="7513" w:type="dxa"/>
            <w:shd w:val="clear" w:color="auto" w:fill="auto"/>
            <w:noWrap/>
            <w:vAlign w:val="center"/>
          </w:tcPr>
          <w:p w:rsidR="003475C6" w:rsidRPr="004E142E" w:rsidRDefault="004E142E" w:rsidP="003475C6">
            <w:pPr>
              <w:rPr>
                <w:rFonts w:ascii="宋体" w:hAnsi="宋体"/>
              </w:rPr>
            </w:pPr>
            <w:r w:rsidRPr="004E142E">
              <w:rPr>
                <w:rFonts w:ascii="宋体" w:hAnsi="宋体" w:hint="eastAsia"/>
              </w:rPr>
              <w:t>景顺长城中证红利低波动100交易型开放式指数证券投资基金发起式联接基金C</w:t>
            </w:r>
          </w:p>
        </w:tc>
      </w:tr>
      <w:tr w:rsidR="003475C6" w:rsidRPr="00C53EE4" w:rsidTr="00F43896">
        <w:trPr>
          <w:trHeight w:val="295"/>
        </w:trPr>
        <w:tc>
          <w:tcPr>
            <w:tcW w:w="1129" w:type="dxa"/>
            <w:shd w:val="clear" w:color="auto" w:fill="auto"/>
            <w:noWrap/>
            <w:vAlign w:val="center"/>
          </w:tcPr>
          <w:p w:rsidR="003475C6" w:rsidRPr="00C53EE4" w:rsidRDefault="004E142E" w:rsidP="003475C6">
            <w:pPr>
              <w:rPr>
                <w:rFonts w:ascii="宋体" w:hAnsi="宋体"/>
              </w:rPr>
            </w:pPr>
            <w:r w:rsidRPr="004E142E">
              <w:rPr>
                <w:rFonts w:ascii="宋体" w:hAnsi="宋体"/>
              </w:rPr>
              <w:t>016495</w:t>
            </w:r>
          </w:p>
        </w:tc>
        <w:tc>
          <w:tcPr>
            <w:tcW w:w="7513" w:type="dxa"/>
            <w:shd w:val="clear" w:color="auto" w:fill="auto"/>
            <w:noWrap/>
            <w:vAlign w:val="center"/>
          </w:tcPr>
          <w:p w:rsidR="003475C6" w:rsidRPr="004E142E" w:rsidRDefault="004E142E" w:rsidP="003475C6">
            <w:pPr>
              <w:rPr>
                <w:rFonts w:ascii="宋体" w:hAnsi="宋体"/>
              </w:rPr>
            </w:pPr>
            <w:r w:rsidRPr="004E142E">
              <w:rPr>
                <w:rFonts w:ascii="宋体" w:hAnsi="宋体" w:hint="eastAsia"/>
              </w:rPr>
              <w:t>景顺长城中证港股通科技交易型开放式指数证券投资基金发起式联接基金A</w:t>
            </w:r>
          </w:p>
        </w:tc>
      </w:tr>
      <w:tr w:rsidR="003475C6" w:rsidRPr="00C53EE4" w:rsidTr="00F43896">
        <w:trPr>
          <w:trHeight w:val="295"/>
        </w:trPr>
        <w:tc>
          <w:tcPr>
            <w:tcW w:w="1129" w:type="dxa"/>
            <w:shd w:val="clear" w:color="auto" w:fill="auto"/>
            <w:noWrap/>
            <w:vAlign w:val="center"/>
          </w:tcPr>
          <w:p w:rsidR="003475C6" w:rsidRPr="00C53EE4" w:rsidRDefault="004E142E" w:rsidP="003475C6">
            <w:pPr>
              <w:rPr>
                <w:rFonts w:ascii="宋体" w:hAnsi="宋体"/>
              </w:rPr>
            </w:pPr>
            <w:r w:rsidRPr="004E142E">
              <w:rPr>
                <w:rFonts w:ascii="宋体" w:hAnsi="宋体"/>
              </w:rPr>
              <w:t>016496</w:t>
            </w:r>
          </w:p>
        </w:tc>
        <w:tc>
          <w:tcPr>
            <w:tcW w:w="7513" w:type="dxa"/>
            <w:shd w:val="clear" w:color="auto" w:fill="auto"/>
            <w:noWrap/>
            <w:vAlign w:val="center"/>
          </w:tcPr>
          <w:p w:rsidR="003475C6" w:rsidRPr="004E142E" w:rsidRDefault="004E142E" w:rsidP="003475C6">
            <w:pPr>
              <w:rPr>
                <w:rFonts w:ascii="宋体" w:hAnsi="宋体"/>
              </w:rPr>
            </w:pPr>
            <w:r w:rsidRPr="004E142E">
              <w:rPr>
                <w:rFonts w:ascii="宋体" w:hAnsi="宋体" w:hint="eastAsia"/>
              </w:rPr>
              <w:t>景顺长城中证港股通科技交易型开放式指数证券投资基金发起式联接基金C</w:t>
            </w:r>
          </w:p>
        </w:tc>
      </w:tr>
      <w:tr w:rsidR="003475C6" w:rsidRPr="00C53EE4" w:rsidTr="00F43896">
        <w:trPr>
          <w:trHeight w:val="295"/>
        </w:trPr>
        <w:tc>
          <w:tcPr>
            <w:tcW w:w="1129" w:type="dxa"/>
            <w:shd w:val="clear" w:color="auto" w:fill="auto"/>
            <w:noWrap/>
            <w:vAlign w:val="center"/>
          </w:tcPr>
          <w:p w:rsidR="003475C6" w:rsidRPr="00C53EE4" w:rsidRDefault="004E142E" w:rsidP="003475C6">
            <w:pPr>
              <w:rPr>
                <w:rFonts w:ascii="宋体" w:hAnsi="宋体"/>
              </w:rPr>
            </w:pPr>
            <w:r w:rsidRPr="004E142E">
              <w:rPr>
                <w:rFonts w:ascii="宋体" w:hAnsi="宋体"/>
              </w:rPr>
              <w:t>017949</w:t>
            </w:r>
          </w:p>
        </w:tc>
        <w:tc>
          <w:tcPr>
            <w:tcW w:w="7513" w:type="dxa"/>
            <w:shd w:val="clear" w:color="auto" w:fill="auto"/>
            <w:noWrap/>
            <w:vAlign w:val="center"/>
          </w:tcPr>
          <w:p w:rsidR="003475C6" w:rsidRPr="004E142E" w:rsidRDefault="004E142E" w:rsidP="003475C6">
            <w:pPr>
              <w:rPr>
                <w:rFonts w:ascii="宋体" w:hAnsi="宋体"/>
              </w:rPr>
            </w:pPr>
            <w:r w:rsidRPr="004E142E">
              <w:rPr>
                <w:rFonts w:ascii="宋体" w:hAnsi="宋体" w:hint="eastAsia"/>
              </w:rPr>
              <w:t>景顺长城创业板50交易型开放式指数证券投资基金联接基金A</w:t>
            </w:r>
          </w:p>
        </w:tc>
      </w:tr>
      <w:tr w:rsidR="003475C6" w:rsidRPr="00C53EE4" w:rsidTr="00F43896">
        <w:trPr>
          <w:trHeight w:val="295"/>
        </w:trPr>
        <w:tc>
          <w:tcPr>
            <w:tcW w:w="1129" w:type="dxa"/>
            <w:shd w:val="clear" w:color="auto" w:fill="auto"/>
            <w:noWrap/>
            <w:vAlign w:val="center"/>
          </w:tcPr>
          <w:p w:rsidR="003475C6" w:rsidRPr="00C53EE4" w:rsidRDefault="004E142E" w:rsidP="003475C6">
            <w:pPr>
              <w:rPr>
                <w:rFonts w:ascii="宋体" w:hAnsi="宋体"/>
              </w:rPr>
            </w:pPr>
            <w:r w:rsidRPr="004E142E">
              <w:rPr>
                <w:rFonts w:ascii="宋体" w:hAnsi="宋体"/>
              </w:rPr>
              <w:t>017950</w:t>
            </w:r>
          </w:p>
        </w:tc>
        <w:tc>
          <w:tcPr>
            <w:tcW w:w="7513" w:type="dxa"/>
            <w:shd w:val="clear" w:color="auto" w:fill="auto"/>
            <w:noWrap/>
            <w:vAlign w:val="center"/>
          </w:tcPr>
          <w:p w:rsidR="003475C6" w:rsidRPr="004E142E" w:rsidRDefault="004E142E" w:rsidP="003475C6">
            <w:pPr>
              <w:rPr>
                <w:rFonts w:ascii="宋体" w:hAnsi="宋体"/>
              </w:rPr>
            </w:pPr>
            <w:r w:rsidRPr="004E142E">
              <w:rPr>
                <w:rFonts w:ascii="宋体" w:hAnsi="宋体" w:hint="eastAsia"/>
              </w:rPr>
              <w:t>景顺长城创业板50交易型开放式指数证券投资基金联接基金C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020893</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景顺长城国证机器人产业交易型开放式指数证券投资基金发起式联接基金A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020894</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景顺长城国证机器人产业交易型开放式指数证券投资基金发起式联接基金C</w:t>
            </w:r>
          </w:p>
        </w:tc>
      </w:tr>
      <w:tr w:rsidR="00056D0F" w:rsidRPr="00C53EE4" w:rsidTr="009F53D1">
        <w:trPr>
          <w:trHeight w:val="295"/>
        </w:trPr>
        <w:tc>
          <w:tcPr>
            <w:tcW w:w="1129" w:type="dxa"/>
            <w:shd w:val="clear" w:color="auto" w:fill="auto"/>
            <w:noWrap/>
            <w:vAlign w:val="center"/>
          </w:tcPr>
          <w:p w:rsidR="00056D0F" w:rsidRPr="004E142E" w:rsidRDefault="00056D0F" w:rsidP="00056D0F">
            <w:pPr>
              <w:rPr>
                <w:rFonts w:ascii="宋体" w:hAnsi="宋体"/>
              </w:rPr>
            </w:pPr>
            <w:r w:rsidRPr="004E142E">
              <w:rPr>
                <w:rFonts w:ascii="宋体" w:hAnsi="宋体"/>
              </w:rPr>
              <w:t>021484</w:t>
            </w:r>
          </w:p>
        </w:tc>
        <w:tc>
          <w:tcPr>
            <w:tcW w:w="7513" w:type="dxa"/>
            <w:shd w:val="clear" w:color="auto" w:fill="auto"/>
            <w:noWrap/>
          </w:tcPr>
          <w:p w:rsidR="00056D0F" w:rsidRPr="006A68F9" w:rsidRDefault="00056D0F" w:rsidP="00056D0F">
            <w:r w:rsidRPr="006A68F9">
              <w:rPr>
                <w:rFonts w:hint="eastAsia"/>
              </w:rPr>
              <w:t>景顺长城上证科创板</w:t>
            </w:r>
            <w:r w:rsidRPr="006A68F9">
              <w:rPr>
                <w:rFonts w:hint="eastAsia"/>
              </w:rPr>
              <w:t>50</w:t>
            </w:r>
            <w:r w:rsidRPr="006A68F9">
              <w:rPr>
                <w:rFonts w:hint="eastAsia"/>
              </w:rPr>
              <w:t>成份交易型开放式指数证券投资基金发起式联接基金</w:t>
            </w:r>
            <w:r w:rsidRPr="006A68F9">
              <w:rPr>
                <w:rFonts w:hint="eastAsia"/>
              </w:rPr>
              <w:t>A</w:t>
            </w:r>
          </w:p>
        </w:tc>
      </w:tr>
      <w:tr w:rsidR="00056D0F" w:rsidRPr="00C53EE4" w:rsidTr="009F53D1">
        <w:trPr>
          <w:trHeight w:val="295"/>
        </w:trPr>
        <w:tc>
          <w:tcPr>
            <w:tcW w:w="1129" w:type="dxa"/>
            <w:shd w:val="clear" w:color="auto" w:fill="auto"/>
            <w:noWrap/>
            <w:vAlign w:val="center"/>
          </w:tcPr>
          <w:p w:rsidR="00056D0F" w:rsidRPr="004E142E" w:rsidRDefault="00056D0F" w:rsidP="00056D0F">
            <w:pPr>
              <w:rPr>
                <w:rFonts w:ascii="宋体" w:hAnsi="宋体"/>
              </w:rPr>
            </w:pPr>
            <w:r w:rsidRPr="004E142E">
              <w:rPr>
                <w:rFonts w:ascii="宋体" w:hAnsi="宋体"/>
              </w:rPr>
              <w:t>021485</w:t>
            </w:r>
          </w:p>
        </w:tc>
        <w:tc>
          <w:tcPr>
            <w:tcW w:w="7513" w:type="dxa"/>
            <w:shd w:val="clear" w:color="auto" w:fill="auto"/>
            <w:noWrap/>
          </w:tcPr>
          <w:p w:rsidR="00056D0F" w:rsidRDefault="00056D0F" w:rsidP="00056D0F">
            <w:r w:rsidRPr="006A68F9">
              <w:rPr>
                <w:rFonts w:hint="eastAsia"/>
              </w:rPr>
              <w:t>景顺长城上证科创板</w:t>
            </w:r>
            <w:r w:rsidRPr="006A68F9">
              <w:rPr>
                <w:rFonts w:hint="eastAsia"/>
              </w:rPr>
              <w:t>50</w:t>
            </w:r>
            <w:r w:rsidRPr="006A68F9">
              <w:rPr>
                <w:rFonts w:hint="eastAsia"/>
              </w:rPr>
              <w:t>成份交易型开放式指数证券投资基金发起式联接基金</w:t>
            </w:r>
            <w:r w:rsidRPr="006A68F9">
              <w:rPr>
                <w:rFonts w:hint="eastAsia"/>
              </w:rPr>
              <w:t>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021822</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景顺长城国证石油天然气交易型开放式指数证券投资基金发起式联接基金A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021823</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景顺长城国证石油天然气交易型开放式指数证券投资基金发起式联接基金C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021961</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景顺长城中证国新港股通央企红利交易型开放式指数证券投资基金联接基金A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021962</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景顺长城中证国新港股通央企红利交易型开放式指数证券投资基金联接基金C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022444</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景顺长城中证A500交易型开放式指数证券投资基金联接基金A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022445</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景顺长城中证A500交易型开放式指数证券投资基金联接基金C</w:t>
            </w:r>
          </w:p>
        </w:tc>
      </w:tr>
      <w:tr w:rsidR="004E142E" w:rsidRPr="004E142E"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011018</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景顺长城安泽回报一年持有期混合型证券投资基金A</w:t>
            </w:r>
          </w:p>
        </w:tc>
      </w:tr>
      <w:tr w:rsidR="004E142E" w:rsidRPr="004E142E"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011019</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景顺长城安泽回报一年持有期混合型证券投资基金C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011803</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景顺长城宁景6个月持有期混合型证券投资基金A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011804</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景顺长城宁景6个月持有期混合型证券投资基金C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lastRenderedPageBreak/>
              <w:t>011997</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景顺长城安盈回报一年持有期混合型证券投资基金A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011998</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景顺长城安盈回报一年持有期混合型证券投资基金C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012137</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景顺长城安瑞混合型证券投资基金A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014926</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景顺长城安瑞混合型证券投资基金C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013225</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景顺长城安景一年持有期混合型证券投资基金A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013226</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景顺长城安景一年持有期混合型证券投资基金C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014148</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景顺长城安鼎一年持有期混合型证券投资基金A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014149</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景顺长城安鼎一年持有期混合型证券投资基金C</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014767</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景顺长城华城稳健6个月持有期混合型证券投资基金A</w:t>
            </w:r>
          </w:p>
        </w:tc>
      </w:tr>
      <w:tr w:rsidR="004E142E" w:rsidRPr="00C53EE4" w:rsidTr="00F43896">
        <w:trPr>
          <w:trHeight w:val="295"/>
        </w:trPr>
        <w:tc>
          <w:tcPr>
            <w:tcW w:w="1129" w:type="dxa"/>
            <w:shd w:val="clear" w:color="auto" w:fill="auto"/>
            <w:noWrap/>
            <w:vAlign w:val="center"/>
          </w:tcPr>
          <w:p w:rsidR="004E142E" w:rsidRPr="004E142E" w:rsidRDefault="004E142E" w:rsidP="003475C6">
            <w:pPr>
              <w:rPr>
                <w:rFonts w:ascii="宋体" w:hAnsi="宋体"/>
              </w:rPr>
            </w:pPr>
            <w:r w:rsidRPr="004E142E">
              <w:rPr>
                <w:rFonts w:ascii="宋体" w:hAnsi="宋体"/>
              </w:rPr>
              <w:t>014768</w:t>
            </w:r>
          </w:p>
        </w:tc>
        <w:tc>
          <w:tcPr>
            <w:tcW w:w="7513" w:type="dxa"/>
            <w:shd w:val="clear" w:color="auto" w:fill="auto"/>
            <w:noWrap/>
            <w:vAlign w:val="center"/>
          </w:tcPr>
          <w:p w:rsidR="004E142E" w:rsidRPr="004E142E" w:rsidRDefault="004E142E" w:rsidP="003475C6">
            <w:pPr>
              <w:rPr>
                <w:rFonts w:ascii="宋体" w:hAnsi="宋体"/>
              </w:rPr>
            </w:pPr>
            <w:r w:rsidRPr="004E142E">
              <w:rPr>
                <w:rFonts w:ascii="宋体" w:hAnsi="宋体" w:hint="eastAsia"/>
              </w:rPr>
              <w:t>景顺长城华城稳健6个月持有期混合型证券投资基金C</w:t>
            </w:r>
          </w:p>
        </w:tc>
      </w:tr>
    </w:tbl>
    <w:p w:rsidR="0077799E" w:rsidRPr="003475C6" w:rsidRDefault="0077799E" w:rsidP="004B303C">
      <w:pPr>
        <w:widowControl/>
        <w:ind w:firstLineChars="200" w:firstLine="420"/>
        <w:jc w:val="center"/>
        <w:rPr>
          <w:rFonts w:ascii="Arial" w:eastAsiaTheme="minorEastAsia" w:hAnsi="Arial" w:cs="Arial"/>
          <w:kern w:val="0"/>
          <w:szCs w:val="21"/>
        </w:rPr>
      </w:pPr>
    </w:p>
    <w:p w:rsidR="0077799E" w:rsidRPr="007E0FFD" w:rsidRDefault="00FA2FB5">
      <w:pPr>
        <w:widowControl/>
        <w:spacing w:line="360" w:lineRule="auto"/>
        <w:ind w:firstLineChars="200" w:firstLine="420"/>
        <w:jc w:val="left"/>
        <w:rPr>
          <w:rFonts w:ascii="宋体" w:hAnsi="宋体" w:cs="Arial"/>
          <w:kern w:val="0"/>
          <w:szCs w:val="21"/>
        </w:rPr>
      </w:pPr>
      <w:r w:rsidRPr="007E0FFD">
        <w:rPr>
          <w:rFonts w:ascii="宋体" w:hAnsi="宋体" w:cs="Arial" w:hint="eastAsia"/>
          <w:kern w:val="0"/>
          <w:szCs w:val="21"/>
        </w:rPr>
        <w:t>二</w:t>
      </w:r>
      <w:r w:rsidRPr="007E0FFD">
        <w:rPr>
          <w:rFonts w:ascii="宋体" w:hAnsi="宋体" w:cs="Arial"/>
          <w:kern w:val="0"/>
          <w:szCs w:val="21"/>
        </w:rPr>
        <w:t>、销售机构信息</w:t>
      </w:r>
    </w:p>
    <w:p w:rsidR="00DE7B95" w:rsidRPr="004E142E" w:rsidRDefault="00DE7B95" w:rsidP="00DE7B95">
      <w:pPr>
        <w:widowControl/>
        <w:spacing w:line="360" w:lineRule="auto"/>
        <w:ind w:firstLineChars="200" w:firstLine="420"/>
        <w:jc w:val="left"/>
        <w:rPr>
          <w:rFonts w:ascii="宋体" w:hAnsi="宋体" w:cs="Arial"/>
          <w:szCs w:val="21"/>
        </w:rPr>
      </w:pPr>
      <w:r w:rsidRPr="007E0FFD">
        <w:rPr>
          <w:rFonts w:ascii="宋体" w:hAnsi="宋体" w:cs="Arial" w:hint="eastAsia"/>
          <w:szCs w:val="21"/>
        </w:rPr>
        <w:t>销售机构名称：</w:t>
      </w:r>
      <w:r w:rsidR="004E142E" w:rsidRPr="004E142E">
        <w:rPr>
          <w:rFonts w:ascii="宋体" w:hAnsi="宋体" w:cs="Arial" w:hint="eastAsia"/>
          <w:szCs w:val="21"/>
        </w:rPr>
        <w:t>华创证券有限责任公司</w:t>
      </w:r>
      <w:bookmarkStart w:id="0" w:name="_GoBack"/>
      <w:bookmarkEnd w:id="0"/>
    </w:p>
    <w:p w:rsidR="004E142E" w:rsidRPr="004E142E" w:rsidRDefault="004E142E" w:rsidP="004E142E">
      <w:pPr>
        <w:widowControl/>
        <w:spacing w:line="360" w:lineRule="auto"/>
        <w:ind w:firstLineChars="200" w:firstLine="420"/>
        <w:jc w:val="left"/>
        <w:rPr>
          <w:rFonts w:ascii="宋体" w:hAnsi="宋体" w:cs="Arial"/>
          <w:szCs w:val="21"/>
        </w:rPr>
      </w:pPr>
      <w:r w:rsidRPr="004E142E">
        <w:rPr>
          <w:rFonts w:ascii="宋体" w:hAnsi="宋体" w:cs="Arial" w:hint="eastAsia"/>
          <w:szCs w:val="21"/>
        </w:rPr>
        <w:t>注册地址：贵州省贵阳市中华北路216号</w:t>
      </w:r>
    </w:p>
    <w:p w:rsidR="004E142E" w:rsidRPr="004E142E" w:rsidRDefault="004E142E" w:rsidP="004E142E">
      <w:pPr>
        <w:widowControl/>
        <w:spacing w:line="360" w:lineRule="auto"/>
        <w:ind w:firstLineChars="200" w:firstLine="420"/>
        <w:jc w:val="left"/>
        <w:rPr>
          <w:rFonts w:ascii="宋体" w:hAnsi="宋体" w:cs="Arial"/>
          <w:szCs w:val="21"/>
        </w:rPr>
      </w:pPr>
      <w:r w:rsidRPr="004E142E">
        <w:rPr>
          <w:rFonts w:ascii="宋体" w:hAnsi="宋体" w:cs="Arial" w:hint="eastAsia"/>
          <w:szCs w:val="21"/>
        </w:rPr>
        <w:t>办公地址：贵州省贵阳市中华北路216号</w:t>
      </w:r>
    </w:p>
    <w:p w:rsidR="004E142E" w:rsidRPr="004E142E" w:rsidRDefault="004E142E" w:rsidP="004E142E">
      <w:pPr>
        <w:widowControl/>
        <w:spacing w:line="360" w:lineRule="auto"/>
        <w:ind w:firstLineChars="200" w:firstLine="420"/>
        <w:jc w:val="left"/>
        <w:rPr>
          <w:rFonts w:ascii="宋体" w:hAnsi="宋体" w:cs="Arial"/>
          <w:szCs w:val="21"/>
        </w:rPr>
      </w:pPr>
      <w:r w:rsidRPr="004E142E">
        <w:rPr>
          <w:rFonts w:ascii="宋体" w:hAnsi="宋体" w:cs="Arial" w:hint="eastAsia"/>
          <w:szCs w:val="21"/>
        </w:rPr>
        <w:t>法定代表人：陶永泽</w:t>
      </w:r>
    </w:p>
    <w:p w:rsidR="004E142E" w:rsidRPr="004E142E" w:rsidRDefault="004E142E" w:rsidP="004E142E">
      <w:pPr>
        <w:widowControl/>
        <w:spacing w:line="360" w:lineRule="auto"/>
        <w:ind w:firstLineChars="200" w:firstLine="420"/>
        <w:jc w:val="left"/>
        <w:rPr>
          <w:rFonts w:ascii="宋体" w:hAnsi="宋体" w:cs="Arial"/>
          <w:szCs w:val="21"/>
        </w:rPr>
      </w:pPr>
      <w:r w:rsidRPr="004E142E">
        <w:rPr>
          <w:rFonts w:ascii="宋体" w:hAnsi="宋体" w:cs="Arial" w:hint="eastAsia"/>
          <w:szCs w:val="21"/>
        </w:rPr>
        <w:t>联系人：程剑心</w:t>
      </w:r>
    </w:p>
    <w:p w:rsidR="004E142E" w:rsidRPr="004E142E" w:rsidRDefault="004E142E" w:rsidP="004E142E">
      <w:pPr>
        <w:widowControl/>
        <w:spacing w:line="360" w:lineRule="auto"/>
        <w:ind w:firstLineChars="200" w:firstLine="420"/>
        <w:jc w:val="left"/>
        <w:rPr>
          <w:rFonts w:ascii="宋体" w:hAnsi="宋体" w:cs="Arial"/>
          <w:szCs w:val="21"/>
        </w:rPr>
      </w:pPr>
      <w:r w:rsidRPr="004E142E">
        <w:rPr>
          <w:rFonts w:ascii="宋体" w:hAnsi="宋体" w:cs="Arial" w:hint="eastAsia"/>
          <w:szCs w:val="21"/>
        </w:rPr>
        <w:t>电话：010-68587075-6028</w:t>
      </w:r>
    </w:p>
    <w:p w:rsidR="004E142E" w:rsidRPr="004E142E" w:rsidRDefault="004E142E" w:rsidP="004E142E">
      <w:pPr>
        <w:widowControl/>
        <w:spacing w:line="360" w:lineRule="auto"/>
        <w:ind w:firstLineChars="200" w:firstLine="420"/>
        <w:jc w:val="left"/>
        <w:rPr>
          <w:rFonts w:ascii="宋体" w:hAnsi="宋体" w:cs="Arial"/>
          <w:szCs w:val="21"/>
        </w:rPr>
      </w:pPr>
      <w:r w:rsidRPr="004E142E">
        <w:rPr>
          <w:rFonts w:ascii="宋体" w:hAnsi="宋体" w:cs="Arial" w:hint="eastAsia"/>
          <w:szCs w:val="21"/>
        </w:rPr>
        <w:t>传真：0851-8-6850539</w:t>
      </w:r>
    </w:p>
    <w:p w:rsidR="004E142E" w:rsidRPr="004E142E" w:rsidRDefault="004E142E" w:rsidP="004E142E">
      <w:pPr>
        <w:widowControl/>
        <w:spacing w:line="360" w:lineRule="auto"/>
        <w:ind w:firstLineChars="200" w:firstLine="420"/>
        <w:jc w:val="left"/>
        <w:rPr>
          <w:rFonts w:ascii="宋体" w:hAnsi="宋体" w:cs="Arial"/>
          <w:szCs w:val="21"/>
        </w:rPr>
      </w:pPr>
      <w:r w:rsidRPr="004E142E">
        <w:rPr>
          <w:rFonts w:ascii="宋体" w:hAnsi="宋体" w:cs="Arial" w:hint="eastAsia"/>
          <w:szCs w:val="21"/>
        </w:rPr>
        <w:t>客户服务电话：95513</w:t>
      </w:r>
    </w:p>
    <w:p w:rsidR="004B303C" w:rsidRPr="004E142E" w:rsidRDefault="004E142E" w:rsidP="004E142E">
      <w:pPr>
        <w:widowControl/>
        <w:spacing w:line="360" w:lineRule="auto"/>
        <w:ind w:firstLineChars="200" w:firstLine="420"/>
        <w:jc w:val="left"/>
        <w:rPr>
          <w:rFonts w:ascii="宋体" w:hAnsi="宋体" w:cs="Arial"/>
          <w:szCs w:val="21"/>
        </w:rPr>
      </w:pPr>
      <w:r w:rsidRPr="004E142E">
        <w:rPr>
          <w:rFonts w:ascii="宋体" w:hAnsi="宋体" w:cs="Arial" w:hint="eastAsia"/>
          <w:szCs w:val="21"/>
        </w:rPr>
        <w:t>网址：</w:t>
      </w:r>
      <w:r>
        <w:rPr>
          <w:rFonts w:ascii="宋体" w:hAnsi="宋体" w:cs="Arial" w:hint="eastAsia"/>
          <w:szCs w:val="21"/>
        </w:rPr>
        <w:t>http://www.hczq.com/</w:t>
      </w:r>
    </w:p>
    <w:p w:rsidR="00DE7B95" w:rsidRDefault="00DE7B95">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w:t>
      </w:r>
      <w:r>
        <w:rPr>
          <w:rFonts w:ascii="Arial" w:hAnsi="Arial" w:cs="Arial" w:hint="eastAsia"/>
          <w:szCs w:val="21"/>
        </w:rPr>
        <w:lastRenderedPageBreak/>
        <w:t>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E12DB8" w:rsidRPr="004E142E">
        <w:rPr>
          <w:rFonts w:ascii="宋体" w:hAnsi="宋体" w:cs="Arial" w:hint="eastAsia"/>
          <w:szCs w:val="21"/>
        </w:rPr>
        <w:t>华创证券有限责任公司</w:t>
      </w:r>
    </w:p>
    <w:p w:rsidR="00E12DB8" w:rsidRPr="004E142E" w:rsidRDefault="00E12DB8" w:rsidP="00E12DB8">
      <w:pPr>
        <w:widowControl/>
        <w:spacing w:line="360" w:lineRule="auto"/>
        <w:ind w:firstLineChars="200" w:firstLine="420"/>
        <w:jc w:val="left"/>
        <w:rPr>
          <w:rFonts w:ascii="宋体" w:hAnsi="宋体" w:cs="Arial"/>
          <w:szCs w:val="21"/>
        </w:rPr>
      </w:pPr>
      <w:r w:rsidRPr="004E142E">
        <w:rPr>
          <w:rFonts w:ascii="宋体" w:hAnsi="宋体" w:cs="Arial" w:hint="eastAsia"/>
          <w:szCs w:val="21"/>
        </w:rPr>
        <w:t>客户服务电话：95513</w:t>
      </w:r>
    </w:p>
    <w:p w:rsidR="00E12DB8" w:rsidRPr="004E142E" w:rsidRDefault="00E12DB8" w:rsidP="00E12DB8">
      <w:pPr>
        <w:widowControl/>
        <w:spacing w:line="360" w:lineRule="auto"/>
        <w:ind w:firstLineChars="200" w:firstLine="420"/>
        <w:jc w:val="left"/>
        <w:rPr>
          <w:rFonts w:ascii="宋体" w:hAnsi="宋体" w:cs="Arial"/>
          <w:szCs w:val="21"/>
        </w:rPr>
      </w:pPr>
      <w:r w:rsidRPr="004E142E">
        <w:rPr>
          <w:rFonts w:ascii="宋体" w:hAnsi="宋体" w:cs="Arial" w:hint="eastAsia"/>
          <w:szCs w:val="21"/>
        </w:rPr>
        <w:t>网址：</w:t>
      </w:r>
      <w:r>
        <w:rPr>
          <w:rFonts w:ascii="宋体" w:hAnsi="宋体" w:cs="Arial" w:hint="eastAsia"/>
          <w:szCs w:val="21"/>
        </w:rPr>
        <w:t>http://www.hczq.com/</w:t>
      </w:r>
    </w:p>
    <w:p w:rsidR="00DE7B95" w:rsidRPr="00E12DB8" w:rsidRDefault="00DE7B95">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E12DB8">
        <w:rPr>
          <w:rFonts w:ascii="Arial" w:hAnsi="Arial" w:cs="Arial" w:hint="eastAsia"/>
          <w:kern w:val="0"/>
          <w:szCs w:val="21"/>
        </w:rPr>
        <w:t>十</w:t>
      </w:r>
      <w:r>
        <w:rPr>
          <w:rFonts w:ascii="Arial" w:hAnsi="Arial" w:cs="Arial"/>
          <w:kern w:val="0"/>
          <w:szCs w:val="21"/>
        </w:rPr>
        <w:t>月</w:t>
      </w:r>
      <w:r w:rsidR="00E12DB8">
        <w:rPr>
          <w:rFonts w:ascii="Arial" w:hAnsi="Arial" w:cs="Arial" w:hint="eastAsia"/>
          <w:kern w:val="0"/>
          <w:szCs w:val="21"/>
        </w:rPr>
        <w:t>十五</w:t>
      </w:r>
      <w:r>
        <w:rPr>
          <w:rFonts w:ascii="Arial" w:hAnsi="Arial" w:cs="Arial"/>
          <w:kern w:val="0"/>
          <w:szCs w:val="21"/>
        </w:rPr>
        <w:t>日</w:t>
      </w:r>
    </w:p>
    <w:sectPr w:rsidR="0077799E" w:rsidSect="004C6BC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30C" w:rsidRDefault="0052530C" w:rsidP="00ED0168">
      <w:r>
        <w:separator/>
      </w:r>
    </w:p>
  </w:endnote>
  <w:endnote w:type="continuationSeparator" w:id="0">
    <w:p w:rsidR="0052530C" w:rsidRDefault="0052530C"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30C" w:rsidRDefault="0052530C" w:rsidP="00ED0168">
      <w:r>
        <w:separator/>
      </w:r>
    </w:p>
  </w:footnote>
  <w:footnote w:type="continuationSeparator" w:id="0">
    <w:p w:rsidR="0052530C" w:rsidRDefault="0052530C"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56D0F"/>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C6BE6"/>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1DE8"/>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57C9"/>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279F"/>
    <w:rsid w:val="003434B9"/>
    <w:rsid w:val="003465C4"/>
    <w:rsid w:val="003475C6"/>
    <w:rsid w:val="00351625"/>
    <w:rsid w:val="003555D0"/>
    <w:rsid w:val="00355879"/>
    <w:rsid w:val="003648A3"/>
    <w:rsid w:val="00366EAA"/>
    <w:rsid w:val="003762D2"/>
    <w:rsid w:val="003771C3"/>
    <w:rsid w:val="003801D7"/>
    <w:rsid w:val="00384C5E"/>
    <w:rsid w:val="00387125"/>
    <w:rsid w:val="003A0B39"/>
    <w:rsid w:val="003A1F16"/>
    <w:rsid w:val="003A2AA6"/>
    <w:rsid w:val="003A4D03"/>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C4AA7"/>
    <w:rsid w:val="004C6BCB"/>
    <w:rsid w:val="004D7080"/>
    <w:rsid w:val="004E142E"/>
    <w:rsid w:val="004F0132"/>
    <w:rsid w:val="004F140F"/>
    <w:rsid w:val="004F7288"/>
    <w:rsid w:val="00510DC9"/>
    <w:rsid w:val="005250BF"/>
    <w:rsid w:val="0052530C"/>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0FFD"/>
    <w:rsid w:val="007E228A"/>
    <w:rsid w:val="007E66B4"/>
    <w:rsid w:val="007E72F2"/>
    <w:rsid w:val="007F4E1C"/>
    <w:rsid w:val="007F62BF"/>
    <w:rsid w:val="007F6941"/>
    <w:rsid w:val="007F6D8E"/>
    <w:rsid w:val="00812BA0"/>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1C17"/>
    <w:rsid w:val="00873CA7"/>
    <w:rsid w:val="008804A8"/>
    <w:rsid w:val="0089279F"/>
    <w:rsid w:val="008927A9"/>
    <w:rsid w:val="00893EED"/>
    <w:rsid w:val="00895D58"/>
    <w:rsid w:val="008A58D4"/>
    <w:rsid w:val="008A5F97"/>
    <w:rsid w:val="008A7E4F"/>
    <w:rsid w:val="008B16A3"/>
    <w:rsid w:val="008B4149"/>
    <w:rsid w:val="008B7C3E"/>
    <w:rsid w:val="008B7FD3"/>
    <w:rsid w:val="008C5352"/>
    <w:rsid w:val="008C6E80"/>
    <w:rsid w:val="008C756C"/>
    <w:rsid w:val="008E6554"/>
    <w:rsid w:val="008E69FE"/>
    <w:rsid w:val="008E6BF4"/>
    <w:rsid w:val="008F10FB"/>
    <w:rsid w:val="008F1EEE"/>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2F10"/>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396"/>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A5D27"/>
    <w:rsid w:val="00BB03D2"/>
    <w:rsid w:val="00BB12A1"/>
    <w:rsid w:val="00BB190B"/>
    <w:rsid w:val="00BB3D54"/>
    <w:rsid w:val="00BC6565"/>
    <w:rsid w:val="00BC657E"/>
    <w:rsid w:val="00BD02BA"/>
    <w:rsid w:val="00BD15FF"/>
    <w:rsid w:val="00BD3681"/>
    <w:rsid w:val="00BD417A"/>
    <w:rsid w:val="00BD61AD"/>
    <w:rsid w:val="00BE7D5C"/>
    <w:rsid w:val="00BF2E10"/>
    <w:rsid w:val="00C057E4"/>
    <w:rsid w:val="00C06895"/>
    <w:rsid w:val="00C11517"/>
    <w:rsid w:val="00C229F4"/>
    <w:rsid w:val="00C22DC9"/>
    <w:rsid w:val="00C26967"/>
    <w:rsid w:val="00C34F44"/>
    <w:rsid w:val="00C35F6A"/>
    <w:rsid w:val="00C405EC"/>
    <w:rsid w:val="00C4350D"/>
    <w:rsid w:val="00C53026"/>
    <w:rsid w:val="00C53EE4"/>
    <w:rsid w:val="00C62558"/>
    <w:rsid w:val="00C63875"/>
    <w:rsid w:val="00C64C0D"/>
    <w:rsid w:val="00C7034F"/>
    <w:rsid w:val="00C7418C"/>
    <w:rsid w:val="00C75742"/>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73D9"/>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871A7"/>
    <w:rsid w:val="00D91FA3"/>
    <w:rsid w:val="00DA2931"/>
    <w:rsid w:val="00DA34C7"/>
    <w:rsid w:val="00DA4B15"/>
    <w:rsid w:val="00DA57CC"/>
    <w:rsid w:val="00DB545C"/>
    <w:rsid w:val="00DC0D2B"/>
    <w:rsid w:val="00DC1E66"/>
    <w:rsid w:val="00DC458A"/>
    <w:rsid w:val="00DC5FCC"/>
    <w:rsid w:val="00DD3DBC"/>
    <w:rsid w:val="00DE079F"/>
    <w:rsid w:val="00DE27B3"/>
    <w:rsid w:val="00DE7B95"/>
    <w:rsid w:val="00DF1224"/>
    <w:rsid w:val="00DF3229"/>
    <w:rsid w:val="00DF41E4"/>
    <w:rsid w:val="00DF57DF"/>
    <w:rsid w:val="00DF7912"/>
    <w:rsid w:val="00E04306"/>
    <w:rsid w:val="00E047F2"/>
    <w:rsid w:val="00E11B16"/>
    <w:rsid w:val="00E12DB8"/>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36D8"/>
    <w:rsid w:val="00ED4BFA"/>
    <w:rsid w:val="00ED6928"/>
    <w:rsid w:val="00EE75F8"/>
    <w:rsid w:val="00EF4360"/>
    <w:rsid w:val="00EF4BB2"/>
    <w:rsid w:val="00F0297F"/>
    <w:rsid w:val="00F03DB3"/>
    <w:rsid w:val="00F06DDB"/>
    <w:rsid w:val="00F14B04"/>
    <w:rsid w:val="00F15465"/>
    <w:rsid w:val="00F343D0"/>
    <w:rsid w:val="00F34693"/>
    <w:rsid w:val="00F401A7"/>
    <w:rsid w:val="00F42F90"/>
    <w:rsid w:val="00F43896"/>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BC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4C6BCB"/>
    <w:pPr>
      <w:jc w:val="left"/>
    </w:pPr>
  </w:style>
  <w:style w:type="paragraph" w:styleId="a4">
    <w:name w:val="Balloon Text"/>
    <w:basedOn w:val="a"/>
    <w:link w:val="Char0"/>
    <w:uiPriority w:val="99"/>
    <w:unhideWhenUsed/>
    <w:qFormat/>
    <w:rsid w:val="004C6BCB"/>
    <w:rPr>
      <w:sz w:val="18"/>
      <w:szCs w:val="18"/>
    </w:rPr>
  </w:style>
  <w:style w:type="paragraph" w:styleId="a5">
    <w:name w:val="footer"/>
    <w:basedOn w:val="a"/>
    <w:link w:val="Char1"/>
    <w:uiPriority w:val="99"/>
    <w:unhideWhenUsed/>
    <w:qFormat/>
    <w:rsid w:val="004C6BCB"/>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4C6BCB"/>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4C6BCB"/>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4C6BCB"/>
    <w:rPr>
      <w:b/>
      <w:bCs/>
    </w:rPr>
  </w:style>
  <w:style w:type="character" w:styleId="a9">
    <w:name w:val="Hyperlink"/>
    <w:uiPriority w:val="99"/>
    <w:unhideWhenUsed/>
    <w:qFormat/>
    <w:rsid w:val="004C6BCB"/>
    <w:rPr>
      <w:color w:val="0563C1"/>
      <w:u w:val="single"/>
    </w:rPr>
  </w:style>
  <w:style w:type="character" w:styleId="aa">
    <w:name w:val="annotation reference"/>
    <w:uiPriority w:val="99"/>
    <w:unhideWhenUsed/>
    <w:qFormat/>
    <w:rsid w:val="004C6BCB"/>
    <w:rPr>
      <w:sz w:val="21"/>
      <w:szCs w:val="21"/>
    </w:rPr>
  </w:style>
  <w:style w:type="character" w:customStyle="1" w:styleId="Char3">
    <w:name w:val="批注主题 Char"/>
    <w:link w:val="a8"/>
    <w:uiPriority w:val="99"/>
    <w:semiHidden/>
    <w:qFormat/>
    <w:rsid w:val="004C6BCB"/>
    <w:rPr>
      <w:b/>
      <w:bCs/>
      <w:kern w:val="2"/>
      <w:sz w:val="21"/>
      <w:szCs w:val="22"/>
    </w:rPr>
  </w:style>
  <w:style w:type="character" w:customStyle="1" w:styleId="Char">
    <w:name w:val="批注文字 Char"/>
    <w:link w:val="a3"/>
    <w:uiPriority w:val="99"/>
    <w:semiHidden/>
    <w:qFormat/>
    <w:rsid w:val="004C6BCB"/>
    <w:rPr>
      <w:kern w:val="2"/>
      <w:sz w:val="21"/>
      <w:szCs w:val="22"/>
    </w:rPr>
  </w:style>
  <w:style w:type="character" w:customStyle="1" w:styleId="Char0">
    <w:name w:val="批注框文本 Char"/>
    <w:link w:val="a4"/>
    <w:uiPriority w:val="99"/>
    <w:semiHidden/>
    <w:qFormat/>
    <w:rsid w:val="004C6BCB"/>
    <w:rPr>
      <w:kern w:val="2"/>
      <w:sz w:val="18"/>
      <w:szCs w:val="18"/>
    </w:rPr>
  </w:style>
  <w:style w:type="character" w:customStyle="1" w:styleId="Char2">
    <w:name w:val="页眉 Char"/>
    <w:link w:val="a6"/>
    <w:uiPriority w:val="99"/>
    <w:qFormat/>
    <w:rsid w:val="004C6BCB"/>
    <w:rPr>
      <w:sz w:val="18"/>
      <w:szCs w:val="18"/>
    </w:rPr>
  </w:style>
  <w:style w:type="character" w:customStyle="1" w:styleId="Char1">
    <w:name w:val="页脚 Char"/>
    <w:link w:val="a5"/>
    <w:uiPriority w:val="99"/>
    <w:qFormat/>
    <w:rsid w:val="004C6BCB"/>
    <w:rPr>
      <w:sz w:val="18"/>
      <w:szCs w:val="18"/>
    </w:rPr>
  </w:style>
  <w:style w:type="character" w:customStyle="1" w:styleId="apple-converted-space">
    <w:name w:val="apple-converted-space"/>
    <w:basedOn w:val="a0"/>
    <w:qFormat/>
    <w:rsid w:val="004C6BCB"/>
  </w:style>
  <w:style w:type="character" w:customStyle="1" w:styleId="copyright">
    <w:name w:val="copyright"/>
    <w:basedOn w:val="a0"/>
    <w:qFormat/>
    <w:rsid w:val="004C6BCB"/>
  </w:style>
  <w:style w:type="paragraph" w:customStyle="1" w:styleId="1">
    <w:name w:val="修订1"/>
    <w:hidden/>
    <w:uiPriority w:val="99"/>
    <w:semiHidden/>
    <w:qFormat/>
    <w:rsid w:val="004C6BCB"/>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6199893">
      <w:bodyDiv w:val="1"/>
      <w:marLeft w:val="0"/>
      <w:marRight w:val="0"/>
      <w:marTop w:val="0"/>
      <w:marBottom w:val="0"/>
      <w:divBdr>
        <w:top w:val="none" w:sz="0" w:space="0" w:color="auto"/>
        <w:left w:val="none" w:sz="0" w:space="0" w:color="auto"/>
        <w:bottom w:val="none" w:sz="0" w:space="0" w:color="auto"/>
        <w:right w:val="none" w:sz="0" w:space="0" w:color="auto"/>
      </w:divBdr>
    </w:div>
    <w:div w:id="38361524">
      <w:bodyDiv w:val="1"/>
      <w:marLeft w:val="0"/>
      <w:marRight w:val="0"/>
      <w:marTop w:val="0"/>
      <w:marBottom w:val="0"/>
      <w:divBdr>
        <w:top w:val="none" w:sz="0" w:space="0" w:color="auto"/>
        <w:left w:val="none" w:sz="0" w:space="0" w:color="auto"/>
        <w:bottom w:val="none" w:sz="0" w:space="0" w:color="auto"/>
        <w:right w:val="none" w:sz="0" w:space="0" w:color="auto"/>
      </w:divBdr>
    </w:div>
    <w:div w:id="39983596">
      <w:bodyDiv w:val="1"/>
      <w:marLeft w:val="0"/>
      <w:marRight w:val="0"/>
      <w:marTop w:val="0"/>
      <w:marBottom w:val="0"/>
      <w:divBdr>
        <w:top w:val="none" w:sz="0" w:space="0" w:color="auto"/>
        <w:left w:val="none" w:sz="0" w:space="0" w:color="auto"/>
        <w:bottom w:val="none" w:sz="0" w:space="0" w:color="auto"/>
        <w:right w:val="none" w:sz="0" w:space="0" w:color="auto"/>
      </w:divBdr>
    </w:div>
    <w:div w:id="45878111">
      <w:bodyDiv w:val="1"/>
      <w:marLeft w:val="0"/>
      <w:marRight w:val="0"/>
      <w:marTop w:val="0"/>
      <w:marBottom w:val="0"/>
      <w:divBdr>
        <w:top w:val="none" w:sz="0" w:space="0" w:color="auto"/>
        <w:left w:val="none" w:sz="0" w:space="0" w:color="auto"/>
        <w:bottom w:val="none" w:sz="0" w:space="0" w:color="auto"/>
        <w:right w:val="none" w:sz="0" w:space="0" w:color="auto"/>
      </w:divBdr>
    </w:div>
    <w:div w:id="71322179">
      <w:bodyDiv w:val="1"/>
      <w:marLeft w:val="0"/>
      <w:marRight w:val="0"/>
      <w:marTop w:val="0"/>
      <w:marBottom w:val="0"/>
      <w:divBdr>
        <w:top w:val="none" w:sz="0" w:space="0" w:color="auto"/>
        <w:left w:val="none" w:sz="0" w:space="0" w:color="auto"/>
        <w:bottom w:val="none" w:sz="0" w:space="0" w:color="auto"/>
        <w:right w:val="none" w:sz="0" w:space="0" w:color="auto"/>
      </w:divBdr>
    </w:div>
    <w:div w:id="76244467">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46235055">
      <w:bodyDiv w:val="1"/>
      <w:marLeft w:val="0"/>
      <w:marRight w:val="0"/>
      <w:marTop w:val="0"/>
      <w:marBottom w:val="0"/>
      <w:divBdr>
        <w:top w:val="none" w:sz="0" w:space="0" w:color="auto"/>
        <w:left w:val="none" w:sz="0" w:space="0" w:color="auto"/>
        <w:bottom w:val="none" w:sz="0" w:space="0" w:color="auto"/>
        <w:right w:val="none" w:sz="0" w:space="0" w:color="auto"/>
      </w:divBdr>
    </w:div>
    <w:div w:id="257445020">
      <w:bodyDiv w:val="1"/>
      <w:marLeft w:val="0"/>
      <w:marRight w:val="0"/>
      <w:marTop w:val="0"/>
      <w:marBottom w:val="0"/>
      <w:divBdr>
        <w:top w:val="none" w:sz="0" w:space="0" w:color="auto"/>
        <w:left w:val="none" w:sz="0" w:space="0" w:color="auto"/>
        <w:bottom w:val="none" w:sz="0" w:space="0" w:color="auto"/>
        <w:right w:val="none" w:sz="0" w:space="0" w:color="auto"/>
      </w:divBdr>
    </w:div>
    <w:div w:id="274020922">
      <w:bodyDiv w:val="1"/>
      <w:marLeft w:val="0"/>
      <w:marRight w:val="0"/>
      <w:marTop w:val="0"/>
      <w:marBottom w:val="0"/>
      <w:divBdr>
        <w:top w:val="none" w:sz="0" w:space="0" w:color="auto"/>
        <w:left w:val="none" w:sz="0" w:space="0" w:color="auto"/>
        <w:bottom w:val="none" w:sz="0" w:space="0" w:color="auto"/>
        <w:right w:val="none" w:sz="0" w:space="0" w:color="auto"/>
      </w:divBdr>
    </w:div>
    <w:div w:id="279149973">
      <w:bodyDiv w:val="1"/>
      <w:marLeft w:val="0"/>
      <w:marRight w:val="0"/>
      <w:marTop w:val="0"/>
      <w:marBottom w:val="0"/>
      <w:divBdr>
        <w:top w:val="none" w:sz="0" w:space="0" w:color="auto"/>
        <w:left w:val="none" w:sz="0" w:space="0" w:color="auto"/>
        <w:bottom w:val="none" w:sz="0" w:space="0" w:color="auto"/>
        <w:right w:val="none" w:sz="0" w:space="0" w:color="auto"/>
      </w:divBdr>
    </w:div>
    <w:div w:id="281739648">
      <w:bodyDiv w:val="1"/>
      <w:marLeft w:val="0"/>
      <w:marRight w:val="0"/>
      <w:marTop w:val="0"/>
      <w:marBottom w:val="0"/>
      <w:divBdr>
        <w:top w:val="none" w:sz="0" w:space="0" w:color="auto"/>
        <w:left w:val="none" w:sz="0" w:space="0" w:color="auto"/>
        <w:bottom w:val="none" w:sz="0" w:space="0" w:color="auto"/>
        <w:right w:val="none" w:sz="0" w:space="0" w:color="auto"/>
      </w:divBdr>
    </w:div>
    <w:div w:id="293488317">
      <w:bodyDiv w:val="1"/>
      <w:marLeft w:val="0"/>
      <w:marRight w:val="0"/>
      <w:marTop w:val="0"/>
      <w:marBottom w:val="0"/>
      <w:divBdr>
        <w:top w:val="none" w:sz="0" w:space="0" w:color="auto"/>
        <w:left w:val="none" w:sz="0" w:space="0" w:color="auto"/>
        <w:bottom w:val="none" w:sz="0" w:space="0" w:color="auto"/>
        <w:right w:val="none" w:sz="0" w:space="0" w:color="auto"/>
      </w:divBdr>
    </w:div>
    <w:div w:id="302003078">
      <w:bodyDiv w:val="1"/>
      <w:marLeft w:val="0"/>
      <w:marRight w:val="0"/>
      <w:marTop w:val="0"/>
      <w:marBottom w:val="0"/>
      <w:divBdr>
        <w:top w:val="none" w:sz="0" w:space="0" w:color="auto"/>
        <w:left w:val="none" w:sz="0" w:space="0" w:color="auto"/>
        <w:bottom w:val="none" w:sz="0" w:space="0" w:color="auto"/>
        <w:right w:val="none" w:sz="0" w:space="0" w:color="auto"/>
      </w:divBdr>
    </w:div>
    <w:div w:id="308677118">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91581832">
      <w:bodyDiv w:val="1"/>
      <w:marLeft w:val="0"/>
      <w:marRight w:val="0"/>
      <w:marTop w:val="0"/>
      <w:marBottom w:val="0"/>
      <w:divBdr>
        <w:top w:val="none" w:sz="0" w:space="0" w:color="auto"/>
        <w:left w:val="none" w:sz="0" w:space="0" w:color="auto"/>
        <w:bottom w:val="none" w:sz="0" w:space="0" w:color="auto"/>
        <w:right w:val="none" w:sz="0" w:space="0" w:color="auto"/>
      </w:divBdr>
    </w:div>
    <w:div w:id="408355607">
      <w:bodyDiv w:val="1"/>
      <w:marLeft w:val="0"/>
      <w:marRight w:val="0"/>
      <w:marTop w:val="0"/>
      <w:marBottom w:val="0"/>
      <w:divBdr>
        <w:top w:val="none" w:sz="0" w:space="0" w:color="auto"/>
        <w:left w:val="none" w:sz="0" w:space="0" w:color="auto"/>
        <w:bottom w:val="none" w:sz="0" w:space="0" w:color="auto"/>
        <w:right w:val="none" w:sz="0" w:space="0" w:color="auto"/>
      </w:divBdr>
    </w:div>
    <w:div w:id="415706926">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93835902">
      <w:bodyDiv w:val="1"/>
      <w:marLeft w:val="0"/>
      <w:marRight w:val="0"/>
      <w:marTop w:val="0"/>
      <w:marBottom w:val="0"/>
      <w:divBdr>
        <w:top w:val="none" w:sz="0" w:space="0" w:color="auto"/>
        <w:left w:val="none" w:sz="0" w:space="0" w:color="auto"/>
        <w:bottom w:val="none" w:sz="0" w:space="0" w:color="auto"/>
        <w:right w:val="none" w:sz="0" w:space="0" w:color="auto"/>
      </w:divBdr>
    </w:div>
    <w:div w:id="544953063">
      <w:bodyDiv w:val="1"/>
      <w:marLeft w:val="0"/>
      <w:marRight w:val="0"/>
      <w:marTop w:val="0"/>
      <w:marBottom w:val="0"/>
      <w:divBdr>
        <w:top w:val="none" w:sz="0" w:space="0" w:color="auto"/>
        <w:left w:val="none" w:sz="0" w:space="0" w:color="auto"/>
        <w:bottom w:val="none" w:sz="0" w:space="0" w:color="auto"/>
        <w:right w:val="none" w:sz="0" w:space="0" w:color="auto"/>
      </w:divBdr>
    </w:div>
    <w:div w:id="551233725">
      <w:bodyDiv w:val="1"/>
      <w:marLeft w:val="0"/>
      <w:marRight w:val="0"/>
      <w:marTop w:val="0"/>
      <w:marBottom w:val="0"/>
      <w:divBdr>
        <w:top w:val="none" w:sz="0" w:space="0" w:color="auto"/>
        <w:left w:val="none" w:sz="0" w:space="0" w:color="auto"/>
        <w:bottom w:val="none" w:sz="0" w:space="0" w:color="auto"/>
        <w:right w:val="none" w:sz="0" w:space="0" w:color="auto"/>
      </w:divBdr>
    </w:div>
    <w:div w:id="552469883">
      <w:bodyDiv w:val="1"/>
      <w:marLeft w:val="0"/>
      <w:marRight w:val="0"/>
      <w:marTop w:val="0"/>
      <w:marBottom w:val="0"/>
      <w:divBdr>
        <w:top w:val="none" w:sz="0" w:space="0" w:color="auto"/>
        <w:left w:val="none" w:sz="0" w:space="0" w:color="auto"/>
        <w:bottom w:val="none" w:sz="0" w:space="0" w:color="auto"/>
        <w:right w:val="none" w:sz="0" w:space="0" w:color="auto"/>
      </w:divBdr>
    </w:div>
    <w:div w:id="557328456">
      <w:bodyDiv w:val="1"/>
      <w:marLeft w:val="0"/>
      <w:marRight w:val="0"/>
      <w:marTop w:val="0"/>
      <w:marBottom w:val="0"/>
      <w:divBdr>
        <w:top w:val="none" w:sz="0" w:space="0" w:color="auto"/>
        <w:left w:val="none" w:sz="0" w:space="0" w:color="auto"/>
        <w:bottom w:val="none" w:sz="0" w:space="0" w:color="auto"/>
        <w:right w:val="none" w:sz="0" w:space="0" w:color="auto"/>
      </w:divBdr>
    </w:div>
    <w:div w:id="576481726">
      <w:bodyDiv w:val="1"/>
      <w:marLeft w:val="0"/>
      <w:marRight w:val="0"/>
      <w:marTop w:val="0"/>
      <w:marBottom w:val="0"/>
      <w:divBdr>
        <w:top w:val="none" w:sz="0" w:space="0" w:color="auto"/>
        <w:left w:val="none" w:sz="0" w:space="0" w:color="auto"/>
        <w:bottom w:val="none" w:sz="0" w:space="0" w:color="auto"/>
        <w:right w:val="none" w:sz="0" w:space="0" w:color="auto"/>
      </w:divBdr>
    </w:div>
    <w:div w:id="579220855">
      <w:bodyDiv w:val="1"/>
      <w:marLeft w:val="0"/>
      <w:marRight w:val="0"/>
      <w:marTop w:val="0"/>
      <w:marBottom w:val="0"/>
      <w:divBdr>
        <w:top w:val="none" w:sz="0" w:space="0" w:color="auto"/>
        <w:left w:val="none" w:sz="0" w:space="0" w:color="auto"/>
        <w:bottom w:val="none" w:sz="0" w:space="0" w:color="auto"/>
        <w:right w:val="none" w:sz="0" w:space="0" w:color="auto"/>
      </w:divBdr>
    </w:div>
    <w:div w:id="586157294">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33102788">
      <w:bodyDiv w:val="1"/>
      <w:marLeft w:val="0"/>
      <w:marRight w:val="0"/>
      <w:marTop w:val="0"/>
      <w:marBottom w:val="0"/>
      <w:divBdr>
        <w:top w:val="none" w:sz="0" w:space="0" w:color="auto"/>
        <w:left w:val="none" w:sz="0" w:space="0" w:color="auto"/>
        <w:bottom w:val="none" w:sz="0" w:space="0" w:color="auto"/>
        <w:right w:val="none" w:sz="0" w:space="0" w:color="auto"/>
      </w:divBdr>
    </w:div>
    <w:div w:id="642000553">
      <w:bodyDiv w:val="1"/>
      <w:marLeft w:val="0"/>
      <w:marRight w:val="0"/>
      <w:marTop w:val="0"/>
      <w:marBottom w:val="0"/>
      <w:divBdr>
        <w:top w:val="none" w:sz="0" w:space="0" w:color="auto"/>
        <w:left w:val="none" w:sz="0" w:space="0" w:color="auto"/>
        <w:bottom w:val="none" w:sz="0" w:space="0" w:color="auto"/>
        <w:right w:val="none" w:sz="0" w:space="0" w:color="auto"/>
      </w:divBdr>
    </w:div>
    <w:div w:id="647251481">
      <w:bodyDiv w:val="1"/>
      <w:marLeft w:val="0"/>
      <w:marRight w:val="0"/>
      <w:marTop w:val="0"/>
      <w:marBottom w:val="0"/>
      <w:divBdr>
        <w:top w:val="none" w:sz="0" w:space="0" w:color="auto"/>
        <w:left w:val="none" w:sz="0" w:space="0" w:color="auto"/>
        <w:bottom w:val="none" w:sz="0" w:space="0" w:color="auto"/>
        <w:right w:val="none" w:sz="0" w:space="0" w:color="auto"/>
      </w:divBdr>
    </w:div>
    <w:div w:id="680206666">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24639921">
      <w:bodyDiv w:val="1"/>
      <w:marLeft w:val="0"/>
      <w:marRight w:val="0"/>
      <w:marTop w:val="0"/>
      <w:marBottom w:val="0"/>
      <w:divBdr>
        <w:top w:val="none" w:sz="0" w:space="0" w:color="auto"/>
        <w:left w:val="none" w:sz="0" w:space="0" w:color="auto"/>
        <w:bottom w:val="none" w:sz="0" w:space="0" w:color="auto"/>
        <w:right w:val="none" w:sz="0" w:space="0" w:color="auto"/>
      </w:divBdr>
    </w:div>
    <w:div w:id="742029488">
      <w:bodyDiv w:val="1"/>
      <w:marLeft w:val="0"/>
      <w:marRight w:val="0"/>
      <w:marTop w:val="0"/>
      <w:marBottom w:val="0"/>
      <w:divBdr>
        <w:top w:val="none" w:sz="0" w:space="0" w:color="auto"/>
        <w:left w:val="none" w:sz="0" w:space="0" w:color="auto"/>
        <w:bottom w:val="none" w:sz="0" w:space="0" w:color="auto"/>
        <w:right w:val="none" w:sz="0" w:space="0" w:color="auto"/>
      </w:divBdr>
    </w:div>
    <w:div w:id="745686957">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13791688">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88922281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17059099">
      <w:bodyDiv w:val="1"/>
      <w:marLeft w:val="0"/>
      <w:marRight w:val="0"/>
      <w:marTop w:val="0"/>
      <w:marBottom w:val="0"/>
      <w:divBdr>
        <w:top w:val="none" w:sz="0" w:space="0" w:color="auto"/>
        <w:left w:val="none" w:sz="0" w:space="0" w:color="auto"/>
        <w:bottom w:val="none" w:sz="0" w:space="0" w:color="auto"/>
        <w:right w:val="none" w:sz="0" w:space="0" w:color="auto"/>
      </w:divBdr>
    </w:div>
    <w:div w:id="924414457">
      <w:bodyDiv w:val="1"/>
      <w:marLeft w:val="0"/>
      <w:marRight w:val="0"/>
      <w:marTop w:val="0"/>
      <w:marBottom w:val="0"/>
      <w:divBdr>
        <w:top w:val="none" w:sz="0" w:space="0" w:color="auto"/>
        <w:left w:val="none" w:sz="0" w:space="0" w:color="auto"/>
        <w:bottom w:val="none" w:sz="0" w:space="0" w:color="auto"/>
        <w:right w:val="none" w:sz="0" w:space="0" w:color="auto"/>
      </w:divBdr>
    </w:div>
    <w:div w:id="933588586">
      <w:bodyDiv w:val="1"/>
      <w:marLeft w:val="0"/>
      <w:marRight w:val="0"/>
      <w:marTop w:val="0"/>
      <w:marBottom w:val="0"/>
      <w:divBdr>
        <w:top w:val="none" w:sz="0" w:space="0" w:color="auto"/>
        <w:left w:val="none" w:sz="0" w:space="0" w:color="auto"/>
        <w:bottom w:val="none" w:sz="0" w:space="0" w:color="auto"/>
        <w:right w:val="none" w:sz="0" w:space="0" w:color="auto"/>
      </w:divBdr>
    </w:div>
    <w:div w:id="953559700">
      <w:bodyDiv w:val="1"/>
      <w:marLeft w:val="0"/>
      <w:marRight w:val="0"/>
      <w:marTop w:val="0"/>
      <w:marBottom w:val="0"/>
      <w:divBdr>
        <w:top w:val="none" w:sz="0" w:space="0" w:color="auto"/>
        <w:left w:val="none" w:sz="0" w:space="0" w:color="auto"/>
        <w:bottom w:val="none" w:sz="0" w:space="0" w:color="auto"/>
        <w:right w:val="none" w:sz="0" w:space="0" w:color="auto"/>
      </w:divBdr>
    </w:div>
    <w:div w:id="1031340774">
      <w:bodyDiv w:val="1"/>
      <w:marLeft w:val="0"/>
      <w:marRight w:val="0"/>
      <w:marTop w:val="0"/>
      <w:marBottom w:val="0"/>
      <w:divBdr>
        <w:top w:val="none" w:sz="0" w:space="0" w:color="auto"/>
        <w:left w:val="none" w:sz="0" w:space="0" w:color="auto"/>
        <w:bottom w:val="none" w:sz="0" w:space="0" w:color="auto"/>
        <w:right w:val="none" w:sz="0" w:space="0" w:color="auto"/>
      </w:divBdr>
    </w:div>
    <w:div w:id="1042898617">
      <w:bodyDiv w:val="1"/>
      <w:marLeft w:val="0"/>
      <w:marRight w:val="0"/>
      <w:marTop w:val="0"/>
      <w:marBottom w:val="0"/>
      <w:divBdr>
        <w:top w:val="none" w:sz="0" w:space="0" w:color="auto"/>
        <w:left w:val="none" w:sz="0" w:space="0" w:color="auto"/>
        <w:bottom w:val="none" w:sz="0" w:space="0" w:color="auto"/>
        <w:right w:val="none" w:sz="0" w:space="0" w:color="auto"/>
      </w:divBdr>
    </w:div>
    <w:div w:id="1048649003">
      <w:bodyDiv w:val="1"/>
      <w:marLeft w:val="0"/>
      <w:marRight w:val="0"/>
      <w:marTop w:val="0"/>
      <w:marBottom w:val="0"/>
      <w:divBdr>
        <w:top w:val="none" w:sz="0" w:space="0" w:color="auto"/>
        <w:left w:val="none" w:sz="0" w:space="0" w:color="auto"/>
        <w:bottom w:val="none" w:sz="0" w:space="0" w:color="auto"/>
        <w:right w:val="none" w:sz="0" w:space="0" w:color="auto"/>
      </w:divBdr>
    </w:div>
    <w:div w:id="1055935772">
      <w:bodyDiv w:val="1"/>
      <w:marLeft w:val="0"/>
      <w:marRight w:val="0"/>
      <w:marTop w:val="0"/>
      <w:marBottom w:val="0"/>
      <w:divBdr>
        <w:top w:val="none" w:sz="0" w:space="0" w:color="auto"/>
        <w:left w:val="none" w:sz="0" w:space="0" w:color="auto"/>
        <w:bottom w:val="none" w:sz="0" w:space="0" w:color="auto"/>
        <w:right w:val="none" w:sz="0" w:space="0" w:color="auto"/>
      </w:divBdr>
    </w:div>
    <w:div w:id="1056855349">
      <w:bodyDiv w:val="1"/>
      <w:marLeft w:val="0"/>
      <w:marRight w:val="0"/>
      <w:marTop w:val="0"/>
      <w:marBottom w:val="0"/>
      <w:divBdr>
        <w:top w:val="none" w:sz="0" w:space="0" w:color="auto"/>
        <w:left w:val="none" w:sz="0" w:space="0" w:color="auto"/>
        <w:bottom w:val="none" w:sz="0" w:space="0" w:color="auto"/>
        <w:right w:val="none" w:sz="0" w:space="0" w:color="auto"/>
      </w:divBdr>
    </w:div>
    <w:div w:id="1072855324">
      <w:bodyDiv w:val="1"/>
      <w:marLeft w:val="0"/>
      <w:marRight w:val="0"/>
      <w:marTop w:val="0"/>
      <w:marBottom w:val="0"/>
      <w:divBdr>
        <w:top w:val="none" w:sz="0" w:space="0" w:color="auto"/>
        <w:left w:val="none" w:sz="0" w:space="0" w:color="auto"/>
        <w:bottom w:val="none" w:sz="0" w:space="0" w:color="auto"/>
        <w:right w:val="none" w:sz="0" w:space="0" w:color="auto"/>
      </w:divBdr>
    </w:div>
    <w:div w:id="1082603656">
      <w:bodyDiv w:val="1"/>
      <w:marLeft w:val="0"/>
      <w:marRight w:val="0"/>
      <w:marTop w:val="0"/>
      <w:marBottom w:val="0"/>
      <w:divBdr>
        <w:top w:val="none" w:sz="0" w:space="0" w:color="auto"/>
        <w:left w:val="none" w:sz="0" w:space="0" w:color="auto"/>
        <w:bottom w:val="none" w:sz="0" w:space="0" w:color="auto"/>
        <w:right w:val="none" w:sz="0" w:space="0" w:color="auto"/>
      </w:divBdr>
    </w:div>
    <w:div w:id="1096826488">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02382483">
      <w:bodyDiv w:val="1"/>
      <w:marLeft w:val="0"/>
      <w:marRight w:val="0"/>
      <w:marTop w:val="0"/>
      <w:marBottom w:val="0"/>
      <w:divBdr>
        <w:top w:val="none" w:sz="0" w:space="0" w:color="auto"/>
        <w:left w:val="none" w:sz="0" w:space="0" w:color="auto"/>
        <w:bottom w:val="none" w:sz="0" w:space="0" w:color="auto"/>
        <w:right w:val="none" w:sz="0" w:space="0" w:color="auto"/>
      </w:divBdr>
    </w:div>
    <w:div w:id="1104498971">
      <w:bodyDiv w:val="1"/>
      <w:marLeft w:val="0"/>
      <w:marRight w:val="0"/>
      <w:marTop w:val="0"/>
      <w:marBottom w:val="0"/>
      <w:divBdr>
        <w:top w:val="none" w:sz="0" w:space="0" w:color="auto"/>
        <w:left w:val="none" w:sz="0" w:space="0" w:color="auto"/>
        <w:bottom w:val="none" w:sz="0" w:space="0" w:color="auto"/>
        <w:right w:val="none" w:sz="0" w:space="0" w:color="auto"/>
      </w:divBdr>
    </w:div>
    <w:div w:id="1120104063">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121728619">
      <w:bodyDiv w:val="1"/>
      <w:marLeft w:val="0"/>
      <w:marRight w:val="0"/>
      <w:marTop w:val="0"/>
      <w:marBottom w:val="0"/>
      <w:divBdr>
        <w:top w:val="none" w:sz="0" w:space="0" w:color="auto"/>
        <w:left w:val="none" w:sz="0" w:space="0" w:color="auto"/>
        <w:bottom w:val="none" w:sz="0" w:space="0" w:color="auto"/>
        <w:right w:val="none" w:sz="0" w:space="0" w:color="auto"/>
      </w:divBdr>
    </w:div>
    <w:div w:id="1129470458">
      <w:bodyDiv w:val="1"/>
      <w:marLeft w:val="0"/>
      <w:marRight w:val="0"/>
      <w:marTop w:val="0"/>
      <w:marBottom w:val="0"/>
      <w:divBdr>
        <w:top w:val="none" w:sz="0" w:space="0" w:color="auto"/>
        <w:left w:val="none" w:sz="0" w:space="0" w:color="auto"/>
        <w:bottom w:val="none" w:sz="0" w:space="0" w:color="auto"/>
        <w:right w:val="none" w:sz="0" w:space="0" w:color="auto"/>
      </w:divBdr>
    </w:div>
    <w:div w:id="1138886329">
      <w:bodyDiv w:val="1"/>
      <w:marLeft w:val="0"/>
      <w:marRight w:val="0"/>
      <w:marTop w:val="0"/>
      <w:marBottom w:val="0"/>
      <w:divBdr>
        <w:top w:val="none" w:sz="0" w:space="0" w:color="auto"/>
        <w:left w:val="none" w:sz="0" w:space="0" w:color="auto"/>
        <w:bottom w:val="none" w:sz="0" w:space="0" w:color="auto"/>
        <w:right w:val="none" w:sz="0" w:space="0" w:color="auto"/>
      </w:divBdr>
    </w:div>
    <w:div w:id="1206676813">
      <w:bodyDiv w:val="1"/>
      <w:marLeft w:val="0"/>
      <w:marRight w:val="0"/>
      <w:marTop w:val="0"/>
      <w:marBottom w:val="0"/>
      <w:divBdr>
        <w:top w:val="none" w:sz="0" w:space="0" w:color="auto"/>
        <w:left w:val="none" w:sz="0" w:space="0" w:color="auto"/>
        <w:bottom w:val="none" w:sz="0" w:space="0" w:color="auto"/>
        <w:right w:val="none" w:sz="0" w:space="0" w:color="auto"/>
      </w:divBdr>
    </w:div>
    <w:div w:id="1224217167">
      <w:bodyDiv w:val="1"/>
      <w:marLeft w:val="0"/>
      <w:marRight w:val="0"/>
      <w:marTop w:val="0"/>
      <w:marBottom w:val="0"/>
      <w:divBdr>
        <w:top w:val="none" w:sz="0" w:space="0" w:color="auto"/>
        <w:left w:val="none" w:sz="0" w:space="0" w:color="auto"/>
        <w:bottom w:val="none" w:sz="0" w:space="0" w:color="auto"/>
        <w:right w:val="none" w:sz="0" w:space="0" w:color="auto"/>
      </w:divBdr>
    </w:div>
    <w:div w:id="1248533751">
      <w:bodyDiv w:val="1"/>
      <w:marLeft w:val="0"/>
      <w:marRight w:val="0"/>
      <w:marTop w:val="0"/>
      <w:marBottom w:val="0"/>
      <w:divBdr>
        <w:top w:val="none" w:sz="0" w:space="0" w:color="auto"/>
        <w:left w:val="none" w:sz="0" w:space="0" w:color="auto"/>
        <w:bottom w:val="none" w:sz="0" w:space="0" w:color="auto"/>
        <w:right w:val="none" w:sz="0" w:space="0" w:color="auto"/>
      </w:divBdr>
    </w:div>
    <w:div w:id="1281457512">
      <w:bodyDiv w:val="1"/>
      <w:marLeft w:val="0"/>
      <w:marRight w:val="0"/>
      <w:marTop w:val="0"/>
      <w:marBottom w:val="0"/>
      <w:divBdr>
        <w:top w:val="none" w:sz="0" w:space="0" w:color="auto"/>
        <w:left w:val="none" w:sz="0" w:space="0" w:color="auto"/>
        <w:bottom w:val="none" w:sz="0" w:space="0" w:color="auto"/>
        <w:right w:val="none" w:sz="0" w:space="0" w:color="auto"/>
      </w:divBdr>
    </w:div>
    <w:div w:id="1282305431">
      <w:bodyDiv w:val="1"/>
      <w:marLeft w:val="0"/>
      <w:marRight w:val="0"/>
      <w:marTop w:val="0"/>
      <w:marBottom w:val="0"/>
      <w:divBdr>
        <w:top w:val="none" w:sz="0" w:space="0" w:color="auto"/>
        <w:left w:val="none" w:sz="0" w:space="0" w:color="auto"/>
        <w:bottom w:val="none" w:sz="0" w:space="0" w:color="auto"/>
        <w:right w:val="none" w:sz="0" w:space="0" w:color="auto"/>
      </w:divBdr>
    </w:div>
    <w:div w:id="1353341544">
      <w:bodyDiv w:val="1"/>
      <w:marLeft w:val="0"/>
      <w:marRight w:val="0"/>
      <w:marTop w:val="0"/>
      <w:marBottom w:val="0"/>
      <w:divBdr>
        <w:top w:val="none" w:sz="0" w:space="0" w:color="auto"/>
        <w:left w:val="none" w:sz="0" w:space="0" w:color="auto"/>
        <w:bottom w:val="none" w:sz="0" w:space="0" w:color="auto"/>
        <w:right w:val="none" w:sz="0" w:space="0" w:color="auto"/>
      </w:divBdr>
    </w:div>
    <w:div w:id="1363748695">
      <w:bodyDiv w:val="1"/>
      <w:marLeft w:val="0"/>
      <w:marRight w:val="0"/>
      <w:marTop w:val="0"/>
      <w:marBottom w:val="0"/>
      <w:divBdr>
        <w:top w:val="none" w:sz="0" w:space="0" w:color="auto"/>
        <w:left w:val="none" w:sz="0" w:space="0" w:color="auto"/>
        <w:bottom w:val="none" w:sz="0" w:space="0" w:color="auto"/>
        <w:right w:val="none" w:sz="0" w:space="0" w:color="auto"/>
      </w:divBdr>
    </w:div>
    <w:div w:id="1370687652">
      <w:bodyDiv w:val="1"/>
      <w:marLeft w:val="0"/>
      <w:marRight w:val="0"/>
      <w:marTop w:val="0"/>
      <w:marBottom w:val="0"/>
      <w:divBdr>
        <w:top w:val="none" w:sz="0" w:space="0" w:color="auto"/>
        <w:left w:val="none" w:sz="0" w:space="0" w:color="auto"/>
        <w:bottom w:val="none" w:sz="0" w:space="0" w:color="auto"/>
        <w:right w:val="none" w:sz="0" w:space="0" w:color="auto"/>
      </w:divBdr>
    </w:div>
    <w:div w:id="1376153074">
      <w:bodyDiv w:val="1"/>
      <w:marLeft w:val="0"/>
      <w:marRight w:val="0"/>
      <w:marTop w:val="0"/>
      <w:marBottom w:val="0"/>
      <w:divBdr>
        <w:top w:val="none" w:sz="0" w:space="0" w:color="auto"/>
        <w:left w:val="none" w:sz="0" w:space="0" w:color="auto"/>
        <w:bottom w:val="none" w:sz="0" w:space="0" w:color="auto"/>
        <w:right w:val="none" w:sz="0" w:space="0" w:color="auto"/>
      </w:divBdr>
    </w:div>
    <w:div w:id="1407608731">
      <w:bodyDiv w:val="1"/>
      <w:marLeft w:val="0"/>
      <w:marRight w:val="0"/>
      <w:marTop w:val="0"/>
      <w:marBottom w:val="0"/>
      <w:divBdr>
        <w:top w:val="none" w:sz="0" w:space="0" w:color="auto"/>
        <w:left w:val="none" w:sz="0" w:space="0" w:color="auto"/>
        <w:bottom w:val="none" w:sz="0" w:space="0" w:color="auto"/>
        <w:right w:val="none" w:sz="0" w:space="0" w:color="auto"/>
      </w:divBdr>
    </w:div>
    <w:div w:id="1445609937">
      <w:bodyDiv w:val="1"/>
      <w:marLeft w:val="0"/>
      <w:marRight w:val="0"/>
      <w:marTop w:val="0"/>
      <w:marBottom w:val="0"/>
      <w:divBdr>
        <w:top w:val="none" w:sz="0" w:space="0" w:color="auto"/>
        <w:left w:val="none" w:sz="0" w:space="0" w:color="auto"/>
        <w:bottom w:val="none" w:sz="0" w:space="0" w:color="auto"/>
        <w:right w:val="none" w:sz="0" w:space="0" w:color="auto"/>
      </w:divBdr>
    </w:div>
    <w:div w:id="1499156359">
      <w:bodyDiv w:val="1"/>
      <w:marLeft w:val="0"/>
      <w:marRight w:val="0"/>
      <w:marTop w:val="0"/>
      <w:marBottom w:val="0"/>
      <w:divBdr>
        <w:top w:val="none" w:sz="0" w:space="0" w:color="auto"/>
        <w:left w:val="none" w:sz="0" w:space="0" w:color="auto"/>
        <w:bottom w:val="none" w:sz="0" w:space="0" w:color="auto"/>
        <w:right w:val="none" w:sz="0" w:space="0" w:color="auto"/>
      </w:divBdr>
    </w:div>
    <w:div w:id="1532182560">
      <w:bodyDiv w:val="1"/>
      <w:marLeft w:val="0"/>
      <w:marRight w:val="0"/>
      <w:marTop w:val="0"/>
      <w:marBottom w:val="0"/>
      <w:divBdr>
        <w:top w:val="none" w:sz="0" w:space="0" w:color="auto"/>
        <w:left w:val="none" w:sz="0" w:space="0" w:color="auto"/>
        <w:bottom w:val="none" w:sz="0" w:space="0" w:color="auto"/>
        <w:right w:val="none" w:sz="0" w:space="0" w:color="auto"/>
      </w:divBdr>
    </w:div>
    <w:div w:id="1533153011">
      <w:bodyDiv w:val="1"/>
      <w:marLeft w:val="0"/>
      <w:marRight w:val="0"/>
      <w:marTop w:val="0"/>
      <w:marBottom w:val="0"/>
      <w:divBdr>
        <w:top w:val="none" w:sz="0" w:space="0" w:color="auto"/>
        <w:left w:val="none" w:sz="0" w:space="0" w:color="auto"/>
        <w:bottom w:val="none" w:sz="0" w:space="0" w:color="auto"/>
        <w:right w:val="none" w:sz="0" w:space="0" w:color="auto"/>
      </w:divBdr>
    </w:div>
    <w:div w:id="1552496837">
      <w:bodyDiv w:val="1"/>
      <w:marLeft w:val="0"/>
      <w:marRight w:val="0"/>
      <w:marTop w:val="0"/>
      <w:marBottom w:val="0"/>
      <w:divBdr>
        <w:top w:val="none" w:sz="0" w:space="0" w:color="auto"/>
        <w:left w:val="none" w:sz="0" w:space="0" w:color="auto"/>
        <w:bottom w:val="none" w:sz="0" w:space="0" w:color="auto"/>
        <w:right w:val="none" w:sz="0" w:space="0" w:color="auto"/>
      </w:divBdr>
    </w:div>
    <w:div w:id="1566797829">
      <w:bodyDiv w:val="1"/>
      <w:marLeft w:val="0"/>
      <w:marRight w:val="0"/>
      <w:marTop w:val="0"/>
      <w:marBottom w:val="0"/>
      <w:divBdr>
        <w:top w:val="none" w:sz="0" w:space="0" w:color="auto"/>
        <w:left w:val="none" w:sz="0" w:space="0" w:color="auto"/>
        <w:bottom w:val="none" w:sz="0" w:space="0" w:color="auto"/>
        <w:right w:val="none" w:sz="0" w:space="0" w:color="auto"/>
      </w:divBdr>
    </w:div>
    <w:div w:id="1567453519">
      <w:bodyDiv w:val="1"/>
      <w:marLeft w:val="0"/>
      <w:marRight w:val="0"/>
      <w:marTop w:val="0"/>
      <w:marBottom w:val="0"/>
      <w:divBdr>
        <w:top w:val="none" w:sz="0" w:space="0" w:color="auto"/>
        <w:left w:val="none" w:sz="0" w:space="0" w:color="auto"/>
        <w:bottom w:val="none" w:sz="0" w:space="0" w:color="auto"/>
        <w:right w:val="none" w:sz="0" w:space="0" w:color="auto"/>
      </w:divBdr>
    </w:div>
    <w:div w:id="1604340241">
      <w:bodyDiv w:val="1"/>
      <w:marLeft w:val="0"/>
      <w:marRight w:val="0"/>
      <w:marTop w:val="0"/>
      <w:marBottom w:val="0"/>
      <w:divBdr>
        <w:top w:val="none" w:sz="0" w:space="0" w:color="auto"/>
        <w:left w:val="none" w:sz="0" w:space="0" w:color="auto"/>
        <w:bottom w:val="none" w:sz="0" w:space="0" w:color="auto"/>
        <w:right w:val="none" w:sz="0" w:space="0" w:color="auto"/>
      </w:divBdr>
    </w:div>
    <w:div w:id="1606378449">
      <w:bodyDiv w:val="1"/>
      <w:marLeft w:val="0"/>
      <w:marRight w:val="0"/>
      <w:marTop w:val="0"/>
      <w:marBottom w:val="0"/>
      <w:divBdr>
        <w:top w:val="none" w:sz="0" w:space="0" w:color="auto"/>
        <w:left w:val="none" w:sz="0" w:space="0" w:color="auto"/>
        <w:bottom w:val="none" w:sz="0" w:space="0" w:color="auto"/>
        <w:right w:val="none" w:sz="0" w:space="0" w:color="auto"/>
      </w:divBdr>
    </w:div>
    <w:div w:id="1643078142">
      <w:bodyDiv w:val="1"/>
      <w:marLeft w:val="0"/>
      <w:marRight w:val="0"/>
      <w:marTop w:val="0"/>
      <w:marBottom w:val="0"/>
      <w:divBdr>
        <w:top w:val="none" w:sz="0" w:space="0" w:color="auto"/>
        <w:left w:val="none" w:sz="0" w:space="0" w:color="auto"/>
        <w:bottom w:val="none" w:sz="0" w:space="0" w:color="auto"/>
        <w:right w:val="none" w:sz="0" w:space="0" w:color="auto"/>
      </w:divBdr>
    </w:div>
    <w:div w:id="1645046553">
      <w:bodyDiv w:val="1"/>
      <w:marLeft w:val="0"/>
      <w:marRight w:val="0"/>
      <w:marTop w:val="0"/>
      <w:marBottom w:val="0"/>
      <w:divBdr>
        <w:top w:val="none" w:sz="0" w:space="0" w:color="auto"/>
        <w:left w:val="none" w:sz="0" w:space="0" w:color="auto"/>
        <w:bottom w:val="none" w:sz="0" w:space="0" w:color="auto"/>
        <w:right w:val="none" w:sz="0" w:space="0" w:color="auto"/>
      </w:divBdr>
    </w:div>
    <w:div w:id="1656102862">
      <w:bodyDiv w:val="1"/>
      <w:marLeft w:val="0"/>
      <w:marRight w:val="0"/>
      <w:marTop w:val="0"/>
      <w:marBottom w:val="0"/>
      <w:divBdr>
        <w:top w:val="none" w:sz="0" w:space="0" w:color="auto"/>
        <w:left w:val="none" w:sz="0" w:space="0" w:color="auto"/>
        <w:bottom w:val="none" w:sz="0" w:space="0" w:color="auto"/>
        <w:right w:val="none" w:sz="0" w:space="0" w:color="auto"/>
      </w:divBdr>
    </w:div>
    <w:div w:id="1674915341">
      <w:bodyDiv w:val="1"/>
      <w:marLeft w:val="0"/>
      <w:marRight w:val="0"/>
      <w:marTop w:val="0"/>
      <w:marBottom w:val="0"/>
      <w:divBdr>
        <w:top w:val="none" w:sz="0" w:space="0" w:color="auto"/>
        <w:left w:val="none" w:sz="0" w:space="0" w:color="auto"/>
        <w:bottom w:val="none" w:sz="0" w:space="0" w:color="auto"/>
        <w:right w:val="none" w:sz="0" w:space="0" w:color="auto"/>
      </w:divBdr>
    </w:div>
    <w:div w:id="1691878480">
      <w:bodyDiv w:val="1"/>
      <w:marLeft w:val="0"/>
      <w:marRight w:val="0"/>
      <w:marTop w:val="0"/>
      <w:marBottom w:val="0"/>
      <w:divBdr>
        <w:top w:val="none" w:sz="0" w:space="0" w:color="auto"/>
        <w:left w:val="none" w:sz="0" w:space="0" w:color="auto"/>
        <w:bottom w:val="none" w:sz="0" w:space="0" w:color="auto"/>
        <w:right w:val="none" w:sz="0" w:space="0" w:color="auto"/>
      </w:divBdr>
    </w:div>
    <w:div w:id="1698769586">
      <w:bodyDiv w:val="1"/>
      <w:marLeft w:val="0"/>
      <w:marRight w:val="0"/>
      <w:marTop w:val="0"/>
      <w:marBottom w:val="0"/>
      <w:divBdr>
        <w:top w:val="none" w:sz="0" w:space="0" w:color="auto"/>
        <w:left w:val="none" w:sz="0" w:space="0" w:color="auto"/>
        <w:bottom w:val="none" w:sz="0" w:space="0" w:color="auto"/>
        <w:right w:val="none" w:sz="0" w:space="0" w:color="auto"/>
      </w:divBdr>
    </w:div>
    <w:div w:id="1712456861">
      <w:bodyDiv w:val="1"/>
      <w:marLeft w:val="0"/>
      <w:marRight w:val="0"/>
      <w:marTop w:val="0"/>
      <w:marBottom w:val="0"/>
      <w:divBdr>
        <w:top w:val="none" w:sz="0" w:space="0" w:color="auto"/>
        <w:left w:val="none" w:sz="0" w:space="0" w:color="auto"/>
        <w:bottom w:val="none" w:sz="0" w:space="0" w:color="auto"/>
        <w:right w:val="none" w:sz="0" w:space="0" w:color="auto"/>
      </w:divBdr>
    </w:div>
    <w:div w:id="1727680982">
      <w:bodyDiv w:val="1"/>
      <w:marLeft w:val="0"/>
      <w:marRight w:val="0"/>
      <w:marTop w:val="0"/>
      <w:marBottom w:val="0"/>
      <w:divBdr>
        <w:top w:val="none" w:sz="0" w:space="0" w:color="auto"/>
        <w:left w:val="none" w:sz="0" w:space="0" w:color="auto"/>
        <w:bottom w:val="none" w:sz="0" w:space="0" w:color="auto"/>
        <w:right w:val="none" w:sz="0" w:space="0" w:color="auto"/>
      </w:divBdr>
    </w:div>
    <w:div w:id="1730298976">
      <w:bodyDiv w:val="1"/>
      <w:marLeft w:val="0"/>
      <w:marRight w:val="0"/>
      <w:marTop w:val="0"/>
      <w:marBottom w:val="0"/>
      <w:divBdr>
        <w:top w:val="none" w:sz="0" w:space="0" w:color="auto"/>
        <w:left w:val="none" w:sz="0" w:space="0" w:color="auto"/>
        <w:bottom w:val="none" w:sz="0" w:space="0" w:color="auto"/>
        <w:right w:val="none" w:sz="0" w:space="0" w:color="auto"/>
      </w:divBdr>
    </w:div>
    <w:div w:id="1750275054">
      <w:bodyDiv w:val="1"/>
      <w:marLeft w:val="0"/>
      <w:marRight w:val="0"/>
      <w:marTop w:val="0"/>
      <w:marBottom w:val="0"/>
      <w:divBdr>
        <w:top w:val="none" w:sz="0" w:space="0" w:color="auto"/>
        <w:left w:val="none" w:sz="0" w:space="0" w:color="auto"/>
        <w:bottom w:val="none" w:sz="0" w:space="0" w:color="auto"/>
        <w:right w:val="none" w:sz="0" w:space="0" w:color="auto"/>
      </w:divBdr>
    </w:div>
    <w:div w:id="1753432383">
      <w:bodyDiv w:val="1"/>
      <w:marLeft w:val="0"/>
      <w:marRight w:val="0"/>
      <w:marTop w:val="0"/>
      <w:marBottom w:val="0"/>
      <w:divBdr>
        <w:top w:val="none" w:sz="0" w:space="0" w:color="auto"/>
        <w:left w:val="none" w:sz="0" w:space="0" w:color="auto"/>
        <w:bottom w:val="none" w:sz="0" w:space="0" w:color="auto"/>
        <w:right w:val="none" w:sz="0" w:space="0" w:color="auto"/>
      </w:divBdr>
    </w:div>
    <w:div w:id="1770006737">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785080632">
      <w:bodyDiv w:val="1"/>
      <w:marLeft w:val="0"/>
      <w:marRight w:val="0"/>
      <w:marTop w:val="0"/>
      <w:marBottom w:val="0"/>
      <w:divBdr>
        <w:top w:val="none" w:sz="0" w:space="0" w:color="auto"/>
        <w:left w:val="none" w:sz="0" w:space="0" w:color="auto"/>
        <w:bottom w:val="none" w:sz="0" w:space="0" w:color="auto"/>
        <w:right w:val="none" w:sz="0" w:space="0" w:color="auto"/>
      </w:divBdr>
    </w:div>
    <w:div w:id="1788622126">
      <w:bodyDiv w:val="1"/>
      <w:marLeft w:val="0"/>
      <w:marRight w:val="0"/>
      <w:marTop w:val="0"/>
      <w:marBottom w:val="0"/>
      <w:divBdr>
        <w:top w:val="none" w:sz="0" w:space="0" w:color="auto"/>
        <w:left w:val="none" w:sz="0" w:space="0" w:color="auto"/>
        <w:bottom w:val="none" w:sz="0" w:space="0" w:color="auto"/>
        <w:right w:val="none" w:sz="0" w:space="0" w:color="auto"/>
      </w:divBdr>
    </w:div>
    <w:div w:id="1808279626">
      <w:bodyDiv w:val="1"/>
      <w:marLeft w:val="0"/>
      <w:marRight w:val="0"/>
      <w:marTop w:val="0"/>
      <w:marBottom w:val="0"/>
      <w:divBdr>
        <w:top w:val="none" w:sz="0" w:space="0" w:color="auto"/>
        <w:left w:val="none" w:sz="0" w:space="0" w:color="auto"/>
        <w:bottom w:val="none" w:sz="0" w:space="0" w:color="auto"/>
        <w:right w:val="none" w:sz="0" w:space="0" w:color="auto"/>
      </w:divBdr>
    </w:div>
    <w:div w:id="1831554498">
      <w:bodyDiv w:val="1"/>
      <w:marLeft w:val="0"/>
      <w:marRight w:val="0"/>
      <w:marTop w:val="0"/>
      <w:marBottom w:val="0"/>
      <w:divBdr>
        <w:top w:val="none" w:sz="0" w:space="0" w:color="auto"/>
        <w:left w:val="none" w:sz="0" w:space="0" w:color="auto"/>
        <w:bottom w:val="none" w:sz="0" w:space="0" w:color="auto"/>
        <w:right w:val="none" w:sz="0" w:space="0" w:color="auto"/>
      </w:divBdr>
    </w:div>
    <w:div w:id="1880629326">
      <w:bodyDiv w:val="1"/>
      <w:marLeft w:val="0"/>
      <w:marRight w:val="0"/>
      <w:marTop w:val="0"/>
      <w:marBottom w:val="0"/>
      <w:divBdr>
        <w:top w:val="none" w:sz="0" w:space="0" w:color="auto"/>
        <w:left w:val="none" w:sz="0" w:space="0" w:color="auto"/>
        <w:bottom w:val="none" w:sz="0" w:space="0" w:color="auto"/>
        <w:right w:val="none" w:sz="0" w:space="0" w:color="auto"/>
      </w:divBdr>
    </w:div>
    <w:div w:id="1903952348">
      <w:bodyDiv w:val="1"/>
      <w:marLeft w:val="0"/>
      <w:marRight w:val="0"/>
      <w:marTop w:val="0"/>
      <w:marBottom w:val="0"/>
      <w:divBdr>
        <w:top w:val="none" w:sz="0" w:space="0" w:color="auto"/>
        <w:left w:val="none" w:sz="0" w:space="0" w:color="auto"/>
        <w:bottom w:val="none" w:sz="0" w:space="0" w:color="auto"/>
        <w:right w:val="none" w:sz="0" w:space="0" w:color="auto"/>
      </w:divBdr>
    </w:div>
    <w:div w:id="1934511943">
      <w:bodyDiv w:val="1"/>
      <w:marLeft w:val="0"/>
      <w:marRight w:val="0"/>
      <w:marTop w:val="0"/>
      <w:marBottom w:val="0"/>
      <w:divBdr>
        <w:top w:val="none" w:sz="0" w:space="0" w:color="auto"/>
        <w:left w:val="none" w:sz="0" w:space="0" w:color="auto"/>
        <w:bottom w:val="none" w:sz="0" w:space="0" w:color="auto"/>
        <w:right w:val="none" w:sz="0" w:space="0" w:color="auto"/>
      </w:divBdr>
    </w:div>
    <w:div w:id="1960912460">
      <w:bodyDiv w:val="1"/>
      <w:marLeft w:val="0"/>
      <w:marRight w:val="0"/>
      <w:marTop w:val="0"/>
      <w:marBottom w:val="0"/>
      <w:divBdr>
        <w:top w:val="none" w:sz="0" w:space="0" w:color="auto"/>
        <w:left w:val="none" w:sz="0" w:space="0" w:color="auto"/>
        <w:bottom w:val="none" w:sz="0" w:space="0" w:color="auto"/>
        <w:right w:val="none" w:sz="0" w:space="0" w:color="auto"/>
      </w:divBdr>
    </w:div>
    <w:div w:id="209743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2319</Characters>
  <Application>Microsoft Office Word</Application>
  <DocSecurity>4</DocSecurity>
  <Lines>19</Lines>
  <Paragraphs>5</Paragraphs>
  <ScaleCrop>false</ScaleCrop>
  <Company>JDJR</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2025-10-14T16:02:00Z</dcterms:created>
  <dcterms:modified xsi:type="dcterms:W3CDTF">2025-10-14T16:02:00Z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