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02" w:rsidRDefault="004F0302">
      <w:pPr>
        <w:spacing w:line="360" w:lineRule="auto"/>
        <w:jc w:val="center"/>
      </w:pPr>
      <w:bookmarkStart w:id="0" w:name="_Toc249760023"/>
      <w:r>
        <w:rPr>
          <w:rFonts w:hint="eastAsia"/>
          <w:b/>
          <w:bCs/>
          <w:sz w:val="30"/>
          <w:szCs w:val="30"/>
        </w:rPr>
        <w:t>交银施罗德基金管理有限公司关于交银施罗德</w:t>
      </w:r>
      <w:r>
        <w:rPr>
          <w:rFonts w:hint="eastAsia"/>
          <w:b/>
          <w:bCs/>
          <w:sz w:val="30"/>
          <w:szCs w:val="30"/>
        </w:rPr>
        <w:t>180</w:t>
      </w:r>
      <w:r>
        <w:rPr>
          <w:rFonts w:hint="eastAsia"/>
          <w:b/>
          <w:bCs/>
          <w:sz w:val="30"/>
          <w:szCs w:val="30"/>
        </w:rPr>
        <w:t>天持有期债券型证券投资基金开放日常申购、定期定额投资业务的公告</w:t>
      </w:r>
    </w:p>
    <w:p w:rsidR="004F0302" w:rsidRDefault="004F0302">
      <w:pPr>
        <w:spacing w:line="360" w:lineRule="auto"/>
        <w:jc w:val="center"/>
        <w:rPr>
          <w:rFonts w:hint="eastAsia"/>
          <w:sz w:val="24"/>
        </w:rPr>
      </w:pPr>
      <w:r>
        <w:rPr>
          <w:rFonts w:hAnsi="宋体" w:hint="eastAsia"/>
          <w:sz w:val="24"/>
        </w:rPr>
        <w:t>公告送出日期：</w:t>
      </w:r>
      <w:r>
        <w:rPr>
          <w:rFonts w:hAnsi="宋体" w:hint="eastAsia"/>
          <w:sz w:val="24"/>
        </w:rPr>
        <w:t>2</w:t>
      </w:r>
      <w:r>
        <w:rPr>
          <w:rFonts w:hAnsi="宋体"/>
          <w:sz w:val="24"/>
        </w:rPr>
        <w:t>025</w:t>
      </w:r>
      <w:r>
        <w:rPr>
          <w:rFonts w:hAnsi="宋体"/>
          <w:sz w:val="24"/>
        </w:rPr>
        <w:t>年</w:t>
      </w:r>
      <w:r>
        <w:rPr>
          <w:rFonts w:hAnsi="宋体"/>
          <w:sz w:val="24"/>
        </w:rPr>
        <w:t>10</w:t>
      </w:r>
      <w:r>
        <w:rPr>
          <w:rFonts w:hAnsi="宋体"/>
          <w:sz w:val="24"/>
        </w:rPr>
        <w:t>月</w:t>
      </w:r>
      <w:r>
        <w:rPr>
          <w:rFonts w:hAnsi="宋体"/>
          <w:sz w:val="24"/>
        </w:rPr>
        <w:t>15</w:t>
      </w:r>
      <w:r>
        <w:rPr>
          <w:rFonts w:hAnsi="宋体"/>
          <w:sz w:val="24"/>
        </w:rPr>
        <w:t>日</w:t>
      </w:r>
    </w:p>
    <w:p w:rsidR="004F0302" w:rsidRDefault="004F0302">
      <w:pPr>
        <w:spacing w:line="360" w:lineRule="auto"/>
        <w:jc w:val="center"/>
        <w:rPr>
          <w:sz w:val="24"/>
        </w:rPr>
      </w:pPr>
    </w:p>
    <w:bookmarkEnd w:id="0"/>
    <w:p w:rsidR="004F0302" w:rsidRDefault="004F0302">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公告基本信息</w:t>
      </w:r>
    </w:p>
    <w:tbl>
      <w:tblPr>
        <w:tblW w:w="846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2552"/>
        <w:gridCol w:w="2795"/>
      </w:tblGrid>
      <w:tr w:rsidR="004F0302">
        <w:trPr>
          <w:trHeight w:val="453"/>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基金名称</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交银施罗德</w:t>
            </w:r>
            <w:r>
              <w:rPr>
                <w:rFonts w:hint="eastAsia"/>
                <w:color w:val="000000"/>
                <w:kern w:val="0"/>
                <w:sz w:val="24"/>
              </w:rPr>
              <w:t>180</w:t>
            </w:r>
            <w:r>
              <w:rPr>
                <w:rFonts w:hint="eastAsia"/>
                <w:color w:val="000000"/>
                <w:kern w:val="0"/>
                <w:sz w:val="24"/>
              </w:rPr>
              <w:t>天持有期债券型证券投资基金</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基金简称</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交银</w:t>
            </w:r>
            <w:r>
              <w:rPr>
                <w:rFonts w:hint="eastAsia"/>
                <w:color w:val="000000"/>
                <w:kern w:val="0"/>
                <w:sz w:val="24"/>
              </w:rPr>
              <w:t>180</w:t>
            </w:r>
            <w:r>
              <w:rPr>
                <w:rFonts w:hint="eastAsia"/>
                <w:color w:val="000000"/>
                <w:kern w:val="0"/>
                <w:sz w:val="24"/>
              </w:rPr>
              <w:t>天持有期债券</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基金主代码</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eastAsia="等线"/>
                <w:sz w:val="24"/>
              </w:rPr>
              <w:t>023582</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基金运作方式</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契约型开放式</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基金合同生效日</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2025</w:t>
            </w:r>
            <w:r>
              <w:rPr>
                <w:rFonts w:hint="eastAsia"/>
                <w:color w:val="000000"/>
                <w:kern w:val="0"/>
                <w:sz w:val="24"/>
              </w:rPr>
              <w:t>年</w:t>
            </w:r>
            <w:r>
              <w:rPr>
                <w:rFonts w:hint="eastAsia"/>
                <w:color w:val="000000"/>
                <w:kern w:val="0"/>
                <w:sz w:val="24"/>
              </w:rPr>
              <w:t>7</w:t>
            </w:r>
            <w:r>
              <w:rPr>
                <w:rFonts w:hint="eastAsia"/>
                <w:color w:val="000000"/>
                <w:kern w:val="0"/>
                <w:sz w:val="24"/>
              </w:rPr>
              <w:t>月</w:t>
            </w:r>
            <w:r>
              <w:rPr>
                <w:rFonts w:hint="eastAsia"/>
                <w:color w:val="000000"/>
                <w:kern w:val="0"/>
                <w:sz w:val="24"/>
              </w:rPr>
              <w:t>18</w:t>
            </w:r>
            <w:r>
              <w:rPr>
                <w:rFonts w:hint="eastAsia"/>
                <w:color w:val="000000"/>
                <w:kern w:val="0"/>
                <w:sz w:val="24"/>
              </w:rPr>
              <w:t>日</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基金管理人名称</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交银施罗德基金管理有限公司</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基金托管人名称</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中国农业银行股份有限公司</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基金注册登记机构名称</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sz w:val="24"/>
              </w:rPr>
              <w:t>交银施罗德基金管理有限公司</w:t>
            </w:r>
          </w:p>
        </w:tc>
      </w:tr>
      <w:tr w:rsidR="004F0302">
        <w:trPr>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公告依据</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《交银施罗德</w:t>
            </w:r>
            <w:r>
              <w:rPr>
                <w:rFonts w:hint="eastAsia"/>
                <w:color w:val="000000"/>
                <w:kern w:val="0"/>
                <w:sz w:val="24"/>
              </w:rPr>
              <w:t>180</w:t>
            </w:r>
            <w:r>
              <w:rPr>
                <w:rFonts w:hint="eastAsia"/>
                <w:color w:val="000000"/>
                <w:kern w:val="0"/>
                <w:sz w:val="24"/>
              </w:rPr>
              <w:t>天持有期债券型证券投资基金基金合同》、《交银施罗德</w:t>
            </w:r>
            <w:r>
              <w:rPr>
                <w:rFonts w:hint="eastAsia"/>
                <w:color w:val="000000"/>
                <w:kern w:val="0"/>
                <w:sz w:val="24"/>
              </w:rPr>
              <w:t>180</w:t>
            </w:r>
            <w:r>
              <w:rPr>
                <w:rFonts w:hint="eastAsia"/>
                <w:color w:val="000000"/>
                <w:kern w:val="0"/>
                <w:sz w:val="24"/>
              </w:rPr>
              <w:t>天持有期债券型证券投资基金招募说明书》等</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申购起始日</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color w:val="000000"/>
                <w:kern w:val="0"/>
                <w:sz w:val="24"/>
              </w:rPr>
              <w:t>2025</w:t>
            </w:r>
            <w:r>
              <w:rPr>
                <w:color w:val="000000"/>
                <w:kern w:val="0"/>
                <w:sz w:val="24"/>
              </w:rPr>
              <w:t>年</w:t>
            </w:r>
            <w:r>
              <w:rPr>
                <w:color w:val="000000"/>
                <w:kern w:val="0"/>
                <w:sz w:val="24"/>
              </w:rPr>
              <w:t>10</w:t>
            </w:r>
            <w:r>
              <w:rPr>
                <w:color w:val="000000"/>
                <w:kern w:val="0"/>
                <w:sz w:val="24"/>
              </w:rPr>
              <w:t>月</w:t>
            </w:r>
            <w:r>
              <w:rPr>
                <w:color w:val="000000"/>
                <w:kern w:val="0"/>
                <w:sz w:val="24"/>
              </w:rPr>
              <w:t>17</w:t>
            </w:r>
            <w:r>
              <w:rPr>
                <w:color w:val="000000"/>
                <w:kern w:val="0"/>
                <w:sz w:val="24"/>
              </w:rPr>
              <w:t>日</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rFonts w:hint="eastAsia"/>
                <w:color w:val="000000"/>
                <w:kern w:val="0"/>
                <w:sz w:val="24"/>
              </w:rPr>
            </w:pPr>
            <w:r>
              <w:rPr>
                <w:rFonts w:hint="eastAsia"/>
                <w:color w:val="000000"/>
                <w:kern w:val="0"/>
                <w:sz w:val="24"/>
              </w:rPr>
              <w:t>定期</w:t>
            </w:r>
            <w:r>
              <w:rPr>
                <w:color w:val="000000"/>
                <w:kern w:val="0"/>
                <w:sz w:val="24"/>
              </w:rPr>
              <w:t>定额投资起始日</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rFonts w:hint="eastAsia"/>
                <w:color w:val="000000"/>
                <w:kern w:val="0"/>
                <w:sz w:val="24"/>
              </w:rPr>
            </w:pPr>
            <w:r>
              <w:rPr>
                <w:color w:val="000000"/>
                <w:kern w:val="0"/>
                <w:sz w:val="24"/>
              </w:rPr>
              <w:t>2025</w:t>
            </w:r>
            <w:r>
              <w:rPr>
                <w:color w:val="000000"/>
                <w:kern w:val="0"/>
                <w:sz w:val="24"/>
              </w:rPr>
              <w:t>年</w:t>
            </w:r>
            <w:r>
              <w:rPr>
                <w:color w:val="000000"/>
                <w:kern w:val="0"/>
                <w:sz w:val="24"/>
              </w:rPr>
              <w:t>10</w:t>
            </w:r>
            <w:r>
              <w:rPr>
                <w:color w:val="000000"/>
                <w:kern w:val="0"/>
                <w:sz w:val="24"/>
              </w:rPr>
              <w:t>月</w:t>
            </w:r>
            <w:r>
              <w:rPr>
                <w:color w:val="000000"/>
                <w:kern w:val="0"/>
                <w:sz w:val="24"/>
              </w:rPr>
              <w:t>17</w:t>
            </w:r>
            <w:r>
              <w:rPr>
                <w:color w:val="000000"/>
                <w:kern w:val="0"/>
                <w:sz w:val="24"/>
              </w:rPr>
              <w:t>日</w:t>
            </w:r>
          </w:p>
        </w:tc>
      </w:tr>
      <w:tr w:rsidR="004F0302">
        <w:trPr>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下属分级基金的基金简称</w:t>
            </w:r>
          </w:p>
        </w:tc>
        <w:tc>
          <w:tcPr>
            <w:tcW w:w="2552"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sidRPr="00AF6BA7">
              <w:rPr>
                <w:rFonts w:hint="eastAsia"/>
                <w:color w:val="000000"/>
                <w:kern w:val="0"/>
                <w:sz w:val="24"/>
              </w:rPr>
              <w:t>交银</w:t>
            </w:r>
            <w:r w:rsidRPr="00AF6BA7">
              <w:rPr>
                <w:rFonts w:hint="eastAsia"/>
                <w:color w:val="000000"/>
                <w:kern w:val="0"/>
                <w:sz w:val="24"/>
              </w:rPr>
              <w:t>180</w:t>
            </w:r>
            <w:r w:rsidRPr="00AF6BA7">
              <w:rPr>
                <w:rFonts w:hint="eastAsia"/>
                <w:color w:val="000000"/>
                <w:kern w:val="0"/>
                <w:sz w:val="24"/>
              </w:rPr>
              <w:t>天持有期债券</w:t>
            </w:r>
            <w:r w:rsidRPr="00AF6BA7">
              <w:rPr>
                <w:color w:val="000000"/>
                <w:kern w:val="0"/>
                <w:sz w:val="24"/>
              </w:rPr>
              <w:t>A</w:t>
            </w:r>
          </w:p>
        </w:tc>
        <w:tc>
          <w:tcPr>
            <w:tcW w:w="2795"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sidRPr="00AF6BA7">
              <w:rPr>
                <w:rFonts w:hint="eastAsia"/>
                <w:color w:val="000000"/>
                <w:kern w:val="0"/>
                <w:sz w:val="24"/>
              </w:rPr>
              <w:t>交银</w:t>
            </w:r>
            <w:r w:rsidRPr="00AF6BA7">
              <w:rPr>
                <w:rFonts w:hint="eastAsia"/>
                <w:color w:val="000000"/>
                <w:kern w:val="0"/>
                <w:sz w:val="24"/>
              </w:rPr>
              <w:t>180</w:t>
            </w:r>
            <w:r w:rsidRPr="00AF6BA7">
              <w:rPr>
                <w:rFonts w:hint="eastAsia"/>
                <w:color w:val="000000"/>
                <w:kern w:val="0"/>
                <w:sz w:val="24"/>
              </w:rPr>
              <w:t>天持有期债券</w:t>
            </w:r>
            <w:r w:rsidRPr="00AF6BA7">
              <w:rPr>
                <w:color w:val="000000"/>
                <w:kern w:val="0"/>
                <w:sz w:val="24"/>
              </w:rPr>
              <w:t>C</w:t>
            </w:r>
          </w:p>
        </w:tc>
      </w:tr>
      <w:tr w:rsidR="004F0302">
        <w:trPr>
          <w:trHeight w:val="397"/>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下属分级基金的交易代码</w:t>
            </w:r>
          </w:p>
        </w:tc>
        <w:tc>
          <w:tcPr>
            <w:tcW w:w="2552"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eastAsia="等线"/>
                <w:sz w:val="24"/>
              </w:rPr>
              <w:t>023582</w:t>
            </w:r>
          </w:p>
        </w:tc>
        <w:tc>
          <w:tcPr>
            <w:tcW w:w="2795"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eastAsia="等线"/>
                <w:sz w:val="24"/>
              </w:rPr>
              <w:t>023583</w:t>
            </w:r>
          </w:p>
        </w:tc>
      </w:tr>
      <w:tr w:rsidR="004F0302">
        <w:trPr>
          <w:jc w:val="center"/>
        </w:trPr>
        <w:tc>
          <w:tcPr>
            <w:tcW w:w="3119"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该分级基金是否开放申购、定期定额投资业务</w:t>
            </w:r>
          </w:p>
        </w:tc>
        <w:tc>
          <w:tcPr>
            <w:tcW w:w="2552"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是</w:t>
            </w:r>
          </w:p>
        </w:tc>
        <w:tc>
          <w:tcPr>
            <w:tcW w:w="2795" w:type="dxa"/>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4"/>
              </w:rPr>
            </w:pPr>
            <w:r>
              <w:rPr>
                <w:rFonts w:hint="eastAsia"/>
                <w:color w:val="000000"/>
                <w:kern w:val="0"/>
                <w:sz w:val="24"/>
              </w:rPr>
              <w:t>是</w:t>
            </w:r>
          </w:p>
        </w:tc>
      </w:tr>
    </w:tbl>
    <w:p w:rsidR="004F0302" w:rsidRDefault="004F0302">
      <w:pPr>
        <w:spacing w:line="360" w:lineRule="auto"/>
        <w:ind w:firstLineChars="200" w:firstLine="480"/>
        <w:rPr>
          <w:sz w:val="24"/>
        </w:rPr>
      </w:pPr>
      <w:r>
        <w:rPr>
          <w:rFonts w:hint="eastAsia"/>
          <w:sz w:val="24"/>
        </w:rPr>
        <w:t>注：</w:t>
      </w:r>
      <w:r>
        <w:rPr>
          <w:sz w:val="24"/>
        </w:rPr>
        <w:t>1</w:t>
      </w:r>
      <w:r>
        <w:rPr>
          <w:rFonts w:hint="eastAsia"/>
          <w:sz w:val="24"/>
        </w:rPr>
        <w:t>、本基金每份基金份额的最短持有期限为</w:t>
      </w:r>
      <w:r>
        <w:rPr>
          <w:rFonts w:hint="eastAsia"/>
          <w:sz w:val="24"/>
        </w:rPr>
        <w:t>180</w:t>
      </w:r>
      <w:r>
        <w:rPr>
          <w:rFonts w:hint="eastAsia"/>
          <w:sz w:val="24"/>
        </w:rPr>
        <w:t>天，在最短持有期限内该份基金份额不可赎回，自最短持有期限届满日起（含该日）可赎回。即：自基金合同生效日（对认购份额而言）、基金份额申购确认日（对申购份额而言）起的第</w:t>
      </w:r>
      <w:r>
        <w:rPr>
          <w:rFonts w:hint="eastAsia"/>
          <w:sz w:val="24"/>
        </w:rPr>
        <w:t>180</w:t>
      </w:r>
      <w:r>
        <w:rPr>
          <w:rFonts w:hint="eastAsia"/>
          <w:sz w:val="24"/>
        </w:rPr>
        <w:t>天起（含当日，如为非工作日则顺延至下一工作日），投资者方可提出赎回申请。因此，对于基金份额持有人而言，存在投资本基金后</w:t>
      </w:r>
      <w:r>
        <w:rPr>
          <w:rFonts w:hint="eastAsia"/>
          <w:sz w:val="24"/>
        </w:rPr>
        <w:t>180</w:t>
      </w:r>
      <w:r>
        <w:rPr>
          <w:rFonts w:hint="eastAsia"/>
          <w:sz w:val="24"/>
        </w:rPr>
        <w:t>天内无法赎回的风险。</w:t>
      </w:r>
    </w:p>
    <w:p w:rsidR="004F0302" w:rsidRDefault="004F0302">
      <w:pPr>
        <w:spacing w:line="360" w:lineRule="auto"/>
        <w:ind w:firstLineChars="200" w:firstLine="480"/>
        <w:rPr>
          <w:sz w:val="24"/>
        </w:rPr>
      </w:pPr>
      <w:r>
        <w:rPr>
          <w:sz w:val="24"/>
        </w:rPr>
        <w:t>2</w:t>
      </w:r>
      <w:r>
        <w:rPr>
          <w:rFonts w:hint="eastAsia"/>
          <w:sz w:val="24"/>
        </w:rPr>
        <w:t>、本基金销售对象为符合法律法规规定的可投资于证券投资基金的个人投资者、机构投资者、合格境外投资者以及法律法规或中国证监会允许购买证券投资基金的其他投资人（以下合称“投资人”或“投资者”）。</w:t>
      </w:r>
    </w:p>
    <w:p w:rsidR="004F0302" w:rsidRDefault="004F0302">
      <w:pPr>
        <w:spacing w:line="360" w:lineRule="auto"/>
        <w:ind w:firstLineChars="200" w:firstLine="480"/>
        <w:rPr>
          <w:sz w:val="24"/>
        </w:rPr>
      </w:pPr>
      <w:r>
        <w:rPr>
          <w:rFonts w:hint="eastAsia"/>
          <w:sz w:val="24"/>
        </w:rPr>
        <w:lastRenderedPageBreak/>
        <w:t>本基金暂不向金融机构自营账户销售</w:t>
      </w:r>
      <w:r>
        <w:rPr>
          <w:rFonts w:hint="eastAsia"/>
          <w:kern w:val="0"/>
          <w:sz w:val="24"/>
        </w:rPr>
        <w:t>（基金管理人自有资金除外）</w:t>
      </w:r>
      <w:r>
        <w:rPr>
          <w:rFonts w:hint="eastAsia"/>
          <w:sz w:val="24"/>
        </w:rPr>
        <w:t>，如未来本基金开放向金融机构自营账户公开发售或对发售对象的范围予以进一步限定，基金管理人将另行公告。</w:t>
      </w:r>
    </w:p>
    <w:p w:rsidR="004F0302" w:rsidRDefault="004F0302">
      <w:pPr>
        <w:spacing w:line="360" w:lineRule="auto"/>
        <w:ind w:firstLineChars="200" w:firstLine="480"/>
        <w:rPr>
          <w:sz w:val="24"/>
        </w:rPr>
      </w:pPr>
      <w:r>
        <w:rPr>
          <w:rFonts w:hint="eastAsia"/>
          <w:sz w:val="24"/>
        </w:rPr>
        <w:t>机构投资者（含公募资产管理产品）仅可通过本基金管理人直销柜台办理申购等相关业务，若机构投资者通过非本基金管理人直销柜台申购本基金，则本基金管理人有权拒绝该笔申请。未来本基金可根据实际情况在非本基金管理人直销柜台向机构投资者销售。</w:t>
      </w:r>
    </w:p>
    <w:p w:rsidR="004F0302" w:rsidRDefault="004F0302">
      <w:pPr>
        <w:spacing w:line="360" w:lineRule="auto"/>
        <w:ind w:firstLineChars="200" w:firstLine="480"/>
        <w:rPr>
          <w:sz w:val="24"/>
        </w:rPr>
      </w:pPr>
      <w:r>
        <w:rPr>
          <w:rFonts w:hint="eastAsia"/>
          <w:sz w:val="24"/>
        </w:rPr>
        <w:t>基金管理人有权对某类或某只资产管理产品持有本基金的金额或份额数量进行限制并有权拒绝其全部或部分申购申请，具体以基金管理人认定为准。</w:t>
      </w:r>
    </w:p>
    <w:p w:rsidR="004F0302" w:rsidRDefault="004F0302">
      <w:pPr>
        <w:spacing w:line="360" w:lineRule="auto"/>
        <w:ind w:firstLineChars="200" w:firstLine="480"/>
        <w:rPr>
          <w:rFonts w:hint="eastAsia"/>
          <w:sz w:val="24"/>
        </w:rPr>
      </w:pPr>
      <w:r>
        <w:rPr>
          <w:rFonts w:hint="eastAsia"/>
          <w:sz w:val="24"/>
        </w:rPr>
        <w:t>公募资产管理产品及金融机构自营账户的具体范围以基金管理人认定为准。</w:t>
      </w:r>
    </w:p>
    <w:p w:rsidR="004F0302" w:rsidRDefault="004F0302">
      <w:pPr>
        <w:spacing w:line="360" w:lineRule="auto"/>
        <w:ind w:firstLineChars="200" w:firstLine="480"/>
        <w:rPr>
          <w:rFonts w:hint="eastAsia"/>
          <w:sz w:val="24"/>
        </w:rPr>
      </w:pPr>
      <w:r>
        <w:rPr>
          <w:sz w:val="24"/>
        </w:rPr>
        <w:t>3</w:t>
      </w:r>
      <w:r>
        <w:rPr>
          <w:rFonts w:hint="eastAsia"/>
          <w:sz w:val="24"/>
        </w:rPr>
        <w:t>、定期定额投资是指投资人可通过向相关销售机构提交申请，约定每期申购日、扣款金额及扣款方式，由指定的销售机构在投资人指定资金账户内自动扣款并于每期约定的申购日提交基金的申购申请。定期定额投资业务并不构成对基金日常申购等业务的影响，投资人在办理相关基金定期定额投资业务的同时，仍然可以进行日常申购业务。</w:t>
      </w:r>
    </w:p>
    <w:p w:rsidR="004F0302" w:rsidRDefault="004F0302">
      <w:pPr>
        <w:pStyle w:val="3"/>
        <w:keepNext w:val="0"/>
        <w:keepLines w:val="0"/>
        <w:spacing w:before="0" w:after="0" w:line="360" w:lineRule="auto"/>
        <w:rPr>
          <w:rFonts w:ascii="宋体" w:hAnsi="宋体"/>
          <w:sz w:val="24"/>
        </w:rPr>
      </w:pPr>
      <w:r>
        <w:rPr>
          <w:rFonts w:ascii="宋体" w:hAnsi="宋体" w:hint="eastAsia"/>
          <w:bCs w:val="0"/>
          <w:sz w:val="24"/>
          <w:szCs w:val="24"/>
        </w:rPr>
        <w:t>2.日常申购</w:t>
      </w:r>
      <w:r>
        <w:rPr>
          <w:rFonts w:ascii="宋体" w:hAnsi="宋体"/>
          <w:bCs w:val="0"/>
          <w:sz w:val="24"/>
          <w:szCs w:val="24"/>
        </w:rPr>
        <w:t>、</w:t>
      </w:r>
      <w:r>
        <w:rPr>
          <w:rFonts w:ascii="宋体" w:hAnsi="宋体" w:hint="eastAsia"/>
          <w:bCs w:val="0"/>
          <w:sz w:val="24"/>
          <w:szCs w:val="24"/>
        </w:rPr>
        <w:t>定期定额投资业务的办理时间</w:t>
      </w:r>
    </w:p>
    <w:p w:rsidR="004F0302" w:rsidRDefault="004F0302">
      <w:pPr>
        <w:spacing w:line="360" w:lineRule="auto"/>
        <w:ind w:firstLineChars="200" w:firstLine="480"/>
        <w:rPr>
          <w:color w:val="000000"/>
          <w:sz w:val="24"/>
        </w:rPr>
      </w:pPr>
      <w:r>
        <w:rPr>
          <w:rFonts w:hint="eastAsia"/>
          <w:sz w:val="24"/>
        </w:rPr>
        <w:t>投资人在开放日办理基金份额的申购，具体办理时间为上海证券交易所、深圳证券交易所的正常交易日的交易时间，但基金管理人根据法律法规、中国证监会的要求或基金合同的规定公告暂停申购时除外。定期定额投资业务的申请受理时间与本基金管理人管理的基金日常申购业务受理时间相同。</w:t>
      </w:r>
    </w:p>
    <w:p w:rsidR="004F0302" w:rsidRDefault="004F0302">
      <w:pPr>
        <w:spacing w:line="360" w:lineRule="auto"/>
        <w:ind w:firstLineChars="200" w:firstLine="480"/>
        <w:rPr>
          <w:sz w:val="24"/>
        </w:rPr>
      </w:pPr>
      <w:r>
        <w:rPr>
          <w:rFonts w:hint="eastAsia"/>
          <w:sz w:val="24"/>
        </w:rPr>
        <w:t>由于各基金销售机构系统及业务安排等原因，开放日的具体业务办理时间可能有所不同，投资人应参照各基金销售机构的具体规定。若出现新的证券</w:t>
      </w:r>
      <w:r>
        <w:rPr>
          <w:rFonts w:hint="eastAsia"/>
          <w:sz w:val="24"/>
        </w:rPr>
        <w:t>/</w:t>
      </w:r>
      <w:r>
        <w:rPr>
          <w:rFonts w:hint="eastAsia"/>
          <w:sz w:val="24"/>
        </w:rPr>
        <w:t>期货交易市场、证券</w:t>
      </w:r>
      <w:r>
        <w:rPr>
          <w:rFonts w:hint="eastAsia"/>
          <w:sz w:val="24"/>
        </w:rPr>
        <w:t>/</w:t>
      </w:r>
      <w:r>
        <w:rPr>
          <w:rFonts w:hint="eastAsia"/>
          <w:sz w:val="24"/>
        </w:rPr>
        <w:t>期货交易所交易时间变更或其他特殊情况，基金管理人将视情况对前述开放日及开放时间进行相应的调整，但应在实施日前依照《公开募集证券投资基金信息披露管理办法》的有关规定在规定媒介上公告。</w:t>
      </w:r>
    </w:p>
    <w:p w:rsidR="004F0302" w:rsidRDefault="004F0302">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3.日常申购业务</w:t>
      </w:r>
    </w:p>
    <w:p w:rsidR="004F0302" w:rsidRDefault="004F0302">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3.1申购金额限制</w:t>
      </w:r>
    </w:p>
    <w:p w:rsidR="004F0302" w:rsidRDefault="004F0302">
      <w:pPr>
        <w:spacing w:line="360" w:lineRule="auto"/>
        <w:ind w:firstLineChars="200" w:firstLine="480"/>
        <w:rPr>
          <w:rFonts w:hint="eastAsia"/>
          <w:kern w:val="0"/>
          <w:sz w:val="24"/>
        </w:rPr>
      </w:pPr>
      <w:r>
        <w:rPr>
          <w:rFonts w:hint="eastAsia"/>
          <w:kern w:val="0"/>
          <w:sz w:val="24"/>
        </w:rPr>
        <w:t>直销机构首次申购的最低金额为单笔</w:t>
      </w:r>
      <w:r>
        <w:rPr>
          <w:rFonts w:hint="eastAsia"/>
          <w:kern w:val="0"/>
          <w:sz w:val="24"/>
        </w:rPr>
        <w:t>100</w:t>
      </w:r>
      <w:r>
        <w:rPr>
          <w:rFonts w:hint="eastAsia"/>
          <w:kern w:val="0"/>
          <w:sz w:val="24"/>
        </w:rPr>
        <w:t>万元，追加申购的最低金额为单笔</w:t>
      </w:r>
      <w:r>
        <w:rPr>
          <w:rFonts w:hint="eastAsia"/>
          <w:kern w:val="0"/>
          <w:sz w:val="24"/>
        </w:rPr>
        <w:t>10</w:t>
      </w:r>
      <w:r>
        <w:rPr>
          <w:rFonts w:hint="eastAsia"/>
          <w:kern w:val="0"/>
          <w:sz w:val="24"/>
        </w:rPr>
        <w:t>万元；已在直销机构有认购或申购过本基金管理人管理的任一基金（包括本</w:t>
      </w:r>
      <w:r>
        <w:rPr>
          <w:rFonts w:hint="eastAsia"/>
          <w:kern w:val="0"/>
          <w:sz w:val="24"/>
        </w:rPr>
        <w:lastRenderedPageBreak/>
        <w:t>基金）记录的投资人不受首次申购最低金额的限制。通过基金管理人网上直销交易平台办理基金申购业务的不受直销机构单笔申购最低金额的限制，申购最低金额为单笔</w:t>
      </w:r>
      <w:r>
        <w:rPr>
          <w:rFonts w:hint="eastAsia"/>
          <w:kern w:val="0"/>
          <w:sz w:val="24"/>
        </w:rPr>
        <w:t>1</w:t>
      </w:r>
      <w:r>
        <w:rPr>
          <w:rFonts w:hint="eastAsia"/>
          <w:kern w:val="0"/>
          <w:sz w:val="24"/>
        </w:rPr>
        <w:t>元。本基金直销机构单笔申购最低金额可由基金管理人酌情调整。其他销售机构接受申购申请的最低金额为单笔</w:t>
      </w:r>
      <w:r>
        <w:rPr>
          <w:rFonts w:hint="eastAsia"/>
          <w:kern w:val="0"/>
          <w:sz w:val="24"/>
        </w:rPr>
        <w:t>1</w:t>
      </w:r>
      <w:r>
        <w:rPr>
          <w:rFonts w:hint="eastAsia"/>
          <w:kern w:val="0"/>
          <w:sz w:val="24"/>
        </w:rPr>
        <w:t>元，如果销售机构业务规则规定的最低单笔申购金额高于</w:t>
      </w:r>
      <w:r>
        <w:rPr>
          <w:rFonts w:hint="eastAsia"/>
          <w:kern w:val="0"/>
          <w:sz w:val="24"/>
        </w:rPr>
        <w:t>1</w:t>
      </w:r>
      <w:r>
        <w:rPr>
          <w:rFonts w:hint="eastAsia"/>
          <w:kern w:val="0"/>
          <w:sz w:val="24"/>
        </w:rPr>
        <w:t>元，以该销售机构的规定为准。</w:t>
      </w:r>
    </w:p>
    <w:p w:rsidR="004F0302" w:rsidRDefault="004F0302">
      <w:pPr>
        <w:spacing w:line="360" w:lineRule="auto"/>
        <w:ind w:firstLineChars="200" w:firstLine="480"/>
        <w:rPr>
          <w:rFonts w:hint="eastAsia"/>
          <w:kern w:val="0"/>
          <w:sz w:val="24"/>
        </w:rPr>
      </w:pPr>
      <w:r>
        <w:rPr>
          <w:rFonts w:hint="eastAsia"/>
          <w:kern w:val="0"/>
          <w:sz w:val="24"/>
        </w:rPr>
        <w:t>本基金暂不向金融机构自营账户销售（基金管理人自有资金除外），如未来本基金开放向金融机构自营账户公开销售或对销售对象的范围予以进一步限定，基金管理人将另行公告。</w:t>
      </w:r>
    </w:p>
    <w:p w:rsidR="004F0302" w:rsidRDefault="004F0302">
      <w:pPr>
        <w:spacing w:line="360" w:lineRule="auto"/>
        <w:ind w:firstLineChars="200" w:firstLine="480"/>
        <w:rPr>
          <w:kern w:val="0"/>
          <w:sz w:val="24"/>
        </w:rPr>
      </w:pPr>
      <w:r>
        <w:rPr>
          <w:rFonts w:hint="eastAsia"/>
          <w:kern w:val="0"/>
          <w:sz w:val="24"/>
        </w:rPr>
        <w:t>本基金单一投资者单日申购金额不超过</w:t>
      </w:r>
      <w:r>
        <w:rPr>
          <w:rFonts w:hint="eastAsia"/>
          <w:kern w:val="0"/>
          <w:sz w:val="24"/>
        </w:rPr>
        <w:t>1000</w:t>
      </w:r>
      <w:r>
        <w:rPr>
          <w:rFonts w:hint="eastAsia"/>
          <w:kern w:val="0"/>
          <w:sz w:val="24"/>
        </w:rPr>
        <w:t>万元（个人投资者、公募资产管理产品、职业年金计划、企业年金计划、养老金产品和基金管理人自有资金除外）。基金管理人可以调整单一投资者单日申购金额上限，具体规定请参见更新的招募说明书或相关公告。</w:t>
      </w:r>
    </w:p>
    <w:p w:rsidR="004F0302" w:rsidRDefault="004F0302">
      <w:pPr>
        <w:spacing w:line="360" w:lineRule="auto"/>
        <w:ind w:firstLineChars="200" w:firstLine="480"/>
        <w:rPr>
          <w:kern w:val="0"/>
          <w:sz w:val="24"/>
        </w:rPr>
      </w:pPr>
      <w:r>
        <w:rPr>
          <w:rFonts w:hint="eastAsia"/>
          <w:kern w:val="0"/>
          <w:sz w:val="24"/>
        </w:rPr>
        <w:t>基金管理人可在法律法规允许的情况下</w:t>
      </w:r>
      <w:r>
        <w:rPr>
          <w:kern w:val="0"/>
          <w:sz w:val="24"/>
        </w:rPr>
        <w:t>，</w:t>
      </w:r>
      <w:r>
        <w:rPr>
          <w:rFonts w:hint="eastAsia"/>
          <w:kern w:val="0"/>
          <w:sz w:val="24"/>
        </w:rPr>
        <w:t>调整上述规定申购金额</w:t>
      </w:r>
      <w:r>
        <w:rPr>
          <w:kern w:val="0"/>
          <w:sz w:val="24"/>
        </w:rPr>
        <w:t>的数量限制，基金管理人必须在调整</w:t>
      </w:r>
      <w:r>
        <w:rPr>
          <w:rFonts w:hint="eastAsia"/>
          <w:kern w:val="0"/>
          <w:sz w:val="24"/>
        </w:rPr>
        <w:t>实施</w:t>
      </w:r>
      <w:r>
        <w:rPr>
          <w:kern w:val="0"/>
          <w:sz w:val="24"/>
        </w:rPr>
        <w:t>前依照《</w:t>
      </w:r>
      <w:r>
        <w:rPr>
          <w:rFonts w:hint="eastAsia"/>
          <w:kern w:val="0"/>
          <w:sz w:val="24"/>
        </w:rPr>
        <w:t>公开募集证券投资基金信息披露管理办法</w:t>
      </w:r>
      <w:r>
        <w:rPr>
          <w:kern w:val="0"/>
          <w:sz w:val="24"/>
        </w:rPr>
        <w:t>》的有关规定在</w:t>
      </w:r>
      <w:r>
        <w:rPr>
          <w:rFonts w:hint="eastAsia"/>
          <w:kern w:val="0"/>
          <w:sz w:val="24"/>
        </w:rPr>
        <w:t>规定</w:t>
      </w:r>
      <w:r>
        <w:rPr>
          <w:kern w:val="0"/>
          <w:sz w:val="24"/>
        </w:rPr>
        <w:t>媒</w:t>
      </w:r>
      <w:r>
        <w:rPr>
          <w:rFonts w:hint="eastAsia"/>
          <w:kern w:val="0"/>
          <w:sz w:val="24"/>
        </w:rPr>
        <w:t>介</w:t>
      </w:r>
      <w:r>
        <w:rPr>
          <w:kern w:val="0"/>
          <w:sz w:val="24"/>
        </w:rPr>
        <w:t>上公告。</w:t>
      </w:r>
    </w:p>
    <w:p w:rsidR="004F0302" w:rsidRDefault="004F0302">
      <w:r>
        <w:rPr>
          <w:rFonts w:ascii="宋体" w:hAnsi="宋体" w:hint="eastAsia"/>
          <w:b/>
          <w:sz w:val="24"/>
        </w:rPr>
        <w:t>3.2申购费率</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本基金基金份额分为A类基金份额和C类基金份额。投资人申购A类基金份额在申购时支付申购费用；申购C类基金份额不支付申购费用，并从该类别基金资产中计提销售服务费。</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A类基金份额的申购费用由A类基金份额申购人承担，不列入基金财产，主要用于本基金的市场推广、销售、登记结算等各项费用。</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投资人可以多次申购本基金，</w:t>
      </w:r>
      <w:r>
        <w:rPr>
          <w:rFonts w:ascii="宋体" w:hAnsi="宋体" w:hint="eastAsia"/>
          <w:sz w:val="24"/>
        </w:rPr>
        <w:t>A类基金份额的</w:t>
      </w:r>
      <w:r>
        <w:rPr>
          <w:rFonts w:ascii="宋体" w:hAnsi="宋体"/>
          <w:sz w:val="24"/>
        </w:rPr>
        <w:t>申购费用按</w:t>
      </w:r>
      <w:r>
        <w:rPr>
          <w:rFonts w:ascii="宋体" w:hAnsi="宋体" w:hint="eastAsia"/>
          <w:sz w:val="24"/>
        </w:rPr>
        <w:t>A类基金份额</w:t>
      </w:r>
      <w:r>
        <w:rPr>
          <w:rFonts w:ascii="宋体" w:hAnsi="宋体"/>
          <w:sz w:val="24"/>
        </w:rPr>
        <w:t>每笔申购申请单独计算。</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本基金A类基金份额（非养老金客户）的申购费率如下：</w:t>
      </w:r>
    </w:p>
    <w:tbl>
      <w:tblPr>
        <w:tblW w:w="5000" w:type="pct"/>
        <w:tblInd w:w="-1" w:type="dxa"/>
        <w:tblCellMar>
          <w:left w:w="0" w:type="dxa"/>
          <w:right w:w="0" w:type="dxa"/>
        </w:tblCellMar>
        <w:tblLook w:val="0000"/>
      </w:tblPr>
      <w:tblGrid>
        <w:gridCol w:w="4161"/>
        <w:gridCol w:w="4161"/>
      </w:tblGrid>
      <w:tr w:rsidR="004F0302">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rFonts w:ascii="宋体" w:hAnsi="宋体"/>
                <w:color w:val="000000"/>
                <w:kern w:val="0"/>
                <w:sz w:val="25"/>
              </w:rPr>
            </w:pPr>
            <w:r>
              <w:rPr>
                <w:color w:val="000000"/>
                <w:kern w:val="0"/>
                <w:sz w:val="25"/>
              </w:rPr>
              <w:t>申购金额（含申购费）</w:t>
            </w:r>
          </w:p>
        </w:tc>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rFonts w:ascii="宋体" w:hAnsi="宋体"/>
                <w:color w:val="000000"/>
                <w:kern w:val="0"/>
                <w:sz w:val="25"/>
              </w:rPr>
            </w:pPr>
            <w:r>
              <w:rPr>
                <w:color w:val="000000"/>
                <w:kern w:val="0"/>
                <w:sz w:val="25"/>
              </w:rPr>
              <w:t>A</w:t>
            </w:r>
            <w:r>
              <w:rPr>
                <w:color w:val="000000"/>
                <w:kern w:val="0"/>
                <w:sz w:val="25"/>
              </w:rPr>
              <w:t>类基金份额申购费率</w:t>
            </w:r>
          </w:p>
        </w:tc>
      </w:tr>
      <w:tr w:rsidR="004F0302">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5"/>
              </w:rPr>
            </w:pPr>
            <w:r>
              <w:rPr>
                <w:color w:val="000000"/>
                <w:kern w:val="0"/>
                <w:sz w:val="25"/>
              </w:rPr>
              <w:t>100</w:t>
            </w:r>
            <w:r>
              <w:rPr>
                <w:rFonts w:hint="eastAsia"/>
                <w:color w:val="000000"/>
                <w:kern w:val="0"/>
                <w:sz w:val="25"/>
              </w:rPr>
              <w:t>万元以下</w:t>
            </w:r>
          </w:p>
        </w:tc>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color w:val="000000"/>
                <w:kern w:val="0"/>
                <w:sz w:val="25"/>
              </w:rPr>
            </w:pPr>
            <w:r>
              <w:rPr>
                <w:color w:val="000000"/>
                <w:kern w:val="0"/>
                <w:sz w:val="25"/>
              </w:rPr>
              <w:t>0.3%</w:t>
            </w:r>
          </w:p>
        </w:tc>
      </w:tr>
      <w:tr w:rsidR="004F0302">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5"/>
              </w:rPr>
            </w:pPr>
            <w:r>
              <w:rPr>
                <w:color w:val="000000"/>
                <w:kern w:val="0"/>
                <w:sz w:val="25"/>
              </w:rPr>
              <w:t>100</w:t>
            </w:r>
            <w:r>
              <w:rPr>
                <w:rFonts w:hint="eastAsia"/>
                <w:color w:val="000000"/>
                <w:kern w:val="0"/>
                <w:sz w:val="25"/>
              </w:rPr>
              <w:t>万元（含）至</w:t>
            </w:r>
            <w:r>
              <w:rPr>
                <w:color w:val="000000"/>
                <w:kern w:val="0"/>
                <w:sz w:val="25"/>
              </w:rPr>
              <w:t>500</w:t>
            </w:r>
            <w:r>
              <w:rPr>
                <w:rFonts w:hint="eastAsia"/>
                <w:color w:val="000000"/>
                <w:kern w:val="0"/>
                <w:sz w:val="25"/>
              </w:rPr>
              <w:t>万元</w:t>
            </w:r>
          </w:p>
        </w:tc>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color w:val="000000"/>
                <w:kern w:val="0"/>
                <w:sz w:val="25"/>
              </w:rPr>
            </w:pPr>
            <w:r>
              <w:rPr>
                <w:color w:val="000000"/>
                <w:kern w:val="0"/>
                <w:sz w:val="25"/>
              </w:rPr>
              <w:t>0.1%</w:t>
            </w:r>
          </w:p>
        </w:tc>
      </w:tr>
      <w:tr w:rsidR="004F0302">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5"/>
              </w:rPr>
            </w:pPr>
            <w:r>
              <w:rPr>
                <w:color w:val="000000"/>
                <w:kern w:val="0"/>
                <w:sz w:val="25"/>
              </w:rPr>
              <w:t>500</w:t>
            </w:r>
            <w:r>
              <w:rPr>
                <w:rFonts w:hint="eastAsia"/>
                <w:color w:val="000000"/>
                <w:kern w:val="0"/>
                <w:sz w:val="25"/>
              </w:rPr>
              <w:t>万元以上（含</w:t>
            </w:r>
            <w:r>
              <w:rPr>
                <w:color w:val="000000"/>
                <w:kern w:val="0"/>
                <w:sz w:val="25"/>
              </w:rPr>
              <w:t>500</w:t>
            </w:r>
            <w:r>
              <w:rPr>
                <w:rFonts w:hint="eastAsia"/>
                <w:color w:val="000000"/>
                <w:kern w:val="0"/>
                <w:sz w:val="25"/>
              </w:rPr>
              <w:t>万元）</w:t>
            </w:r>
          </w:p>
        </w:tc>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color w:val="000000"/>
                <w:kern w:val="0"/>
                <w:sz w:val="25"/>
              </w:rPr>
            </w:pPr>
            <w:r>
              <w:rPr>
                <w:rFonts w:hint="eastAsia"/>
                <w:color w:val="000000"/>
                <w:kern w:val="0"/>
                <w:sz w:val="25"/>
              </w:rPr>
              <w:t>每笔交易</w:t>
            </w:r>
            <w:r>
              <w:rPr>
                <w:color w:val="000000"/>
                <w:kern w:val="0"/>
                <w:sz w:val="25"/>
              </w:rPr>
              <w:t>1000</w:t>
            </w:r>
            <w:r>
              <w:rPr>
                <w:rFonts w:hint="eastAsia"/>
                <w:color w:val="000000"/>
                <w:kern w:val="0"/>
                <w:sz w:val="25"/>
              </w:rPr>
              <w:t>元</w:t>
            </w:r>
          </w:p>
        </w:tc>
      </w:tr>
    </w:tbl>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持有A类基金份额的投资人因红利自动再投资而产生的A类基金份额，不收取相应的申购费用。</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本基金对通过基金管理人直销柜台申购A类基金份额的养老金客户实施特定申购费率。</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养老金客户指基本养老基金与依法成立的养老计划筹集的资金及其投资运营收益形成的补充养老基金等，具体包括：</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1）全国社会保障基金；</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2）可以投资基金的地方社会保障基金；</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3）企业年金单一计划以及集合计划；</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4）企业年金理事会委托的特定客户资产管理计划；</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5）企业年金养老金产品。</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如将来出现经养老基金监管部门认可的新的养老基金类型，基金管理人可在招募说明书更新或发布临时公告将其纳入养老金客户范围。</w:t>
      </w:r>
    </w:p>
    <w:p w:rsidR="004F0302" w:rsidRDefault="004F0302">
      <w:pPr>
        <w:autoSpaceDE w:val="0"/>
        <w:autoSpaceDN w:val="0"/>
        <w:adjustRightInd w:val="0"/>
        <w:snapToGrid w:val="0"/>
        <w:spacing w:line="360" w:lineRule="auto"/>
        <w:ind w:firstLineChars="200" w:firstLine="480"/>
        <w:jc w:val="left"/>
        <w:rPr>
          <w:rFonts w:ascii="宋体" w:hAnsi="宋体"/>
        </w:rPr>
      </w:pPr>
      <w:r>
        <w:rPr>
          <w:rFonts w:ascii="宋体" w:hAnsi="宋体"/>
          <w:sz w:val="24"/>
        </w:rPr>
        <w:t>通过基金管理人直销柜台申购本基金A类基金份额的养老金客户特定申购费率如下表：</w:t>
      </w:r>
    </w:p>
    <w:tbl>
      <w:tblPr>
        <w:tblW w:w="5000" w:type="pct"/>
        <w:tblInd w:w="-1" w:type="dxa"/>
        <w:tblCellMar>
          <w:left w:w="0" w:type="dxa"/>
          <w:right w:w="0" w:type="dxa"/>
        </w:tblCellMar>
        <w:tblLook w:val="0000"/>
      </w:tblPr>
      <w:tblGrid>
        <w:gridCol w:w="4161"/>
        <w:gridCol w:w="4161"/>
      </w:tblGrid>
      <w:tr w:rsidR="004F0302">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rFonts w:ascii="宋体" w:hAnsi="宋体"/>
                <w:color w:val="000000"/>
                <w:kern w:val="0"/>
                <w:sz w:val="25"/>
              </w:rPr>
            </w:pPr>
            <w:r>
              <w:rPr>
                <w:color w:val="000000"/>
                <w:kern w:val="0"/>
                <w:sz w:val="25"/>
              </w:rPr>
              <w:t>申购金额（含申购费）</w:t>
            </w:r>
          </w:p>
        </w:tc>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rFonts w:ascii="宋体" w:hAnsi="宋体"/>
                <w:color w:val="000000"/>
                <w:kern w:val="0"/>
                <w:sz w:val="25"/>
              </w:rPr>
            </w:pPr>
            <w:r>
              <w:rPr>
                <w:color w:val="000000"/>
                <w:kern w:val="0"/>
                <w:sz w:val="25"/>
              </w:rPr>
              <w:t>A</w:t>
            </w:r>
            <w:r>
              <w:rPr>
                <w:color w:val="000000"/>
                <w:kern w:val="0"/>
                <w:sz w:val="25"/>
              </w:rPr>
              <w:t>类基金份额特定申购费率</w:t>
            </w:r>
          </w:p>
        </w:tc>
      </w:tr>
      <w:tr w:rsidR="004F0302">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rFonts w:ascii="宋体" w:hAnsi="宋体"/>
                <w:color w:val="000000"/>
                <w:kern w:val="0"/>
                <w:sz w:val="25"/>
              </w:rPr>
            </w:pPr>
            <w:r>
              <w:rPr>
                <w:rFonts w:hint="eastAsia"/>
                <w:kern w:val="0"/>
                <w:sz w:val="24"/>
              </w:rPr>
              <w:t>100</w:t>
            </w:r>
            <w:r>
              <w:rPr>
                <w:rFonts w:hint="eastAsia"/>
                <w:kern w:val="0"/>
                <w:sz w:val="24"/>
              </w:rPr>
              <w:t>万元以下</w:t>
            </w:r>
          </w:p>
        </w:tc>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color w:val="000000"/>
                <w:kern w:val="0"/>
                <w:sz w:val="25"/>
              </w:rPr>
            </w:pPr>
            <w:r>
              <w:rPr>
                <w:color w:val="000000"/>
                <w:kern w:val="0"/>
                <w:sz w:val="24"/>
              </w:rPr>
              <w:t>0.12%</w:t>
            </w:r>
          </w:p>
        </w:tc>
      </w:tr>
      <w:tr w:rsidR="004F0302">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color w:val="000000"/>
                <w:kern w:val="0"/>
                <w:sz w:val="25"/>
              </w:rPr>
            </w:pPr>
            <w:r>
              <w:rPr>
                <w:kern w:val="0"/>
                <w:sz w:val="24"/>
              </w:rPr>
              <w:t>1</w:t>
            </w:r>
            <w:r>
              <w:rPr>
                <w:rFonts w:hint="eastAsia"/>
                <w:kern w:val="0"/>
                <w:sz w:val="24"/>
              </w:rPr>
              <w:t>00</w:t>
            </w:r>
            <w:r>
              <w:rPr>
                <w:rFonts w:hint="eastAsia"/>
                <w:kern w:val="0"/>
                <w:sz w:val="24"/>
              </w:rPr>
              <w:t>万元（含）至</w:t>
            </w:r>
            <w:r>
              <w:rPr>
                <w:rFonts w:hint="eastAsia"/>
                <w:kern w:val="0"/>
                <w:sz w:val="24"/>
              </w:rPr>
              <w:t>500</w:t>
            </w:r>
            <w:r>
              <w:rPr>
                <w:rFonts w:hint="eastAsia"/>
                <w:kern w:val="0"/>
                <w:sz w:val="24"/>
              </w:rPr>
              <w:t>万元</w:t>
            </w:r>
          </w:p>
        </w:tc>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color w:val="000000"/>
                <w:kern w:val="0"/>
                <w:sz w:val="25"/>
              </w:rPr>
            </w:pPr>
            <w:r>
              <w:rPr>
                <w:color w:val="000000"/>
                <w:kern w:val="0"/>
                <w:sz w:val="24"/>
              </w:rPr>
              <w:t>0.02%</w:t>
            </w:r>
          </w:p>
        </w:tc>
      </w:tr>
      <w:tr w:rsidR="004F0302">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left"/>
              <w:rPr>
                <w:rFonts w:ascii="宋体" w:hAnsi="宋体"/>
                <w:color w:val="000000"/>
                <w:kern w:val="0"/>
                <w:sz w:val="25"/>
              </w:rPr>
            </w:pPr>
            <w:r>
              <w:rPr>
                <w:rFonts w:hint="eastAsia"/>
                <w:kern w:val="0"/>
                <w:sz w:val="24"/>
              </w:rPr>
              <w:t>500</w:t>
            </w:r>
            <w:r>
              <w:rPr>
                <w:rFonts w:hint="eastAsia"/>
                <w:kern w:val="0"/>
                <w:sz w:val="24"/>
              </w:rPr>
              <w:t>万元以上（含</w:t>
            </w:r>
            <w:r>
              <w:rPr>
                <w:rFonts w:hint="eastAsia"/>
                <w:kern w:val="0"/>
                <w:sz w:val="24"/>
              </w:rPr>
              <w:t>500</w:t>
            </w:r>
            <w:r>
              <w:rPr>
                <w:rFonts w:hint="eastAsia"/>
                <w:kern w:val="0"/>
                <w:sz w:val="24"/>
              </w:rPr>
              <w:t>万元）</w:t>
            </w:r>
          </w:p>
        </w:tc>
        <w:tc>
          <w:tcPr>
            <w:tcW w:w="2500" w:type="pct"/>
            <w:tcBorders>
              <w:top w:val="single" w:sz="4" w:space="0" w:color="auto"/>
              <w:left w:val="single" w:sz="4" w:space="0" w:color="auto"/>
              <w:bottom w:val="single" w:sz="4" w:space="0" w:color="auto"/>
              <w:right w:val="single" w:sz="4" w:space="0" w:color="auto"/>
            </w:tcBorders>
            <w:vAlign w:val="center"/>
          </w:tcPr>
          <w:p w:rsidR="004F0302" w:rsidRDefault="004F0302">
            <w:pPr>
              <w:widowControl/>
              <w:snapToGrid w:val="0"/>
              <w:jc w:val="center"/>
              <w:rPr>
                <w:color w:val="000000"/>
                <w:kern w:val="0"/>
                <w:sz w:val="25"/>
              </w:rPr>
            </w:pPr>
            <w:r>
              <w:rPr>
                <w:rFonts w:hint="eastAsia"/>
                <w:color w:val="000000"/>
                <w:kern w:val="0"/>
                <w:sz w:val="24"/>
              </w:rPr>
              <w:t>每笔交易</w:t>
            </w:r>
            <w:r>
              <w:rPr>
                <w:color w:val="000000"/>
                <w:kern w:val="0"/>
                <w:sz w:val="24"/>
              </w:rPr>
              <w:t>1000</w:t>
            </w:r>
            <w:r>
              <w:rPr>
                <w:rFonts w:hint="eastAsia"/>
                <w:color w:val="000000"/>
                <w:kern w:val="0"/>
                <w:sz w:val="24"/>
              </w:rPr>
              <w:t>元</w:t>
            </w:r>
          </w:p>
        </w:tc>
      </w:tr>
    </w:tbl>
    <w:p w:rsidR="004F0302" w:rsidRDefault="004F0302">
      <w:pPr>
        <w:widowControl/>
        <w:adjustRightInd w:val="0"/>
        <w:snapToGrid w:val="0"/>
        <w:spacing w:line="360" w:lineRule="auto"/>
        <w:ind w:firstLineChars="200" w:firstLine="480"/>
        <w:rPr>
          <w:rFonts w:hAnsi="宋体"/>
          <w:sz w:val="24"/>
        </w:rPr>
      </w:pPr>
    </w:p>
    <w:p w:rsidR="004F0302" w:rsidRDefault="004F0302">
      <w:pPr>
        <w:pStyle w:val="3"/>
        <w:keepNext w:val="0"/>
        <w:keepLines w:val="0"/>
        <w:spacing w:before="0" w:after="0" w:line="360" w:lineRule="auto"/>
        <w:rPr>
          <w:rFonts w:ascii="宋体" w:hAnsi="宋体"/>
          <w:sz w:val="24"/>
          <w:szCs w:val="24"/>
        </w:rPr>
      </w:pPr>
      <w:r>
        <w:rPr>
          <w:rFonts w:ascii="宋体" w:hAnsi="宋体" w:hint="eastAsia"/>
          <w:bCs w:val="0"/>
          <w:sz w:val="24"/>
          <w:szCs w:val="24"/>
        </w:rPr>
        <w:t>3.3</w:t>
      </w:r>
      <w:r>
        <w:rPr>
          <w:rFonts w:ascii="宋体" w:hAnsi="宋体" w:hint="eastAsia"/>
          <w:sz w:val="24"/>
          <w:szCs w:val="24"/>
        </w:rPr>
        <w:t>其他与申购相关的事项</w:t>
      </w:r>
    </w:p>
    <w:p w:rsidR="004F0302" w:rsidRDefault="004F0302">
      <w:pPr>
        <w:spacing w:line="360" w:lineRule="auto"/>
        <w:ind w:firstLineChars="200" w:firstLine="480"/>
        <w:rPr>
          <w:rFonts w:hAnsi="宋体"/>
          <w:kern w:val="0"/>
          <w:sz w:val="24"/>
        </w:rPr>
      </w:pPr>
      <w:r>
        <w:rPr>
          <w:rFonts w:hAnsi="宋体"/>
          <w:kern w:val="0"/>
          <w:sz w:val="24"/>
        </w:rPr>
        <w:t>1</w:t>
      </w:r>
      <w:r>
        <w:rPr>
          <w:rFonts w:hAnsi="宋体" w:hint="eastAsia"/>
          <w:kern w:val="0"/>
          <w:sz w:val="24"/>
        </w:rPr>
        <w:t>、</w:t>
      </w:r>
      <w:r>
        <w:rPr>
          <w:rFonts w:ascii="宋体" w:hAnsi="宋体"/>
          <w:sz w:val="24"/>
        </w:rPr>
        <w:t>通过本基金管理人直销柜台办理基金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rsidR="004F0302" w:rsidRDefault="004F0302">
      <w:pPr>
        <w:spacing w:line="360" w:lineRule="auto"/>
        <w:ind w:firstLineChars="200" w:firstLine="480"/>
        <w:rPr>
          <w:rFonts w:hAnsi="宋体" w:hint="eastAsia"/>
          <w:kern w:val="0"/>
          <w:sz w:val="24"/>
        </w:rPr>
      </w:pPr>
      <w:r>
        <w:rPr>
          <w:rFonts w:hAnsi="宋体"/>
          <w:kern w:val="0"/>
          <w:sz w:val="24"/>
        </w:rPr>
        <w:t>2</w:t>
      </w:r>
      <w:r>
        <w:rPr>
          <w:rFonts w:hAnsi="宋体" w:hint="eastAsia"/>
          <w:kern w:val="0"/>
          <w:sz w:val="24"/>
        </w:rPr>
        <w:t>、通过本基金管理人网上直销交易平台办理基金份额申购业务的个人投资者享受申购费率优惠。具体优惠费率请参见本基金管理人网站列示的网上直销交易平台申购费率表或相关公告。</w:t>
      </w:r>
    </w:p>
    <w:p w:rsidR="004F0302" w:rsidRDefault="004F0302">
      <w:pPr>
        <w:spacing w:line="360" w:lineRule="auto"/>
        <w:ind w:firstLineChars="200" w:firstLine="480"/>
        <w:rPr>
          <w:rFonts w:hAnsi="宋体" w:hint="eastAsia"/>
          <w:kern w:val="0"/>
          <w:sz w:val="24"/>
        </w:rPr>
      </w:pPr>
      <w:r>
        <w:rPr>
          <w:rFonts w:hAnsi="宋体" w:hint="eastAsia"/>
          <w:kern w:val="0"/>
          <w:sz w:val="24"/>
        </w:rPr>
        <w:t>本基金管理人基金网上直销业务已开通的银行卡及各银行卡交易金额限额请参阅本基金管理人网站。</w:t>
      </w:r>
    </w:p>
    <w:p w:rsidR="004F0302" w:rsidRDefault="004F0302">
      <w:pPr>
        <w:spacing w:line="360" w:lineRule="auto"/>
        <w:ind w:firstLineChars="200" w:firstLine="480"/>
        <w:rPr>
          <w:rFonts w:hAnsi="宋体" w:hint="eastAsia"/>
          <w:kern w:val="0"/>
          <w:sz w:val="24"/>
        </w:rPr>
      </w:pPr>
      <w:r>
        <w:rPr>
          <w:rFonts w:hAnsi="宋体" w:hint="eastAsia"/>
          <w:kern w:val="0"/>
          <w:sz w:val="24"/>
        </w:rPr>
        <w:t>本基金管理人可根据业务情况调整上述交易费用和限额要求，并依据相关法规的要求提前进行公告。</w:t>
      </w:r>
    </w:p>
    <w:p w:rsidR="004F0302" w:rsidRDefault="004F0302">
      <w:pPr>
        <w:spacing w:line="360" w:lineRule="auto"/>
        <w:ind w:firstLineChars="200" w:firstLine="480"/>
        <w:rPr>
          <w:rFonts w:hint="eastAsia"/>
          <w:sz w:val="24"/>
        </w:rPr>
      </w:pPr>
      <w:r>
        <w:rPr>
          <w:rFonts w:hAnsi="宋体"/>
          <w:kern w:val="0"/>
          <w:sz w:val="24"/>
        </w:rPr>
        <w:t>3</w:t>
      </w:r>
      <w:r>
        <w:rPr>
          <w:rFonts w:hAnsi="宋体" w:hint="eastAsia"/>
          <w:kern w:val="0"/>
          <w:sz w:val="24"/>
        </w:rPr>
        <w:t>、有关上述费率优惠活动的具体费率折扣及活动起止时间如有变化，敬请投资者留意本基金管理人的有关公告，届时费率优惠相关事项以最新公告为准。</w:t>
      </w:r>
    </w:p>
    <w:p w:rsidR="004F0302" w:rsidRDefault="004F0302">
      <w:pPr>
        <w:pStyle w:val="3"/>
        <w:keepNext w:val="0"/>
        <w:keepLines w:val="0"/>
        <w:spacing w:before="0" w:after="0" w:line="360" w:lineRule="auto"/>
        <w:rPr>
          <w:rFonts w:ascii="宋体" w:hAnsi="宋体"/>
          <w:bCs w:val="0"/>
          <w:sz w:val="24"/>
          <w:szCs w:val="24"/>
        </w:rPr>
      </w:pPr>
      <w:r>
        <w:rPr>
          <w:rFonts w:ascii="宋体" w:hAnsi="宋体"/>
          <w:bCs w:val="0"/>
          <w:sz w:val="24"/>
          <w:szCs w:val="24"/>
        </w:rPr>
        <w:t>4.定期定额投资业务</w:t>
      </w:r>
    </w:p>
    <w:p w:rsidR="004F0302" w:rsidRDefault="004F0302">
      <w:pPr>
        <w:spacing w:line="360" w:lineRule="auto"/>
        <w:rPr>
          <w:rFonts w:hint="eastAsia"/>
          <w:b/>
          <w:sz w:val="24"/>
        </w:rPr>
      </w:pPr>
      <w:r>
        <w:rPr>
          <w:sz w:val="24"/>
        </w:rPr>
        <w:tab/>
      </w:r>
      <w:r>
        <w:rPr>
          <w:b/>
          <w:sz w:val="24"/>
        </w:rPr>
        <w:t>4</w:t>
      </w:r>
      <w:r>
        <w:rPr>
          <w:rFonts w:hint="eastAsia"/>
          <w:b/>
          <w:sz w:val="24"/>
        </w:rPr>
        <w:t xml:space="preserve">.1. </w:t>
      </w:r>
      <w:r>
        <w:rPr>
          <w:rFonts w:hint="eastAsia"/>
          <w:b/>
          <w:sz w:val="24"/>
        </w:rPr>
        <w:t>申请方式</w:t>
      </w:r>
      <w:r>
        <w:rPr>
          <w:rFonts w:hint="eastAsia"/>
          <w:b/>
          <w:sz w:val="24"/>
        </w:rPr>
        <w:t xml:space="preserve"> </w:t>
      </w:r>
    </w:p>
    <w:p w:rsidR="004F0302" w:rsidRDefault="004F0302">
      <w:pPr>
        <w:spacing w:line="360" w:lineRule="auto"/>
        <w:ind w:firstLineChars="200" w:firstLine="480"/>
        <w:rPr>
          <w:rFonts w:hint="eastAsia"/>
          <w:sz w:val="24"/>
        </w:rPr>
      </w:pPr>
      <w:r>
        <w:rPr>
          <w:rFonts w:hint="eastAsia"/>
          <w:sz w:val="24"/>
        </w:rPr>
        <w:t>凡申请办理本业务的投资人须首先开立开放式基金账户（已开户者除外），具体开户程序请遵循各销售机构的有关规定。</w:t>
      </w:r>
      <w:r>
        <w:rPr>
          <w:rFonts w:hint="eastAsia"/>
          <w:sz w:val="24"/>
        </w:rPr>
        <w:t xml:space="preserve"> </w:t>
      </w:r>
    </w:p>
    <w:p w:rsidR="004F0302" w:rsidRDefault="004F0302">
      <w:pPr>
        <w:spacing w:line="360" w:lineRule="auto"/>
        <w:ind w:firstLineChars="200" w:firstLine="480"/>
        <w:rPr>
          <w:rFonts w:hint="eastAsia"/>
          <w:sz w:val="24"/>
        </w:rPr>
      </w:pPr>
      <w:r>
        <w:rPr>
          <w:rFonts w:hint="eastAsia"/>
          <w:sz w:val="24"/>
        </w:rPr>
        <w:t>投资人开立基金账户后即可携带本人有效身份证件及相关业务凭证到销售机构下属各销售网点柜台或按销售机构提供的其他方式申请办理本业务，具体办理程序请遵循各销售机构的规定。</w:t>
      </w:r>
      <w:r>
        <w:rPr>
          <w:rFonts w:hint="eastAsia"/>
          <w:sz w:val="24"/>
        </w:rPr>
        <w:t xml:space="preserve"> </w:t>
      </w:r>
    </w:p>
    <w:p w:rsidR="004F0302" w:rsidRDefault="004F0302">
      <w:pPr>
        <w:spacing w:line="360" w:lineRule="auto"/>
        <w:ind w:firstLine="482"/>
        <w:rPr>
          <w:rFonts w:hint="eastAsia"/>
          <w:b/>
          <w:sz w:val="24"/>
        </w:rPr>
      </w:pPr>
      <w:r>
        <w:rPr>
          <w:b/>
          <w:sz w:val="24"/>
        </w:rPr>
        <w:t>4</w:t>
      </w:r>
      <w:r>
        <w:rPr>
          <w:rFonts w:hint="eastAsia"/>
          <w:b/>
          <w:sz w:val="24"/>
        </w:rPr>
        <w:t xml:space="preserve">.2 </w:t>
      </w:r>
      <w:r>
        <w:rPr>
          <w:rFonts w:hint="eastAsia"/>
          <w:b/>
          <w:sz w:val="24"/>
        </w:rPr>
        <w:t>申购日期</w:t>
      </w:r>
      <w:r>
        <w:rPr>
          <w:rFonts w:hint="eastAsia"/>
          <w:b/>
          <w:sz w:val="24"/>
        </w:rPr>
        <w:t xml:space="preserve"> </w:t>
      </w:r>
    </w:p>
    <w:p w:rsidR="004F0302" w:rsidRDefault="004F0302">
      <w:pPr>
        <w:spacing w:line="360" w:lineRule="auto"/>
        <w:ind w:firstLineChars="200" w:firstLine="480"/>
        <w:rPr>
          <w:rFonts w:hint="eastAsia"/>
          <w:sz w:val="24"/>
        </w:rPr>
      </w:pPr>
      <w:r>
        <w:rPr>
          <w:rFonts w:hint="eastAsia"/>
          <w:sz w:val="24"/>
        </w:rPr>
        <w:t>投资人应遵循销售机构的规定并与销售机构约定每期申购日期，若遇非工作日则实际申购申请日顺延至下一个工作日（若出现顺延导致跨月申购的情形则遵循销售机构相关的业务规则进行处理），申购以实际提交申购申请日基金份额净值为基准进行计算。</w:t>
      </w:r>
      <w:r>
        <w:rPr>
          <w:rFonts w:hint="eastAsia"/>
          <w:sz w:val="24"/>
        </w:rPr>
        <w:t xml:space="preserve"> </w:t>
      </w:r>
    </w:p>
    <w:p w:rsidR="004F0302" w:rsidRDefault="004F0302">
      <w:pPr>
        <w:spacing w:line="360" w:lineRule="auto"/>
        <w:ind w:firstLine="482"/>
        <w:rPr>
          <w:rFonts w:hint="eastAsia"/>
          <w:b/>
          <w:sz w:val="24"/>
        </w:rPr>
      </w:pPr>
      <w:r>
        <w:rPr>
          <w:b/>
          <w:sz w:val="24"/>
        </w:rPr>
        <w:t>4</w:t>
      </w:r>
      <w:r>
        <w:rPr>
          <w:rFonts w:hint="eastAsia"/>
          <w:b/>
          <w:sz w:val="24"/>
        </w:rPr>
        <w:t xml:space="preserve">.3 </w:t>
      </w:r>
      <w:r>
        <w:rPr>
          <w:rFonts w:hint="eastAsia"/>
          <w:b/>
          <w:sz w:val="24"/>
        </w:rPr>
        <w:t>扣款金额</w:t>
      </w:r>
      <w:r>
        <w:rPr>
          <w:rFonts w:hint="eastAsia"/>
          <w:b/>
          <w:sz w:val="24"/>
        </w:rPr>
        <w:t xml:space="preserve"> </w:t>
      </w:r>
    </w:p>
    <w:p w:rsidR="004F0302" w:rsidRDefault="004F0302">
      <w:pPr>
        <w:spacing w:line="360" w:lineRule="auto"/>
        <w:ind w:firstLineChars="200" w:firstLine="480"/>
        <w:rPr>
          <w:rFonts w:hint="eastAsia"/>
          <w:sz w:val="24"/>
        </w:rPr>
      </w:pPr>
      <w:r>
        <w:rPr>
          <w:rFonts w:hint="eastAsia"/>
          <w:sz w:val="24"/>
        </w:rPr>
        <w:t>投资人遵循销售机构的规定并与销售机构约定每期固定扣款金额，通过各</w:t>
      </w:r>
      <w:r>
        <w:rPr>
          <w:sz w:val="24"/>
        </w:rPr>
        <w:t>销售机构</w:t>
      </w:r>
      <w:r>
        <w:rPr>
          <w:rFonts w:hint="eastAsia"/>
          <w:sz w:val="24"/>
        </w:rPr>
        <w:t>办理定期定额投资业务每月扣款金额最低不少于人民币</w:t>
      </w:r>
      <w:r>
        <w:rPr>
          <w:sz w:val="24"/>
        </w:rPr>
        <w:t>1</w:t>
      </w:r>
      <w:r>
        <w:rPr>
          <w:rFonts w:hint="eastAsia"/>
          <w:sz w:val="24"/>
        </w:rPr>
        <w:t>元（含</w:t>
      </w:r>
      <w:r>
        <w:rPr>
          <w:sz w:val="24"/>
        </w:rPr>
        <w:t>1</w:t>
      </w:r>
      <w:r>
        <w:rPr>
          <w:rFonts w:hint="eastAsia"/>
          <w:sz w:val="24"/>
        </w:rPr>
        <w:t>元），扣款金额最小单位可保留到分。若销售机构定期定额投资业务规则规定的每月固定扣款金额的最低限额高于</w:t>
      </w:r>
      <w:r>
        <w:rPr>
          <w:sz w:val="24"/>
        </w:rPr>
        <w:t>1</w:t>
      </w:r>
      <w:r>
        <w:rPr>
          <w:rFonts w:hint="eastAsia"/>
          <w:sz w:val="24"/>
        </w:rPr>
        <w:t>元，则投资人在相应销售机构办理本基金管理人旗下基金的定期定额投资业务时，以该销售机构规定的每月固定扣款金额最低限额为准。</w:t>
      </w:r>
    </w:p>
    <w:p w:rsidR="004F0302" w:rsidRDefault="004F0302">
      <w:pPr>
        <w:spacing w:line="360" w:lineRule="auto"/>
        <w:ind w:firstLineChars="200" w:firstLine="480"/>
        <w:rPr>
          <w:rFonts w:hint="eastAsia"/>
          <w:sz w:val="24"/>
        </w:rPr>
      </w:pPr>
      <w:r>
        <w:rPr>
          <w:rFonts w:hint="eastAsia"/>
          <w:sz w:val="24"/>
        </w:rPr>
        <w:t>本基金管理人可根据有关规定对上述单笔申购的金额限制进行调整，并进行公告。</w:t>
      </w:r>
      <w:r>
        <w:rPr>
          <w:rFonts w:hint="eastAsia"/>
          <w:sz w:val="24"/>
        </w:rPr>
        <w:t xml:space="preserve"> </w:t>
      </w:r>
    </w:p>
    <w:p w:rsidR="004F0302" w:rsidRDefault="004F0302">
      <w:pPr>
        <w:spacing w:line="360" w:lineRule="auto"/>
        <w:ind w:firstLine="482"/>
        <w:rPr>
          <w:rFonts w:hint="eastAsia"/>
          <w:b/>
          <w:sz w:val="24"/>
        </w:rPr>
      </w:pPr>
      <w:r>
        <w:rPr>
          <w:b/>
          <w:sz w:val="24"/>
        </w:rPr>
        <w:t>4</w:t>
      </w:r>
      <w:r>
        <w:rPr>
          <w:rFonts w:hint="eastAsia"/>
          <w:b/>
          <w:sz w:val="24"/>
        </w:rPr>
        <w:t xml:space="preserve">.4 </w:t>
      </w:r>
      <w:r>
        <w:rPr>
          <w:rFonts w:hint="eastAsia"/>
          <w:b/>
          <w:sz w:val="24"/>
        </w:rPr>
        <w:t>扣款方式</w:t>
      </w:r>
      <w:r>
        <w:rPr>
          <w:rFonts w:hint="eastAsia"/>
          <w:b/>
          <w:sz w:val="24"/>
        </w:rPr>
        <w:t xml:space="preserve"> </w:t>
      </w:r>
    </w:p>
    <w:p w:rsidR="004F0302" w:rsidRDefault="004F0302">
      <w:pPr>
        <w:spacing w:line="360" w:lineRule="auto"/>
        <w:ind w:firstLineChars="200" w:firstLine="480"/>
        <w:rPr>
          <w:rFonts w:hint="eastAsia"/>
          <w:sz w:val="24"/>
        </w:rPr>
      </w:pPr>
      <w:r>
        <w:rPr>
          <w:rFonts w:hint="eastAsia"/>
          <w:sz w:val="24"/>
        </w:rPr>
        <w:t>销售机构将按照投资人申请时所约定的每期申购日、扣款金额提交申购申请。具体扣款方式遵循销售机构相关的业务规则，若遇非基金申购开放日则顺延至下一基金申购开放日提交申购申请，若出现顺延导致跨月申购的情形则遵循销售机构相关的业务规则进行处理；</w:t>
      </w:r>
      <w:r>
        <w:rPr>
          <w:rFonts w:hint="eastAsia"/>
          <w:sz w:val="24"/>
        </w:rPr>
        <w:t xml:space="preserve"> </w:t>
      </w:r>
    </w:p>
    <w:p w:rsidR="004F0302" w:rsidRDefault="004F0302">
      <w:pPr>
        <w:spacing w:line="360" w:lineRule="auto"/>
        <w:ind w:firstLineChars="200" w:firstLine="480"/>
        <w:rPr>
          <w:rFonts w:hint="eastAsia"/>
          <w:sz w:val="24"/>
        </w:rPr>
      </w:pPr>
      <w:r>
        <w:rPr>
          <w:rFonts w:hint="eastAsia"/>
          <w:sz w:val="24"/>
        </w:rPr>
        <w:t>投资人须指定一个有效资金账户作为每月固定扣款账户；</w:t>
      </w:r>
      <w:r>
        <w:rPr>
          <w:rFonts w:hint="eastAsia"/>
          <w:sz w:val="24"/>
        </w:rPr>
        <w:t xml:space="preserve"> </w:t>
      </w:r>
    </w:p>
    <w:p w:rsidR="004F0302" w:rsidRDefault="004F0302">
      <w:pPr>
        <w:spacing w:line="360" w:lineRule="auto"/>
        <w:ind w:firstLineChars="200" w:firstLine="480"/>
        <w:rPr>
          <w:rFonts w:hint="eastAsia"/>
          <w:sz w:val="24"/>
        </w:rPr>
      </w:pPr>
      <w:r>
        <w:rPr>
          <w:rFonts w:hint="eastAsia"/>
          <w:sz w:val="24"/>
        </w:rPr>
        <w:t>投资人扣款账户余额不足会导致当月申购不成功，请投资人于每月申购日前在账户内按约定存足资金，以保证业务申请的成功受理。</w:t>
      </w:r>
      <w:r>
        <w:rPr>
          <w:rFonts w:hint="eastAsia"/>
          <w:sz w:val="24"/>
        </w:rPr>
        <w:t xml:space="preserve"> </w:t>
      </w:r>
    </w:p>
    <w:p w:rsidR="004F0302" w:rsidRDefault="004F0302">
      <w:pPr>
        <w:spacing w:line="360" w:lineRule="auto"/>
        <w:ind w:firstLine="482"/>
        <w:rPr>
          <w:rFonts w:hint="eastAsia"/>
          <w:b/>
          <w:sz w:val="24"/>
        </w:rPr>
      </w:pPr>
      <w:r>
        <w:rPr>
          <w:b/>
          <w:sz w:val="24"/>
        </w:rPr>
        <w:t>4</w:t>
      </w:r>
      <w:r>
        <w:rPr>
          <w:rFonts w:hint="eastAsia"/>
          <w:b/>
          <w:sz w:val="24"/>
        </w:rPr>
        <w:t xml:space="preserve">.5 </w:t>
      </w:r>
      <w:r>
        <w:rPr>
          <w:rFonts w:hint="eastAsia"/>
          <w:b/>
          <w:sz w:val="24"/>
        </w:rPr>
        <w:t>申购费率</w:t>
      </w:r>
      <w:r>
        <w:rPr>
          <w:rFonts w:hint="eastAsia"/>
          <w:b/>
          <w:sz w:val="24"/>
        </w:rPr>
        <w:t xml:space="preserve"> </w:t>
      </w:r>
    </w:p>
    <w:p w:rsidR="004F0302" w:rsidRDefault="004F0302">
      <w:pPr>
        <w:spacing w:line="360" w:lineRule="auto"/>
        <w:ind w:firstLineChars="200" w:firstLine="480"/>
        <w:rPr>
          <w:sz w:val="24"/>
        </w:rPr>
      </w:pPr>
      <w:r>
        <w:rPr>
          <w:rFonts w:hint="eastAsia"/>
          <w:sz w:val="24"/>
        </w:rPr>
        <w:t>定期定额投资业务的申购费率和计费方式与日常申购费率和计费方式相同。</w:t>
      </w:r>
    </w:p>
    <w:p w:rsidR="004F0302" w:rsidRDefault="004F0302">
      <w:pPr>
        <w:spacing w:line="360" w:lineRule="auto"/>
        <w:ind w:firstLineChars="200" w:firstLine="480"/>
        <w:rPr>
          <w:rFonts w:hint="eastAsia"/>
          <w:sz w:val="24"/>
        </w:rPr>
      </w:pPr>
      <w:r>
        <w:rPr>
          <w:rFonts w:hint="eastAsia"/>
          <w:sz w:val="24"/>
        </w:rPr>
        <w:t>个人投资者通过本基金管理人网上直销交易平台办理网上直销定期定额投资业务享受基金份额申购费率优惠，具体的费率优惠情况请参阅本基金管理人网站。</w:t>
      </w:r>
    </w:p>
    <w:p w:rsidR="004F0302" w:rsidRDefault="004F0302">
      <w:pPr>
        <w:spacing w:line="360" w:lineRule="auto"/>
        <w:ind w:firstLineChars="200" w:firstLine="480"/>
        <w:rPr>
          <w:rFonts w:hint="eastAsia"/>
          <w:sz w:val="24"/>
        </w:rPr>
      </w:pPr>
      <w:r>
        <w:rPr>
          <w:rFonts w:hint="eastAsia"/>
          <w:sz w:val="24"/>
        </w:rPr>
        <w:t>本基金管理人可根据有关规定对上述费率进行调整，届时将另行公告。其它销售机构关于定期定额投资业务的费率优惠活动以该销售机构的相关规定和公告为准。</w:t>
      </w:r>
    </w:p>
    <w:p w:rsidR="004F0302" w:rsidRDefault="004F0302">
      <w:pPr>
        <w:spacing w:line="360" w:lineRule="auto"/>
        <w:ind w:firstLine="482"/>
        <w:rPr>
          <w:rFonts w:hint="eastAsia"/>
          <w:b/>
          <w:sz w:val="24"/>
        </w:rPr>
      </w:pPr>
      <w:r>
        <w:rPr>
          <w:b/>
          <w:sz w:val="24"/>
        </w:rPr>
        <w:t>4</w:t>
      </w:r>
      <w:r>
        <w:rPr>
          <w:rFonts w:hint="eastAsia"/>
          <w:b/>
          <w:sz w:val="24"/>
        </w:rPr>
        <w:t xml:space="preserve">.6 </w:t>
      </w:r>
      <w:r>
        <w:rPr>
          <w:rFonts w:hint="eastAsia"/>
          <w:b/>
          <w:sz w:val="24"/>
        </w:rPr>
        <w:t>交易确认</w:t>
      </w:r>
      <w:r>
        <w:rPr>
          <w:rFonts w:hint="eastAsia"/>
          <w:b/>
          <w:sz w:val="24"/>
        </w:rPr>
        <w:t xml:space="preserve"> </w:t>
      </w:r>
    </w:p>
    <w:p w:rsidR="004F0302" w:rsidRDefault="004F0302">
      <w:pPr>
        <w:spacing w:line="360" w:lineRule="auto"/>
        <w:ind w:firstLineChars="200" w:firstLine="480"/>
        <w:rPr>
          <w:rFonts w:hint="eastAsia"/>
          <w:sz w:val="24"/>
        </w:rPr>
      </w:pPr>
      <w:r>
        <w:rPr>
          <w:rFonts w:hint="eastAsia"/>
          <w:sz w:val="24"/>
        </w:rPr>
        <w:t>本基金的注册登记机构以基金申购申请日（</w:t>
      </w:r>
      <w:r>
        <w:rPr>
          <w:rFonts w:hint="eastAsia"/>
          <w:sz w:val="24"/>
        </w:rPr>
        <w:t>T</w:t>
      </w:r>
      <w:r>
        <w:rPr>
          <w:rFonts w:hint="eastAsia"/>
          <w:sz w:val="24"/>
        </w:rPr>
        <w:t>日）的基金份额净值为基准计算申购份额。申购份额将在</w:t>
      </w:r>
      <w:r>
        <w:rPr>
          <w:rFonts w:hint="eastAsia"/>
          <w:sz w:val="24"/>
        </w:rPr>
        <w:t>T+1</w:t>
      </w:r>
      <w:r>
        <w:rPr>
          <w:rFonts w:hint="eastAsia"/>
          <w:sz w:val="24"/>
        </w:rPr>
        <w:t>工作日确认成功后直接计入投资人的基金账户内，基金份额确认查询起始日为</w:t>
      </w:r>
      <w:r>
        <w:rPr>
          <w:rFonts w:hint="eastAsia"/>
          <w:sz w:val="24"/>
        </w:rPr>
        <w:t>T+2</w:t>
      </w:r>
      <w:r>
        <w:rPr>
          <w:rFonts w:hint="eastAsia"/>
          <w:sz w:val="24"/>
        </w:rPr>
        <w:t>工作日，投资人可于</w:t>
      </w:r>
      <w:r>
        <w:rPr>
          <w:rFonts w:hint="eastAsia"/>
          <w:sz w:val="24"/>
        </w:rPr>
        <w:t>T</w:t>
      </w:r>
      <w:r>
        <w:rPr>
          <w:rFonts w:hint="eastAsia"/>
          <w:sz w:val="24"/>
        </w:rPr>
        <w:t>＋</w:t>
      </w:r>
      <w:r>
        <w:rPr>
          <w:rFonts w:hint="eastAsia"/>
          <w:sz w:val="24"/>
        </w:rPr>
        <w:t>2</w:t>
      </w:r>
      <w:r>
        <w:rPr>
          <w:rFonts w:hint="eastAsia"/>
          <w:sz w:val="24"/>
        </w:rPr>
        <w:t>工作日（含该日）起查询申购确认情况。</w:t>
      </w:r>
      <w:r>
        <w:rPr>
          <w:rFonts w:hint="eastAsia"/>
          <w:sz w:val="24"/>
        </w:rPr>
        <w:t xml:space="preserve"> </w:t>
      </w:r>
    </w:p>
    <w:p w:rsidR="004F0302" w:rsidRDefault="004F0302">
      <w:pPr>
        <w:spacing w:line="360" w:lineRule="auto"/>
        <w:ind w:firstLine="482"/>
        <w:rPr>
          <w:rFonts w:hint="eastAsia"/>
          <w:b/>
          <w:sz w:val="24"/>
        </w:rPr>
      </w:pPr>
      <w:r>
        <w:rPr>
          <w:b/>
          <w:sz w:val="24"/>
        </w:rPr>
        <w:t>4</w:t>
      </w:r>
      <w:r>
        <w:rPr>
          <w:rFonts w:hint="eastAsia"/>
          <w:b/>
          <w:sz w:val="24"/>
        </w:rPr>
        <w:t xml:space="preserve">.7 </w:t>
      </w:r>
      <w:r>
        <w:rPr>
          <w:rFonts w:hint="eastAsia"/>
          <w:b/>
          <w:sz w:val="24"/>
        </w:rPr>
        <w:t>变更和终止</w:t>
      </w:r>
      <w:r>
        <w:rPr>
          <w:rFonts w:hint="eastAsia"/>
          <w:b/>
          <w:sz w:val="24"/>
        </w:rPr>
        <w:t xml:space="preserve"> </w:t>
      </w:r>
    </w:p>
    <w:p w:rsidR="004F0302" w:rsidRDefault="004F0302">
      <w:pPr>
        <w:spacing w:line="360" w:lineRule="auto"/>
        <w:ind w:firstLineChars="200" w:firstLine="480"/>
        <w:rPr>
          <w:rFonts w:hint="eastAsia"/>
          <w:sz w:val="24"/>
        </w:rPr>
      </w:pPr>
      <w:r>
        <w:rPr>
          <w:rFonts w:hint="eastAsia"/>
          <w:sz w:val="24"/>
        </w:rPr>
        <w:t>投资人变更每期扣款金额、申购日、扣款账户等，须携带本人有效身份证件及相关凭证到原销售网点或按销售机构提供的其他方式申请办理业务变更，具体办理事宜遵循各销售机构的有关规定；</w:t>
      </w:r>
      <w:r>
        <w:rPr>
          <w:rFonts w:hint="eastAsia"/>
          <w:sz w:val="24"/>
        </w:rPr>
        <w:t xml:space="preserve"> </w:t>
      </w:r>
    </w:p>
    <w:p w:rsidR="004F0302" w:rsidRDefault="004F0302">
      <w:pPr>
        <w:spacing w:line="360" w:lineRule="auto"/>
        <w:ind w:firstLineChars="200" w:firstLine="480"/>
        <w:rPr>
          <w:rFonts w:hint="eastAsia"/>
          <w:sz w:val="24"/>
        </w:rPr>
      </w:pPr>
      <w:r>
        <w:rPr>
          <w:rFonts w:hint="eastAsia"/>
          <w:sz w:val="24"/>
        </w:rPr>
        <w:t>投资人终止本定期定额投资业务，须携带本人有效身份证件及相关凭证到原销售网点或按销售机构提供的其他方式申请办理业务终止，具体办理事宜遵循各销售机构的有关规定；</w:t>
      </w:r>
      <w:r>
        <w:rPr>
          <w:rFonts w:hint="eastAsia"/>
          <w:sz w:val="24"/>
        </w:rPr>
        <w:t xml:space="preserve"> </w:t>
      </w:r>
    </w:p>
    <w:p w:rsidR="004F0302" w:rsidRDefault="004F0302">
      <w:pPr>
        <w:spacing w:line="360" w:lineRule="auto"/>
        <w:ind w:firstLineChars="200" w:firstLine="480"/>
        <w:rPr>
          <w:rFonts w:hint="eastAsia"/>
          <w:sz w:val="24"/>
        </w:rPr>
      </w:pPr>
      <w:r>
        <w:rPr>
          <w:rFonts w:hint="eastAsia"/>
          <w:sz w:val="24"/>
        </w:rPr>
        <w:t>定期定额投资业务变更和终止的生效日遵循各销售机构的有关规定。</w:t>
      </w:r>
      <w:r>
        <w:rPr>
          <w:rFonts w:hint="eastAsia"/>
          <w:sz w:val="24"/>
        </w:rPr>
        <w:t xml:space="preserve"> </w:t>
      </w:r>
    </w:p>
    <w:p w:rsidR="004F0302" w:rsidRDefault="004F0302">
      <w:pPr>
        <w:spacing w:line="360" w:lineRule="auto"/>
        <w:ind w:firstLine="482"/>
        <w:rPr>
          <w:rFonts w:hint="eastAsia"/>
          <w:b/>
          <w:sz w:val="24"/>
        </w:rPr>
      </w:pPr>
      <w:r>
        <w:rPr>
          <w:b/>
          <w:sz w:val="24"/>
        </w:rPr>
        <w:t>4</w:t>
      </w:r>
      <w:r>
        <w:rPr>
          <w:rFonts w:hint="eastAsia"/>
          <w:b/>
          <w:sz w:val="24"/>
        </w:rPr>
        <w:t xml:space="preserve">.8 </w:t>
      </w:r>
      <w:r>
        <w:rPr>
          <w:rFonts w:hint="eastAsia"/>
          <w:b/>
          <w:sz w:val="24"/>
        </w:rPr>
        <w:t>业务咨询</w:t>
      </w:r>
      <w:r>
        <w:rPr>
          <w:rFonts w:hint="eastAsia"/>
          <w:b/>
          <w:sz w:val="24"/>
        </w:rPr>
        <w:t xml:space="preserve"> </w:t>
      </w:r>
    </w:p>
    <w:p w:rsidR="004F0302" w:rsidRDefault="004F0302">
      <w:pPr>
        <w:spacing w:line="360" w:lineRule="auto"/>
        <w:rPr>
          <w:sz w:val="24"/>
        </w:rPr>
      </w:pPr>
      <w:r>
        <w:rPr>
          <w:rFonts w:hint="eastAsia"/>
          <w:sz w:val="24"/>
        </w:rPr>
        <w:t>投资人可拨打本基金管理人或各销售机构的电话、登录本基金管理人网站或至销售机构下属各销售网点进行咨询。</w:t>
      </w:r>
    </w:p>
    <w:p w:rsidR="004F0302" w:rsidRDefault="004F0302">
      <w:pPr>
        <w:spacing w:line="360" w:lineRule="auto"/>
        <w:rPr>
          <w:rFonts w:ascii="宋体" w:hAnsi="宋体"/>
          <w:b/>
          <w:bCs/>
          <w:sz w:val="24"/>
        </w:rPr>
      </w:pPr>
      <w:r>
        <w:rPr>
          <w:rFonts w:ascii="宋体" w:hAnsi="宋体"/>
          <w:b/>
          <w:bCs/>
          <w:sz w:val="24"/>
        </w:rPr>
        <w:t>5. 基金销售机构</w:t>
      </w:r>
    </w:p>
    <w:p w:rsidR="004F0302" w:rsidRDefault="004F0302">
      <w:pPr>
        <w:spacing w:line="360" w:lineRule="auto"/>
        <w:rPr>
          <w:rFonts w:ascii="宋体" w:hAnsi="宋体"/>
          <w:b/>
          <w:bCs/>
          <w:sz w:val="24"/>
        </w:rPr>
      </w:pPr>
      <w:r>
        <w:rPr>
          <w:rFonts w:ascii="宋体" w:hAnsi="宋体"/>
          <w:b/>
          <w:bCs/>
          <w:sz w:val="24"/>
        </w:rPr>
        <w:t>5.1 场外销售机构</w:t>
      </w:r>
    </w:p>
    <w:p w:rsidR="004F0302" w:rsidRDefault="004F0302">
      <w:pPr>
        <w:spacing w:line="360" w:lineRule="auto"/>
        <w:ind w:firstLineChars="200" w:firstLine="482"/>
        <w:rPr>
          <w:rFonts w:ascii="宋体" w:hAnsi="宋体"/>
          <w:b/>
          <w:bCs/>
          <w:sz w:val="24"/>
        </w:rPr>
      </w:pPr>
      <w:r>
        <w:rPr>
          <w:rFonts w:ascii="宋体" w:hAnsi="宋体"/>
          <w:b/>
          <w:bCs/>
          <w:sz w:val="24"/>
        </w:rPr>
        <w:t>5.1.1 直销机构</w:t>
      </w:r>
    </w:p>
    <w:p w:rsidR="004F0302" w:rsidRDefault="004F0302">
      <w:pPr>
        <w:spacing w:line="360" w:lineRule="auto"/>
        <w:ind w:firstLineChars="200" w:firstLine="480"/>
        <w:rPr>
          <w:sz w:val="24"/>
        </w:rPr>
      </w:pPr>
      <w:r>
        <w:rPr>
          <w:rFonts w:hint="eastAsia"/>
          <w:sz w:val="24"/>
        </w:rPr>
        <w:t>本基金直销机构为本基金管理人以及本基金管理人的网上直销交易平台。</w:t>
      </w:r>
    </w:p>
    <w:p w:rsidR="004F0302" w:rsidRDefault="004F0302">
      <w:pPr>
        <w:spacing w:line="360" w:lineRule="auto"/>
        <w:ind w:firstLineChars="200" w:firstLine="480"/>
        <w:rPr>
          <w:sz w:val="24"/>
        </w:rPr>
      </w:pPr>
      <w:r>
        <w:rPr>
          <w:rFonts w:hint="eastAsia"/>
          <w:sz w:val="24"/>
        </w:rPr>
        <w:t>机构名称：交银施罗德基金管理有限公司</w:t>
      </w:r>
    </w:p>
    <w:p w:rsidR="004F0302" w:rsidRDefault="004F0302">
      <w:pPr>
        <w:spacing w:line="360" w:lineRule="auto"/>
        <w:ind w:firstLineChars="200" w:firstLine="480"/>
        <w:rPr>
          <w:sz w:val="24"/>
        </w:rPr>
      </w:pPr>
      <w:r>
        <w:rPr>
          <w:rFonts w:hint="eastAsia"/>
          <w:sz w:val="24"/>
        </w:rPr>
        <w:t>住所：中国</w:t>
      </w:r>
      <w:r>
        <w:rPr>
          <w:rFonts w:hint="eastAsia"/>
          <w:sz w:val="24"/>
        </w:rPr>
        <w:t>(</w:t>
      </w:r>
      <w:r>
        <w:rPr>
          <w:rFonts w:hint="eastAsia"/>
          <w:sz w:val="24"/>
        </w:rPr>
        <w:t>上海</w:t>
      </w:r>
      <w:r>
        <w:rPr>
          <w:rFonts w:hint="eastAsia"/>
          <w:sz w:val="24"/>
        </w:rPr>
        <w:t>)</w:t>
      </w:r>
      <w:r>
        <w:rPr>
          <w:rFonts w:hint="eastAsia"/>
          <w:sz w:val="24"/>
        </w:rPr>
        <w:t>自由贸易试验区银城中路</w:t>
      </w:r>
      <w:r>
        <w:rPr>
          <w:rFonts w:hint="eastAsia"/>
          <w:sz w:val="24"/>
        </w:rPr>
        <w:t>188</w:t>
      </w:r>
      <w:r>
        <w:rPr>
          <w:rFonts w:hint="eastAsia"/>
          <w:sz w:val="24"/>
        </w:rPr>
        <w:t>号交通银行大楼二层（裙）</w:t>
      </w:r>
    </w:p>
    <w:p w:rsidR="004F0302" w:rsidRDefault="004F0302">
      <w:pPr>
        <w:spacing w:line="360" w:lineRule="auto"/>
        <w:ind w:firstLineChars="200" w:firstLine="480"/>
        <w:rPr>
          <w:sz w:val="24"/>
        </w:rPr>
      </w:pPr>
      <w:r>
        <w:rPr>
          <w:rFonts w:hint="eastAsia"/>
          <w:sz w:val="24"/>
        </w:rPr>
        <w:t>办公地址：上海市浦东新区世纪大道</w:t>
      </w:r>
      <w:r>
        <w:rPr>
          <w:rFonts w:hint="eastAsia"/>
          <w:sz w:val="24"/>
        </w:rPr>
        <w:t>8</w:t>
      </w:r>
      <w:r>
        <w:rPr>
          <w:rFonts w:hint="eastAsia"/>
          <w:sz w:val="24"/>
        </w:rPr>
        <w:t>号国金中心二期</w:t>
      </w:r>
      <w:r>
        <w:rPr>
          <w:rFonts w:hint="eastAsia"/>
          <w:sz w:val="24"/>
        </w:rPr>
        <w:t>21-22</w:t>
      </w:r>
      <w:r>
        <w:rPr>
          <w:rFonts w:hint="eastAsia"/>
          <w:sz w:val="24"/>
        </w:rPr>
        <w:t>楼</w:t>
      </w:r>
    </w:p>
    <w:p w:rsidR="004F0302" w:rsidRDefault="004F0302">
      <w:pPr>
        <w:spacing w:line="360" w:lineRule="auto"/>
        <w:ind w:firstLineChars="200" w:firstLine="480"/>
        <w:rPr>
          <w:sz w:val="24"/>
        </w:rPr>
      </w:pPr>
      <w:r>
        <w:rPr>
          <w:rFonts w:hint="eastAsia"/>
          <w:sz w:val="24"/>
        </w:rPr>
        <w:t>法定代表人：</w:t>
      </w:r>
      <w:r>
        <w:rPr>
          <w:rFonts w:hAnsi="宋体" w:hint="eastAsia"/>
          <w:sz w:val="24"/>
        </w:rPr>
        <w:t>张宏良</w:t>
      </w:r>
    </w:p>
    <w:p w:rsidR="004F0302" w:rsidRDefault="004F0302">
      <w:pPr>
        <w:spacing w:line="360" w:lineRule="auto"/>
        <w:ind w:firstLineChars="200" w:firstLine="480"/>
        <w:rPr>
          <w:sz w:val="24"/>
        </w:rPr>
      </w:pPr>
      <w:r>
        <w:rPr>
          <w:rFonts w:hint="eastAsia"/>
          <w:sz w:val="24"/>
        </w:rPr>
        <w:t>电话：</w:t>
      </w:r>
      <w:r>
        <w:rPr>
          <w:rFonts w:hint="eastAsia"/>
          <w:sz w:val="24"/>
        </w:rPr>
        <w:t>021-61055</w:t>
      </w:r>
      <w:r>
        <w:rPr>
          <w:sz w:val="24"/>
        </w:rPr>
        <w:t>724</w:t>
      </w:r>
    </w:p>
    <w:p w:rsidR="004F0302" w:rsidRDefault="004F0302">
      <w:pPr>
        <w:spacing w:line="360" w:lineRule="auto"/>
        <w:ind w:firstLineChars="200" w:firstLine="480"/>
        <w:rPr>
          <w:sz w:val="24"/>
        </w:rPr>
      </w:pPr>
      <w:r>
        <w:rPr>
          <w:rFonts w:hint="eastAsia"/>
          <w:sz w:val="24"/>
        </w:rPr>
        <w:t>传真：</w:t>
      </w:r>
      <w:r>
        <w:rPr>
          <w:rFonts w:hint="eastAsia"/>
          <w:sz w:val="24"/>
        </w:rPr>
        <w:t>021-61055054</w:t>
      </w:r>
    </w:p>
    <w:p w:rsidR="004F0302" w:rsidRDefault="004F0302">
      <w:pPr>
        <w:spacing w:line="360" w:lineRule="auto"/>
        <w:ind w:firstLineChars="200" w:firstLine="480"/>
        <w:rPr>
          <w:sz w:val="24"/>
        </w:rPr>
      </w:pPr>
      <w:r>
        <w:rPr>
          <w:rFonts w:hint="eastAsia"/>
          <w:sz w:val="24"/>
        </w:rPr>
        <w:t>联系人：傅鲸</w:t>
      </w:r>
    </w:p>
    <w:p w:rsidR="004F0302" w:rsidRDefault="004F0302">
      <w:pPr>
        <w:spacing w:line="360" w:lineRule="auto"/>
        <w:ind w:firstLineChars="200" w:firstLine="480"/>
        <w:rPr>
          <w:sz w:val="24"/>
        </w:rPr>
      </w:pPr>
      <w:r>
        <w:rPr>
          <w:rFonts w:hint="eastAsia"/>
          <w:sz w:val="24"/>
        </w:rPr>
        <w:t>客户服务电话：</w:t>
      </w:r>
      <w:r>
        <w:rPr>
          <w:rFonts w:hint="eastAsia"/>
          <w:sz w:val="24"/>
        </w:rPr>
        <w:t>400-700-5000</w:t>
      </w:r>
      <w:r>
        <w:rPr>
          <w:rFonts w:hint="eastAsia"/>
          <w:sz w:val="24"/>
        </w:rPr>
        <w:t>（免长途话费），（</w:t>
      </w:r>
      <w:r>
        <w:rPr>
          <w:rFonts w:hint="eastAsia"/>
          <w:sz w:val="24"/>
        </w:rPr>
        <w:t>021</w:t>
      </w:r>
      <w:r>
        <w:rPr>
          <w:rFonts w:hint="eastAsia"/>
          <w:sz w:val="24"/>
        </w:rPr>
        <w:t>）</w:t>
      </w:r>
      <w:r>
        <w:rPr>
          <w:rFonts w:hint="eastAsia"/>
          <w:sz w:val="24"/>
        </w:rPr>
        <w:t>61055000</w:t>
      </w:r>
    </w:p>
    <w:p w:rsidR="004F0302" w:rsidRDefault="004F0302">
      <w:pPr>
        <w:spacing w:line="360" w:lineRule="auto"/>
        <w:ind w:firstLineChars="200" w:firstLine="480"/>
        <w:rPr>
          <w:sz w:val="24"/>
        </w:rPr>
      </w:pPr>
      <w:r>
        <w:rPr>
          <w:rFonts w:hint="eastAsia"/>
          <w:sz w:val="24"/>
        </w:rPr>
        <w:t>网址：</w:t>
      </w:r>
      <w:r>
        <w:rPr>
          <w:rFonts w:hint="eastAsia"/>
          <w:sz w:val="24"/>
        </w:rPr>
        <w:t xml:space="preserve">www.fund001.com  </w:t>
      </w:r>
      <w:r>
        <w:rPr>
          <w:sz w:val="24"/>
        </w:rPr>
        <w:t xml:space="preserve">  </w:t>
      </w:r>
    </w:p>
    <w:p w:rsidR="004F0302" w:rsidRDefault="004F0302">
      <w:pPr>
        <w:spacing w:line="360" w:lineRule="auto"/>
        <w:ind w:firstLineChars="200" w:firstLine="480"/>
        <w:rPr>
          <w:rFonts w:hint="eastAsia"/>
          <w:sz w:val="24"/>
        </w:rPr>
      </w:pPr>
      <w:r>
        <w:rPr>
          <w:rFonts w:hint="eastAsia"/>
          <w:sz w:val="24"/>
        </w:rPr>
        <w:t>个人投资者可以通过本基金管理人网上直销交易平台办理开户、本基金的申购和定期定额投资等业务，具体交易细则请参阅本基金管理人网站。</w:t>
      </w:r>
    </w:p>
    <w:p w:rsidR="004F0302" w:rsidRDefault="004F0302">
      <w:pPr>
        <w:spacing w:line="360" w:lineRule="auto"/>
        <w:ind w:firstLineChars="200" w:firstLine="480"/>
        <w:rPr>
          <w:sz w:val="24"/>
        </w:rPr>
      </w:pPr>
      <w:r>
        <w:rPr>
          <w:rFonts w:hint="eastAsia"/>
          <w:sz w:val="24"/>
        </w:rPr>
        <w:t>网上直销交易平台网址：</w:t>
      </w:r>
      <w:r>
        <w:rPr>
          <w:rFonts w:hint="eastAsia"/>
          <w:sz w:val="24"/>
        </w:rPr>
        <w:t>www.fund001.com</w:t>
      </w:r>
      <w:r>
        <w:rPr>
          <w:rFonts w:hint="eastAsia"/>
          <w:sz w:val="24"/>
        </w:rPr>
        <w:t>。</w:t>
      </w:r>
    </w:p>
    <w:p w:rsidR="004F0302" w:rsidRDefault="004F0302">
      <w:pPr>
        <w:spacing w:line="360" w:lineRule="auto"/>
        <w:ind w:firstLineChars="200" w:firstLine="482"/>
        <w:rPr>
          <w:rFonts w:ascii="宋体" w:hAnsi="宋体" w:hint="eastAsia"/>
          <w:b/>
          <w:bCs/>
          <w:sz w:val="24"/>
        </w:rPr>
      </w:pPr>
      <w:r>
        <w:rPr>
          <w:rFonts w:ascii="宋体" w:hAnsi="宋体"/>
          <w:b/>
          <w:bCs/>
          <w:sz w:val="24"/>
        </w:rPr>
        <w:t>5.1.2 场外非直销机构</w:t>
      </w:r>
    </w:p>
    <w:p w:rsidR="004F0302" w:rsidRDefault="004F0302">
      <w:pPr>
        <w:spacing w:line="360" w:lineRule="auto"/>
        <w:ind w:firstLineChars="200" w:firstLine="482"/>
        <w:rPr>
          <w:rFonts w:ascii="宋体" w:hAnsi="宋体" w:hint="eastAsia"/>
          <w:b/>
          <w:bCs/>
          <w:sz w:val="24"/>
        </w:rPr>
      </w:pPr>
      <w:r>
        <w:rPr>
          <w:rFonts w:ascii="宋体" w:hAnsi="宋体"/>
          <w:b/>
          <w:bCs/>
          <w:sz w:val="24"/>
        </w:rPr>
        <w:t>5.1.2.1</w:t>
      </w:r>
      <w:r>
        <w:rPr>
          <w:rFonts w:ascii="宋体" w:hAnsi="宋体" w:hint="eastAsia"/>
          <w:b/>
          <w:bCs/>
          <w:sz w:val="24"/>
        </w:rPr>
        <w:t>办理申购业务的场外非直销机构</w:t>
      </w:r>
    </w:p>
    <w:p w:rsidR="004F0302" w:rsidRDefault="004F0302">
      <w:pPr>
        <w:adjustRightInd w:val="0"/>
        <w:snapToGrid w:val="0"/>
        <w:spacing w:line="360" w:lineRule="auto"/>
        <w:ind w:firstLineChars="200" w:firstLine="480"/>
        <w:rPr>
          <w:rFonts w:ascii="宋体" w:hAnsi="宋体"/>
          <w:sz w:val="24"/>
        </w:rPr>
      </w:pPr>
      <w:r>
        <w:rPr>
          <w:rFonts w:ascii="宋体" w:hAnsi="宋体" w:hint="eastAsia"/>
          <w:sz w:val="24"/>
        </w:rPr>
        <w:t>交通银行股份有限公司、中国农业银行股份有限公司、蚂蚁（杭州）基金销售有限公司、深圳众禄基金销售股份有限公司、上海长量基金销售有限公司、上海好买基金销售有限公司、诺亚正行基金销售有限公司、上海天天基金销售有限公司、上海大智慧基金销售有限公司、上海联泰基金销售有限公司、浙江同花顺基金销售有限公司、上海基煜基金销售有限公司、珠海盈米基金销售有限公司、上海利得基金销售有限公司、北京汇成基金销售有限公司、奕丰基金销售有限公司、北京创金启富基金销售有限公司、上海证达通基金销售有限公司、北京雪球基金销售有限公司、上海万得基金销售有限公司、嘉实财富管理有限公司、腾安基金销售（深圳）有限公司、南京苏宁基金销售有限公司、上海华夏财富投资管理有限公司、玄元保险代理有限公司、泛华普益基金销售有限公司、和耕传承基金销售有限公司、济安财富（北京）基金销售有限公司、博时财富基金销售有限公司、上海攀赢基金销售有限公司、京东肯特瑞基金销售有限公司</w:t>
      </w:r>
    </w:p>
    <w:p w:rsidR="004F0302" w:rsidRDefault="004F0302">
      <w:pPr>
        <w:adjustRightInd w:val="0"/>
        <w:snapToGrid w:val="0"/>
        <w:spacing w:line="360" w:lineRule="auto"/>
        <w:ind w:firstLineChars="200" w:firstLine="480"/>
        <w:rPr>
          <w:rFonts w:ascii="宋体" w:hAnsi="宋体"/>
          <w:sz w:val="24"/>
        </w:rPr>
      </w:pPr>
      <w:r>
        <w:rPr>
          <w:rFonts w:ascii="宋体" w:hAnsi="宋体" w:hint="eastAsia"/>
          <w:sz w:val="24"/>
        </w:rPr>
        <w:t>基金管理人可根据有关法律法规的要求，选择其它符合要求的机构销售本基金，并及时公告。上述场外销售机构的地址和联系方式等有关信息，请详见销售机构的网站。</w:t>
      </w:r>
    </w:p>
    <w:p w:rsidR="004F0302" w:rsidRDefault="004F0302">
      <w:pPr>
        <w:adjustRightInd w:val="0"/>
        <w:snapToGrid w:val="0"/>
        <w:spacing w:line="360" w:lineRule="auto"/>
        <w:ind w:firstLineChars="200" w:firstLine="482"/>
        <w:rPr>
          <w:rFonts w:ascii="宋体" w:hAnsi="宋体" w:hint="eastAsia"/>
          <w:b/>
          <w:bCs/>
          <w:sz w:val="24"/>
        </w:rPr>
      </w:pPr>
      <w:r>
        <w:rPr>
          <w:rFonts w:ascii="宋体" w:hAnsi="宋体"/>
          <w:b/>
          <w:bCs/>
          <w:sz w:val="24"/>
        </w:rPr>
        <w:t>5.1.2.2</w:t>
      </w:r>
      <w:r>
        <w:rPr>
          <w:rFonts w:ascii="宋体" w:hAnsi="宋体" w:hint="eastAsia"/>
          <w:b/>
          <w:bCs/>
          <w:sz w:val="24"/>
        </w:rPr>
        <w:t>办理定期定额投资业务</w:t>
      </w:r>
      <w:r>
        <w:rPr>
          <w:rFonts w:ascii="宋体" w:hAnsi="宋体"/>
          <w:b/>
          <w:bCs/>
          <w:sz w:val="24"/>
        </w:rPr>
        <w:t>的</w:t>
      </w:r>
      <w:r>
        <w:rPr>
          <w:rFonts w:ascii="宋体" w:hAnsi="宋体" w:hint="eastAsia"/>
          <w:b/>
          <w:bCs/>
          <w:sz w:val="24"/>
        </w:rPr>
        <w:t>场外</w:t>
      </w:r>
      <w:r>
        <w:rPr>
          <w:rFonts w:ascii="宋体" w:hAnsi="宋体"/>
          <w:b/>
          <w:bCs/>
          <w:sz w:val="24"/>
        </w:rPr>
        <w:t>非直销</w:t>
      </w:r>
      <w:r>
        <w:rPr>
          <w:rFonts w:ascii="宋体" w:hAnsi="宋体" w:hint="eastAsia"/>
          <w:b/>
          <w:bCs/>
          <w:sz w:val="24"/>
        </w:rPr>
        <w:t>机构</w:t>
      </w:r>
    </w:p>
    <w:p w:rsidR="004F0302" w:rsidRDefault="004F0302">
      <w:pPr>
        <w:adjustRightInd w:val="0"/>
        <w:snapToGrid w:val="0"/>
        <w:spacing w:line="360" w:lineRule="auto"/>
        <w:ind w:firstLineChars="200" w:firstLine="480"/>
        <w:rPr>
          <w:rFonts w:ascii="宋体" w:hAnsi="宋体"/>
          <w:sz w:val="24"/>
        </w:rPr>
      </w:pPr>
      <w:r>
        <w:rPr>
          <w:rFonts w:ascii="宋体" w:hAnsi="宋体" w:hint="eastAsia"/>
          <w:sz w:val="24"/>
        </w:rPr>
        <w:t>交通银行股份有限公司、中国农业银行股份有限公司、蚂蚁（杭州）基金销售有限公司、深圳众禄基金销售股份有限公司、上海长量基金销售有限公司、上海好买基金销售有限公司、诺亚正行基金销售有限公司、上海天天基金销售有限公司、上海大智慧基金销售有限公司、上海联泰基金销售有限公司、浙江同花顺基金销售有限公司、上海基煜基金销售有限公司、珠海盈米基金销售有限公司、上海利得基金销售有限公司、北京汇成基金销售有限公司、奕丰基金销售有限公司、北京创金启富基金销售有限公司、上海证达通基金销售有限公司、北京雪球基金销售有限公司、上海万得基金销售有限公司、嘉实财富管理有限公司、腾安基金销售（深圳）有限公司、南京苏宁基金销售有限公司、上海华夏财富投资管理有限公司、玄元保险代理有限公司、泛华普益基金销售有限公司、和耕传承基金销售有限公司、济安财富（北京）基金销售有限公司、博时财富基金销售有限公司、上海攀赢基金销售有限公司、京东肯特瑞基金销售有限公司</w:t>
      </w:r>
    </w:p>
    <w:p w:rsidR="004F0302" w:rsidRDefault="004F0302">
      <w:pPr>
        <w:adjustRightInd w:val="0"/>
        <w:snapToGrid w:val="0"/>
        <w:spacing w:line="360" w:lineRule="auto"/>
        <w:ind w:firstLineChars="200" w:firstLine="480"/>
        <w:rPr>
          <w:rFonts w:ascii="宋体" w:hAnsi="宋体"/>
          <w:sz w:val="24"/>
        </w:rPr>
      </w:pPr>
      <w:r>
        <w:rPr>
          <w:rFonts w:ascii="宋体" w:hAnsi="宋体" w:hint="eastAsia"/>
          <w:sz w:val="24"/>
        </w:rPr>
        <w:t>上述场外销售机构的地址和联系方式等有关信息，请详见销售机构的网站。</w:t>
      </w:r>
    </w:p>
    <w:p w:rsidR="004F0302" w:rsidRDefault="004F0302">
      <w:pPr>
        <w:spacing w:line="360" w:lineRule="auto"/>
        <w:rPr>
          <w:rFonts w:ascii="宋体" w:hAnsi="宋体"/>
          <w:b/>
          <w:bCs/>
          <w:sz w:val="24"/>
        </w:rPr>
      </w:pPr>
      <w:r>
        <w:rPr>
          <w:rFonts w:ascii="宋体" w:hAnsi="宋体"/>
          <w:b/>
          <w:bCs/>
          <w:sz w:val="24"/>
        </w:rPr>
        <w:t>5.2</w:t>
      </w:r>
      <w:r>
        <w:rPr>
          <w:rFonts w:ascii="宋体" w:hAnsi="宋体" w:hint="eastAsia"/>
          <w:b/>
          <w:bCs/>
          <w:sz w:val="24"/>
        </w:rPr>
        <w:t>场内销售机构</w:t>
      </w:r>
    </w:p>
    <w:p w:rsidR="004F0302" w:rsidRDefault="004F0302">
      <w:pPr>
        <w:adjustRightInd w:val="0"/>
        <w:snapToGrid w:val="0"/>
        <w:spacing w:line="360" w:lineRule="auto"/>
        <w:ind w:firstLineChars="200" w:firstLine="480"/>
        <w:rPr>
          <w:rFonts w:ascii="宋体" w:hAnsi="宋体" w:hint="eastAsia"/>
          <w:sz w:val="24"/>
        </w:rPr>
      </w:pPr>
      <w:r>
        <w:rPr>
          <w:rFonts w:ascii="宋体" w:hAnsi="宋体" w:hint="eastAsia"/>
          <w:sz w:val="24"/>
        </w:rPr>
        <w:t>本基金暂不开通场内销售业务。</w:t>
      </w:r>
    </w:p>
    <w:p w:rsidR="004F0302" w:rsidRDefault="004F0302">
      <w:pPr>
        <w:spacing w:line="360" w:lineRule="auto"/>
        <w:rPr>
          <w:rFonts w:ascii="宋体" w:hAnsi="宋体"/>
          <w:b/>
          <w:bCs/>
          <w:sz w:val="24"/>
        </w:rPr>
      </w:pPr>
      <w:r>
        <w:rPr>
          <w:b/>
          <w:sz w:val="24"/>
        </w:rPr>
        <w:t>6</w:t>
      </w:r>
      <w:r>
        <w:rPr>
          <w:rFonts w:ascii="宋体" w:hAnsi="宋体" w:hint="eastAsia"/>
          <w:bCs/>
          <w:sz w:val="24"/>
        </w:rPr>
        <w:t>.</w:t>
      </w:r>
      <w:r>
        <w:rPr>
          <w:rFonts w:hint="eastAsia"/>
          <w:b/>
          <w:sz w:val="24"/>
        </w:rPr>
        <w:t>基金份额净值公告</w:t>
      </w:r>
      <w:r>
        <w:rPr>
          <w:rFonts w:hint="eastAsia"/>
          <w:b/>
          <w:sz w:val="24"/>
        </w:rPr>
        <w:t>/</w:t>
      </w:r>
      <w:r>
        <w:rPr>
          <w:rFonts w:hint="eastAsia"/>
          <w:b/>
          <w:sz w:val="24"/>
        </w:rPr>
        <w:t>基金收益公告的披露安排</w:t>
      </w:r>
    </w:p>
    <w:p w:rsidR="004F0302" w:rsidRDefault="004F0302">
      <w:pPr>
        <w:spacing w:line="360" w:lineRule="auto"/>
        <w:ind w:firstLineChars="200" w:firstLine="480"/>
        <w:rPr>
          <w:sz w:val="24"/>
        </w:rPr>
      </w:pPr>
      <w:r>
        <w:rPr>
          <w:rFonts w:hint="eastAsia"/>
          <w:sz w:val="24"/>
        </w:rPr>
        <w:t>自</w:t>
      </w:r>
      <w:r>
        <w:rPr>
          <w:rFonts w:hint="eastAsia"/>
          <w:sz w:val="24"/>
        </w:rPr>
        <w:t>202</w:t>
      </w:r>
      <w:r>
        <w:rPr>
          <w:sz w:val="24"/>
        </w:rPr>
        <w:t>5</w:t>
      </w:r>
      <w:r>
        <w:rPr>
          <w:rFonts w:hint="eastAsia"/>
          <w:sz w:val="24"/>
        </w:rPr>
        <w:t>年</w:t>
      </w:r>
      <w:r>
        <w:rPr>
          <w:sz w:val="24"/>
        </w:rPr>
        <w:t>10</w:t>
      </w:r>
      <w:r>
        <w:rPr>
          <w:rFonts w:hint="eastAsia"/>
          <w:sz w:val="24"/>
        </w:rPr>
        <w:t>月</w:t>
      </w:r>
      <w:r>
        <w:rPr>
          <w:sz w:val="24"/>
        </w:rPr>
        <w:t>17</w:t>
      </w:r>
      <w:r>
        <w:rPr>
          <w:rFonts w:hint="eastAsia"/>
          <w:sz w:val="24"/>
        </w:rPr>
        <w:t>日始，本基金管理人将在每个开放日的次日，通过</w:t>
      </w:r>
      <w:r>
        <w:rPr>
          <w:rFonts w:hint="eastAsia"/>
          <w:bCs/>
          <w:sz w:val="24"/>
        </w:rPr>
        <w:t>基金管理人网站、销售机构以</w:t>
      </w:r>
      <w:r>
        <w:rPr>
          <w:bCs/>
          <w:sz w:val="24"/>
        </w:rPr>
        <w:t>及其他媒介，</w:t>
      </w:r>
      <w:r>
        <w:rPr>
          <w:rFonts w:hint="eastAsia"/>
          <w:bCs/>
          <w:sz w:val="24"/>
        </w:rPr>
        <w:t>分别</w:t>
      </w:r>
      <w:r>
        <w:rPr>
          <w:bCs/>
          <w:sz w:val="24"/>
        </w:rPr>
        <w:t>披露开放日的</w:t>
      </w:r>
      <w:r>
        <w:rPr>
          <w:sz w:val="24"/>
        </w:rPr>
        <w:t>A</w:t>
      </w:r>
      <w:r>
        <w:rPr>
          <w:rFonts w:hAnsi="宋体"/>
          <w:sz w:val="24"/>
        </w:rPr>
        <w:t>类基金份额和</w:t>
      </w:r>
      <w:r>
        <w:rPr>
          <w:sz w:val="24"/>
        </w:rPr>
        <w:t>C</w:t>
      </w:r>
      <w:r>
        <w:rPr>
          <w:rFonts w:hAnsi="宋体"/>
          <w:sz w:val="24"/>
        </w:rPr>
        <w:t>类基金份额所对应的</w:t>
      </w:r>
      <w:r>
        <w:rPr>
          <w:bCs/>
          <w:sz w:val="24"/>
        </w:rPr>
        <w:t>基金份额净值和基金份额累计净值</w:t>
      </w:r>
      <w:r>
        <w:rPr>
          <w:rFonts w:hint="eastAsia"/>
          <w:sz w:val="24"/>
        </w:rPr>
        <w:t>，敬请投资人留意。</w:t>
      </w:r>
    </w:p>
    <w:p w:rsidR="004F0302" w:rsidRDefault="004F0302">
      <w:pPr>
        <w:pStyle w:val="3"/>
        <w:keepNext w:val="0"/>
        <w:keepLines w:val="0"/>
        <w:spacing w:before="0" w:after="0" w:line="360" w:lineRule="auto"/>
        <w:rPr>
          <w:sz w:val="24"/>
          <w:szCs w:val="24"/>
        </w:rPr>
      </w:pPr>
      <w:r>
        <w:rPr>
          <w:sz w:val="24"/>
          <w:szCs w:val="24"/>
        </w:rPr>
        <w:t>7</w:t>
      </w:r>
      <w:r>
        <w:rPr>
          <w:rFonts w:ascii="宋体" w:hAnsi="宋体" w:hint="eastAsia"/>
          <w:bCs w:val="0"/>
          <w:sz w:val="24"/>
          <w:szCs w:val="24"/>
        </w:rPr>
        <w:t>.</w:t>
      </w:r>
      <w:r>
        <w:rPr>
          <w:rFonts w:hint="eastAsia"/>
          <w:sz w:val="24"/>
          <w:szCs w:val="24"/>
        </w:rPr>
        <w:t>其他需要提示的事项</w:t>
      </w:r>
    </w:p>
    <w:p w:rsidR="004F0302" w:rsidRDefault="004F0302">
      <w:pPr>
        <w:spacing w:line="360" w:lineRule="auto"/>
        <w:ind w:firstLineChars="200" w:firstLine="480"/>
        <w:rPr>
          <w:sz w:val="24"/>
        </w:rPr>
      </w:pPr>
      <w:r>
        <w:rPr>
          <w:sz w:val="24"/>
        </w:rPr>
        <w:t>7</w:t>
      </w:r>
      <w:r>
        <w:rPr>
          <w:rFonts w:hint="eastAsia"/>
          <w:sz w:val="24"/>
        </w:rPr>
        <w:t xml:space="preserve">.1 </w:t>
      </w:r>
      <w:r>
        <w:rPr>
          <w:rFonts w:hint="eastAsia"/>
          <w:sz w:val="24"/>
        </w:rPr>
        <w:t>本基金的基金合同于</w:t>
      </w:r>
      <w:r>
        <w:rPr>
          <w:rFonts w:hint="eastAsia"/>
          <w:sz w:val="24"/>
        </w:rPr>
        <w:t>202</w:t>
      </w:r>
      <w:r>
        <w:rPr>
          <w:sz w:val="24"/>
        </w:rPr>
        <w:t>5</w:t>
      </w:r>
      <w:r>
        <w:rPr>
          <w:rFonts w:hint="eastAsia"/>
          <w:sz w:val="24"/>
        </w:rPr>
        <w:t>年</w:t>
      </w:r>
      <w:r>
        <w:rPr>
          <w:sz w:val="24"/>
        </w:rPr>
        <w:t>7</w:t>
      </w:r>
      <w:r>
        <w:rPr>
          <w:rFonts w:hint="eastAsia"/>
          <w:sz w:val="24"/>
        </w:rPr>
        <w:t>月</w:t>
      </w:r>
      <w:r>
        <w:rPr>
          <w:sz w:val="24"/>
        </w:rPr>
        <w:t>18</w:t>
      </w:r>
      <w:r>
        <w:rPr>
          <w:rFonts w:hint="eastAsia"/>
          <w:sz w:val="24"/>
        </w:rPr>
        <w:t>日生效。由于本基金每份基金份额的最短持有期限为</w:t>
      </w:r>
      <w:r>
        <w:rPr>
          <w:rFonts w:hint="eastAsia"/>
          <w:sz w:val="24"/>
        </w:rPr>
        <w:t>1</w:t>
      </w:r>
      <w:r>
        <w:rPr>
          <w:sz w:val="24"/>
        </w:rPr>
        <w:t>80</w:t>
      </w:r>
      <w:r>
        <w:rPr>
          <w:rFonts w:hint="eastAsia"/>
          <w:sz w:val="24"/>
        </w:rPr>
        <w:t>天，在最短持有期限内该份基金份额不可赎回，故本基金暂不开放赎回业务。开放赎回业务的时间，本基金基金管理人将另行公告。</w:t>
      </w:r>
    </w:p>
    <w:p w:rsidR="004F0302" w:rsidRDefault="004F0302">
      <w:pPr>
        <w:spacing w:line="360" w:lineRule="auto"/>
        <w:ind w:firstLineChars="200" w:firstLine="480"/>
        <w:rPr>
          <w:sz w:val="24"/>
        </w:rPr>
      </w:pPr>
      <w:r>
        <w:rPr>
          <w:sz w:val="24"/>
        </w:rPr>
        <w:t>7</w:t>
      </w:r>
      <w:r>
        <w:rPr>
          <w:rFonts w:hint="eastAsia"/>
          <w:sz w:val="24"/>
        </w:rPr>
        <w:t>.</w:t>
      </w:r>
      <w:r>
        <w:rPr>
          <w:sz w:val="24"/>
        </w:rPr>
        <w:t>2</w:t>
      </w:r>
      <w:r>
        <w:rPr>
          <w:rFonts w:hint="eastAsia"/>
          <w:sz w:val="24"/>
        </w:rPr>
        <w:t>基金管理人可以在履行相关手续后，在基金合同约定的范围内调整申购费率或调整收费方式，基金管理人应于新的费率或收费方式开始实施日前依照有关规定在规定媒介上公告。</w:t>
      </w:r>
    </w:p>
    <w:p w:rsidR="004F0302" w:rsidRDefault="004F0302">
      <w:pPr>
        <w:spacing w:line="360" w:lineRule="auto"/>
        <w:ind w:firstLineChars="200" w:firstLine="480"/>
        <w:rPr>
          <w:sz w:val="24"/>
        </w:rPr>
      </w:pPr>
      <w:r>
        <w:rPr>
          <w:sz w:val="24"/>
        </w:rPr>
        <w:t>7</w:t>
      </w:r>
      <w:r>
        <w:rPr>
          <w:rFonts w:hint="eastAsia"/>
          <w:color w:val="000000"/>
          <w:sz w:val="24"/>
        </w:rPr>
        <w:t>.</w:t>
      </w:r>
      <w:r>
        <w:rPr>
          <w:color w:val="000000"/>
          <w:sz w:val="24"/>
        </w:rPr>
        <w:t>3</w:t>
      </w:r>
      <w:r>
        <w:rPr>
          <w:rFonts w:hint="eastAsia"/>
          <w:sz w:val="24"/>
        </w:rPr>
        <w:t>销售机构办理本基金</w:t>
      </w:r>
      <w:r>
        <w:rPr>
          <w:sz w:val="24"/>
        </w:rPr>
        <w:t>申购、</w:t>
      </w:r>
      <w:r>
        <w:rPr>
          <w:rFonts w:hint="eastAsia"/>
          <w:sz w:val="24"/>
        </w:rPr>
        <w:t>定期定额投资业务的具体时间、流程以销售机构及网点的安排和规定为准。</w:t>
      </w:r>
    </w:p>
    <w:p w:rsidR="004F0302" w:rsidRDefault="004F0302">
      <w:pPr>
        <w:spacing w:line="360" w:lineRule="auto"/>
        <w:ind w:firstLineChars="200" w:firstLine="480"/>
        <w:rPr>
          <w:sz w:val="24"/>
        </w:rPr>
      </w:pPr>
      <w:r>
        <w:rPr>
          <w:sz w:val="24"/>
        </w:rPr>
        <w:t>7.4</w:t>
      </w:r>
      <w:r>
        <w:rPr>
          <w:rFonts w:hint="eastAsia"/>
          <w:sz w:val="24"/>
        </w:rPr>
        <w:t>如本基金参加销售机构开展的相关申购（定期定额投资）费率优惠活动，敬请投资人留意销售机构的有关公告。</w:t>
      </w:r>
    </w:p>
    <w:p w:rsidR="004F0302" w:rsidRDefault="004F0302">
      <w:pPr>
        <w:spacing w:line="360" w:lineRule="auto"/>
        <w:ind w:firstLineChars="200" w:firstLine="480"/>
        <w:rPr>
          <w:color w:val="000000"/>
          <w:sz w:val="24"/>
        </w:rPr>
      </w:pPr>
      <w:r>
        <w:rPr>
          <w:color w:val="000000"/>
          <w:sz w:val="24"/>
        </w:rPr>
        <w:t>7.5</w:t>
      </w:r>
      <w:r>
        <w:rPr>
          <w:rFonts w:hint="eastAsia"/>
          <w:color w:val="000000"/>
          <w:sz w:val="24"/>
        </w:rPr>
        <w:t>未开设销售网点地区的投资人，及希望了解其它有关信息的投资人，可以登录本基金管理人网站（</w:t>
      </w:r>
      <w:r>
        <w:rPr>
          <w:rFonts w:hint="eastAsia"/>
          <w:color w:val="000000"/>
          <w:sz w:val="24"/>
        </w:rPr>
        <w:t>www.fund001.com</w:t>
      </w:r>
      <w:r>
        <w:rPr>
          <w:rFonts w:hint="eastAsia"/>
          <w:color w:val="000000"/>
          <w:sz w:val="24"/>
        </w:rPr>
        <w:t>）或拨打本基金管理人的客户服务电话</w:t>
      </w:r>
      <w:r>
        <w:rPr>
          <w:rFonts w:hint="eastAsia"/>
          <w:color w:val="000000"/>
          <w:sz w:val="24"/>
        </w:rPr>
        <w:t>400-700-5000</w:t>
      </w:r>
      <w:r>
        <w:rPr>
          <w:rFonts w:hint="eastAsia"/>
          <w:color w:val="000000"/>
          <w:sz w:val="24"/>
        </w:rPr>
        <w:t>（免长途话费），（</w:t>
      </w:r>
      <w:r>
        <w:rPr>
          <w:rFonts w:hint="eastAsia"/>
          <w:color w:val="000000"/>
          <w:sz w:val="24"/>
        </w:rPr>
        <w:t>021</w:t>
      </w:r>
      <w:r>
        <w:rPr>
          <w:rFonts w:hint="eastAsia"/>
          <w:color w:val="000000"/>
          <w:sz w:val="24"/>
        </w:rPr>
        <w:t>）</w:t>
      </w:r>
      <w:r>
        <w:rPr>
          <w:rFonts w:hint="eastAsia"/>
          <w:color w:val="000000"/>
          <w:sz w:val="24"/>
        </w:rPr>
        <w:t>61055000</w:t>
      </w:r>
      <w:r>
        <w:rPr>
          <w:rFonts w:hint="eastAsia"/>
          <w:color w:val="000000"/>
          <w:sz w:val="24"/>
        </w:rPr>
        <w:t>进行查询。</w:t>
      </w:r>
    </w:p>
    <w:p w:rsidR="004F0302" w:rsidRDefault="004F0302">
      <w:pPr>
        <w:spacing w:line="360" w:lineRule="auto"/>
        <w:ind w:firstLineChars="200" w:firstLine="480"/>
        <w:rPr>
          <w:color w:val="000000"/>
          <w:sz w:val="24"/>
        </w:rPr>
      </w:pPr>
      <w:r>
        <w:rPr>
          <w:color w:val="000000"/>
          <w:sz w:val="24"/>
        </w:rPr>
        <w:t>7</w:t>
      </w:r>
      <w:r>
        <w:rPr>
          <w:rFonts w:hint="eastAsia"/>
          <w:color w:val="000000"/>
          <w:sz w:val="24"/>
        </w:rPr>
        <w:t>.</w:t>
      </w:r>
      <w:r>
        <w:rPr>
          <w:color w:val="000000"/>
          <w:sz w:val="24"/>
        </w:rPr>
        <w:t>6</w:t>
      </w:r>
      <w:r>
        <w:rPr>
          <w:rFonts w:hint="eastAsia"/>
          <w:color w:val="000000"/>
          <w:sz w:val="24"/>
        </w:rPr>
        <w:t>为确保投资人能够及时准确地收到对账单，请投资人注意核对开户信息是否准确、完整。如需补充或更改，请及时到原开户网点更正相关资料或致电本基金管理人客户服务中心（</w:t>
      </w:r>
      <w:r>
        <w:rPr>
          <w:rFonts w:hint="eastAsia"/>
          <w:color w:val="000000"/>
          <w:sz w:val="24"/>
        </w:rPr>
        <w:t>400-700-5000</w:t>
      </w:r>
      <w:r>
        <w:rPr>
          <w:rFonts w:hint="eastAsia"/>
          <w:color w:val="000000"/>
          <w:sz w:val="24"/>
        </w:rPr>
        <w:t>，</w:t>
      </w:r>
      <w:r>
        <w:rPr>
          <w:rFonts w:hint="eastAsia"/>
          <w:color w:val="000000"/>
          <w:sz w:val="24"/>
        </w:rPr>
        <w:t>021-61055000</w:t>
      </w:r>
      <w:r>
        <w:rPr>
          <w:rFonts w:hint="eastAsia"/>
          <w:color w:val="000000"/>
          <w:sz w:val="24"/>
        </w:rPr>
        <w:t>）。</w:t>
      </w:r>
    </w:p>
    <w:p w:rsidR="004F0302" w:rsidRDefault="004F0302">
      <w:pPr>
        <w:spacing w:line="360" w:lineRule="auto"/>
        <w:ind w:firstLineChars="200" w:firstLine="480"/>
        <w:rPr>
          <w:color w:val="000000"/>
          <w:sz w:val="24"/>
        </w:rPr>
      </w:pPr>
      <w:r>
        <w:rPr>
          <w:color w:val="000000"/>
          <w:sz w:val="24"/>
        </w:rPr>
        <w:t>7.7</w:t>
      </w:r>
      <w:r>
        <w:rPr>
          <w:rFonts w:hint="eastAsia"/>
          <w:color w:val="000000"/>
          <w:sz w:val="24"/>
        </w:rPr>
        <w:t>投资者欲了解本基金的详细情况，请详细阅读</w:t>
      </w:r>
      <w:r>
        <w:rPr>
          <w:rFonts w:hint="eastAsia"/>
          <w:color w:val="000000"/>
          <w:sz w:val="24"/>
        </w:rPr>
        <w:t>202</w:t>
      </w:r>
      <w:r>
        <w:rPr>
          <w:color w:val="000000"/>
          <w:sz w:val="24"/>
        </w:rPr>
        <w:t>5</w:t>
      </w:r>
      <w:r>
        <w:rPr>
          <w:rFonts w:hint="eastAsia"/>
          <w:color w:val="000000"/>
          <w:sz w:val="24"/>
        </w:rPr>
        <w:t>年</w:t>
      </w:r>
      <w:r>
        <w:rPr>
          <w:color w:val="000000"/>
          <w:sz w:val="24"/>
        </w:rPr>
        <w:t>6</w:t>
      </w:r>
      <w:r>
        <w:rPr>
          <w:rFonts w:hint="eastAsia"/>
          <w:color w:val="000000"/>
          <w:sz w:val="24"/>
        </w:rPr>
        <w:t>月</w:t>
      </w:r>
      <w:r>
        <w:rPr>
          <w:color w:val="000000"/>
          <w:sz w:val="24"/>
        </w:rPr>
        <w:t>24</w:t>
      </w:r>
      <w:r>
        <w:rPr>
          <w:rFonts w:hint="eastAsia"/>
          <w:color w:val="000000"/>
          <w:sz w:val="24"/>
        </w:rPr>
        <w:t>日在本公司网站（</w:t>
      </w:r>
      <w:r>
        <w:rPr>
          <w:rFonts w:hint="eastAsia"/>
          <w:color w:val="000000"/>
          <w:sz w:val="24"/>
        </w:rPr>
        <w:t>www.fund001.com</w:t>
      </w:r>
      <w:r>
        <w:rPr>
          <w:rFonts w:hint="eastAsia"/>
          <w:color w:val="000000"/>
          <w:sz w:val="24"/>
        </w:rPr>
        <w:t>）和中国证监会基金电子披露网站（</w:t>
      </w:r>
      <w:r>
        <w:rPr>
          <w:rFonts w:hint="eastAsia"/>
          <w:color w:val="000000"/>
          <w:sz w:val="24"/>
        </w:rPr>
        <w:t>http://eid.csrc.gov.cn/fund</w:t>
      </w:r>
      <w:r>
        <w:rPr>
          <w:rFonts w:hint="eastAsia"/>
          <w:color w:val="000000"/>
          <w:sz w:val="24"/>
        </w:rPr>
        <w:t>）披露的交银施罗德</w:t>
      </w:r>
      <w:r>
        <w:rPr>
          <w:rFonts w:hint="eastAsia"/>
          <w:color w:val="000000"/>
          <w:sz w:val="24"/>
        </w:rPr>
        <w:t>180</w:t>
      </w:r>
      <w:r>
        <w:rPr>
          <w:rFonts w:hint="eastAsia"/>
          <w:color w:val="000000"/>
          <w:sz w:val="24"/>
        </w:rPr>
        <w:t>天持有期债券型证券投资基金基金合同和招募说明书。</w:t>
      </w:r>
    </w:p>
    <w:p w:rsidR="004F0302" w:rsidRDefault="004F0302">
      <w:pPr>
        <w:spacing w:line="360" w:lineRule="auto"/>
        <w:ind w:firstLineChars="200" w:firstLine="480"/>
        <w:rPr>
          <w:rFonts w:hint="eastAsia"/>
          <w:sz w:val="24"/>
        </w:rPr>
      </w:pPr>
      <w:r>
        <w:rPr>
          <w:sz w:val="24"/>
        </w:rPr>
        <w:t>7.8</w:t>
      </w:r>
      <w:r>
        <w:rPr>
          <w:rFonts w:hint="eastAsia"/>
          <w:sz w:val="24"/>
        </w:rPr>
        <w:t>就已开通申购、赎回业务的本公司旗下基金，投资者通过本公司网上直销交易平台办理开户当日即可申请开通定期定额申购、定期定额赎回等各项业务。具体就本公司旗下各基金的业务开通状态请详阅本公司网站。投资者亦可通过本公司网站查阅《交银施罗德基金管理有限公司开放式基金网上交易业务规则》，了解本公司更多网上直销业务规则及功能。</w:t>
      </w:r>
    </w:p>
    <w:p w:rsidR="004F0302" w:rsidRDefault="004F0302">
      <w:pPr>
        <w:spacing w:line="360" w:lineRule="auto"/>
        <w:ind w:firstLineChars="200" w:firstLine="480"/>
        <w:rPr>
          <w:rFonts w:hint="eastAsia"/>
          <w:sz w:val="24"/>
        </w:rPr>
      </w:pPr>
    </w:p>
    <w:p w:rsidR="004F0302" w:rsidRDefault="004F0302">
      <w:pPr>
        <w:spacing w:line="360" w:lineRule="auto"/>
        <w:ind w:firstLineChars="200" w:firstLine="480"/>
        <w:rPr>
          <w:sz w:val="24"/>
        </w:rPr>
      </w:pPr>
      <w:r>
        <w:rPr>
          <w:rFonts w:hint="eastAsia"/>
          <w:sz w:val="24"/>
        </w:rPr>
        <w:t>风险提示：</w:t>
      </w:r>
    </w:p>
    <w:p w:rsidR="004F0302" w:rsidRDefault="004F0302">
      <w:pPr>
        <w:spacing w:line="360" w:lineRule="auto"/>
        <w:ind w:firstLineChars="200" w:firstLine="480"/>
        <w:rPr>
          <w:rFonts w:hint="eastAsia"/>
          <w:sz w:val="24"/>
        </w:rPr>
      </w:pPr>
      <w:r>
        <w:rPr>
          <w:rFonts w:hint="eastAsia"/>
          <w:sz w:val="24"/>
        </w:rPr>
        <w:t>本基金每份基金份额的最短持有期限为</w:t>
      </w:r>
      <w:r>
        <w:rPr>
          <w:rFonts w:hint="eastAsia"/>
          <w:sz w:val="24"/>
        </w:rPr>
        <w:t>180</w:t>
      </w:r>
      <w:r>
        <w:rPr>
          <w:rFonts w:hint="eastAsia"/>
          <w:sz w:val="24"/>
        </w:rPr>
        <w:t>天，在最短持有期限内该份基金份额不可赎回，自最短持有期限届满日起（含该日）可赎回。即：自基金合同生效日（对认购份额而言）、基金份额申购确认日（对申购份额而言）起的第</w:t>
      </w:r>
      <w:r>
        <w:rPr>
          <w:rFonts w:hint="eastAsia"/>
          <w:sz w:val="24"/>
        </w:rPr>
        <w:t>180</w:t>
      </w:r>
      <w:r>
        <w:rPr>
          <w:rFonts w:hint="eastAsia"/>
          <w:sz w:val="24"/>
        </w:rPr>
        <w:t>天起（含当日，如为非工作日则顺延至下一工作日），投资者方可提出赎回申请。。因此，对于基金份额持有人而言，存在投资本基金后</w:t>
      </w:r>
      <w:r>
        <w:rPr>
          <w:rFonts w:hint="eastAsia"/>
          <w:sz w:val="24"/>
        </w:rPr>
        <w:t>1</w:t>
      </w:r>
      <w:r>
        <w:rPr>
          <w:sz w:val="24"/>
        </w:rPr>
        <w:t>80</w:t>
      </w:r>
      <w:r>
        <w:rPr>
          <w:rFonts w:hint="eastAsia"/>
          <w:sz w:val="24"/>
        </w:rPr>
        <w:t>天内无法赎回的风险。</w:t>
      </w:r>
    </w:p>
    <w:p w:rsidR="004F0302" w:rsidRDefault="004F0302">
      <w:pPr>
        <w:spacing w:line="360" w:lineRule="auto"/>
        <w:ind w:firstLineChars="200" w:firstLine="480"/>
        <w:rPr>
          <w:sz w:val="24"/>
        </w:rPr>
      </w:pPr>
      <w:r>
        <w:rPr>
          <w:rFonts w:hint="eastAsia"/>
          <w:sz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4F0302" w:rsidRDefault="004F0302">
      <w:pPr>
        <w:spacing w:line="360" w:lineRule="auto"/>
        <w:ind w:firstLineChars="200" w:firstLine="480"/>
        <w:rPr>
          <w:rFonts w:hint="eastAsia"/>
        </w:rPr>
      </w:pPr>
      <w:r>
        <w:rPr>
          <w:rFonts w:hint="eastAsia"/>
          <w:sz w:val="24"/>
        </w:rPr>
        <w:t>特此公告。</w:t>
      </w:r>
    </w:p>
    <w:sectPr w:rsidR="004F0302">
      <w:headerReference w:type="default" r:id="rId7"/>
      <w:footerReference w:type="even" r:id="rId8"/>
      <w:footerReference w:type="default" r:id="rId9"/>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302" w:rsidRDefault="004F0302">
      <w:r>
        <w:separator/>
      </w:r>
    </w:p>
  </w:endnote>
  <w:endnote w:type="continuationSeparator" w:id="0">
    <w:p w:rsidR="004F0302" w:rsidRDefault="004F0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02" w:rsidRDefault="004F030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0302" w:rsidRDefault="004F030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02" w:rsidRDefault="004F030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A68B9">
      <w:rPr>
        <w:rStyle w:val="ad"/>
        <w:noProof/>
      </w:rPr>
      <w:t>1</w:t>
    </w:r>
    <w:r>
      <w:rPr>
        <w:rStyle w:val="ad"/>
      </w:rPr>
      <w:fldChar w:fldCharType="end"/>
    </w:r>
  </w:p>
  <w:p w:rsidR="004F0302" w:rsidRDefault="004F0302">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302" w:rsidRDefault="004F0302">
      <w:r>
        <w:separator/>
      </w:r>
    </w:p>
  </w:footnote>
  <w:footnote w:type="continuationSeparator" w:id="0">
    <w:p w:rsidR="004F0302" w:rsidRDefault="004F0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02" w:rsidRDefault="004F0302">
    <w:pPr>
      <w:pStyle w:val="a9"/>
      <w:rPr>
        <w:rStyle w:val="ad"/>
      </w:rPr>
    </w:pPr>
    <w:r>
      <w:rPr>
        <w:rStyle w:val="ad"/>
        <w:rFonts w:hint="eastAsia"/>
      </w:rPr>
      <w:t xml:space="preserve">                                             </w:t>
    </w:r>
  </w:p>
  <w:p w:rsidR="004F0302" w:rsidRDefault="004F0302">
    <w:pPr>
      <w:pStyle w:val="a9"/>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714DD"/>
    <w:multiLevelType w:val="multilevel"/>
    <w:tmpl w:val="32371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52CA"/>
    <w:rsid w:val="00001E8C"/>
    <w:rsid w:val="000123B8"/>
    <w:rsid w:val="00014CB6"/>
    <w:rsid w:val="00024522"/>
    <w:rsid w:val="00031E80"/>
    <w:rsid w:val="00035726"/>
    <w:rsid w:val="000359EB"/>
    <w:rsid w:val="00040459"/>
    <w:rsid w:val="00040F44"/>
    <w:rsid w:val="000455C7"/>
    <w:rsid w:val="000575E3"/>
    <w:rsid w:val="00060F6F"/>
    <w:rsid w:val="0006714F"/>
    <w:rsid w:val="000718F7"/>
    <w:rsid w:val="000805BB"/>
    <w:rsid w:val="000833B6"/>
    <w:rsid w:val="000850ED"/>
    <w:rsid w:val="00092EC6"/>
    <w:rsid w:val="00096AC4"/>
    <w:rsid w:val="000A1236"/>
    <w:rsid w:val="000A7247"/>
    <w:rsid w:val="000B0A80"/>
    <w:rsid w:val="000B1148"/>
    <w:rsid w:val="000B4331"/>
    <w:rsid w:val="000B71AB"/>
    <w:rsid w:val="000C17D6"/>
    <w:rsid w:val="000C1D52"/>
    <w:rsid w:val="000C1EE0"/>
    <w:rsid w:val="000C2DD8"/>
    <w:rsid w:val="000C2E6D"/>
    <w:rsid w:val="000C5C98"/>
    <w:rsid w:val="000D1444"/>
    <w:rsid w:val="000D38F1"/>
    <w:rsid w:val="000E203E"/>
    <w:rsid w:val="000E6FC5"/>
    <w:rsid w:val="000E77D8"/>
    <w:rsid w:val="000F0ECA"/>
    <w:rsid w:val="000F3A99"/>
    <w:rsid w:val="000F7BBA"/>
    <w:rsid w:val="00105056"/>
    <w:rsid w:val="00107897"/>
    <w:rsid w:val="00110651"/>
    <w:rsid w:val="00115F6B"/>
    <w:rsid w:val="0012115B"/>
    <w:rsid w:val="00121E74"/>
    <w:rsid w:val="001302A3"/>
    <w:rsid w:val="00130634"/>
    <w:rsid w:val="0014053D"/>
    <w:rsid w:val="001455C2"/>
    <w:rsid w:val="00147CE6"/>
    <w:rsid w:val="00152B8B"/>
    <w:rsid w:val="0015359D"/>
    <w:rsid w:val="00154154"/>
    <w:rsid w:val="00156595"/>
    <w:rsid w:val="00156B5F"/>
    <w:rsid w:val="00157061"/>
    <w:rsid w:val="0016048E"/>
    <w:rsid w:val="00160A1C"/>
    <w:rsid w:val="00160B54"/>
    <w:rsid w:val="00161413"/>
    <w:rsid w:val="00161F3B"/>
    <w:rsid w:val="00162FC2"/>
    <w:rsid w:val="00163E09"/>
    <w:rsid w:val="001658A7"/>
    <w:rsid w:val="001703BF"/>
    <w:rsid w:val="0017195C"/>
    <w:rsid w:val="00180A3B"/>
    <w:rsid w:val="00186BC3"/>
    <w:rsid w:val="00186BF5"/>
    <w:rsid w:val="00194F9B"/>
    <w:rsid w:val="0019704E"/>
    <w:rsid w:val="001A02A7"/>
    <w:rsid w:val="001A39D2"/>
    <w:rsid w:val="001A410E"/>
    <w:rsid w:val="001A5A82"/>
    <w:rsid w:val="001B024B"/>
    <w:rsid w:val="001B08B5"/>
    <w:rsid w:val="001B3D16"/>
    <w:rsid w:val="001B6D2F"/>
    <w:rsid w:val="001C6729"/>
    <w:rsid w:val="001C6D68"/>
    <w:rsid w:val="001D2918"/>
    <w:rsid w:val="001D4C46"/>
    <w:rsid w:val="001E0416"/>
    <w:rsid w:val="001E0A43"/>
    <w:rsid w:val="001E226B"/>
    <w:rsid w:val="001E3DC8"/>
    <w:rsid w:val="001E3F79"/>
    <w:rsid w:val="001E4C6D"/>
    <w:rsid w:val="001E63D8"/>
    <w:rsid w:val="001E6EA0"/>
    <w:rsid w:val="001F0DFA"/>
    <w:rsid w:val="001F4217"/>
    <w:rsid w:val="002046B6"/>
    <w:rsid w:val="00206D76"/>
    <w:rsid w:val="00207A9E"/>
    <w:rsid w:val="00221040"/>
    <w:rsid w:val="002233B0"/>
    <w:rsid w:val="002243FA"/>
    <w:rsid w:val="00234086"/>
    <w:rsid w:val="00234D11"/>
    <w:rsid w:val="00237115"/>
    <w:rsid w:val="00240464"/>
    <w:rsid w:val="002411F2"/>
    <w:rsid w:val="00241D63"/>
    <w:rsid w:val="00243C37"/>
    <w:rsid w:val="002445B0"/>
    <w:rsid w:val="00247CF2"/>
    <w:rsid w:val="00252A95"/>
    <w:rsid w:val="0026025E"/>
    <w:rsid w:val="00263A01"/>
    <w:rsid w:val="00267029"/>
    <w:rsid w:val="0027099A"/>
    <w:rsid w:val="00272595"/>
    <w:rsid w:val="00275E71"/>
    <w:rsid w:val="002800D0"/>
    <w:rsid w:val="002848A7"/>
    <w:rsid w:val="00286531"/>
    <w:rsid w:val="00290B29"/>
    <w:rsid w:val="00290E5A"/>
    <w:rsid w:val="0029255A"/>
    <w:rsid w:val="002943F0"/>
    <w:rsid w:val="00294B5E"/>
    <w:rsid w:val="00296018"/>
    <w:rsid w:val="002A41D8"/>
    <w:rsid w:val="002A7282"/>
    <w:rsid w:val="002B0DA9"/>
    <w:rsid w:val="002B5864"/>
    <w:rsid w:val="002B7079"/>
    <w:rsid w:val="002C01AE"/>
    <w:rsid w:val="002C19DA"/>
    <w:rsid w:val="002C2C89"/>
    <w:rsid w:val="002C69AE"/>
    <w:rsid w:val="002C74D7"/>
    <w:rsid w:val="002C756F"/>
    <w:rsid w:val="002D240E"/>
    <w:rsid w:val="002D5EDF"/>
    <w:rsid w:val="002D7B1C"/>
    <w:rsid w:val="002E3CFD"/>
    <w:rsid w:val="002E488F"/>
    <w:rsid w:val="002E559E"/>
    <w:rsid w:val="002E56C8"/>
    <w:rsid w:val="002F017A"/>
    <w:rsid w:val="002F23EE"/>
    <w:rsid w:val="002F40DC"/>
    <w:rsid w:val="002F426C"/>
    <w:rsid w:val="002F53E6"/>
    <w:rsid w:val="00300A04"/>
    <w:rsid w:val="00301F65"/>
    <w:rsid w:val="00302639"/>
    <w:rsid w:val="003043A1"/>
    <w:rsid w:val="003165D8"/>
    <w:rsid w:val="00320641"/>
    <w:rsid w:val="00324B4F"/>
    <w:rsid w:val="0033104E"/>
    <w:rsid w:val="0035013A"/>
    <w:rsid w:val="003528D2"/>
    <w:rsid w:val="00354488"/>
    <w:rsid w:val="00354F1D"/>
    <w:rsid w:val="003570A2"/>
    <w:rsid w:val="00360E49"/>
    <w:rsid w:val="0036616A"/>
    <w:rsid w:val="003662EE"/>
    <w:rsid w:val="0036649C"/>
    <w:rsid w:val="003751C9"/>
    <w:rsid w:val="00375A81"/>
    <w:rsid w:val="003777B1"/>
    <w:rsid w:val="00381CAA"/>
    <w:rsid w:val="0038504A"/>
    <w:rsid w:val="00386549"/>
    <w:rsid w:val="00386CA8"/>
    <w:rsid w:val="00386DA1"/>
    <w:rsid w:val="00393D0C"/>
    <w:rsid w:val="00397069"/>
    <w:rsid w:val="003A50FA"/>
    <w:rsid w:val="003B055F"/>
    <w:rsid w:val="003B293C"/>
    <w:rsid w:val="003B4472"/>
    <w:rsid w:val="003C5CB8"/>
    <w:rsid w:val="003D02EE"/>
    <w:rsid w:val="003D1A7E"/>
    <w:rsid w:val="003D4123"/>
    <w:rsid w:val="003D7298"/>
    <w:rsid w:val="003E0941"/>
    <w:rsid w:val="003F243A"/>
    <w:rsid w:val="003F63E5"/>
    <w:rsid w:val="003F77B3"/>
    <w:rsid w:val="003F7B38"/>
    <w:rsid w:val="004012ED"/>
    <w:rsid w:val="0040612C"/>
    <w:rsid w:val="00410154"/>
    <w:rsid w:val="00412450"/>
    <w:rsid w:val="004124C7"/>
    <w:rsid w:val="00413304"/>
    <w:rsid w:val="0041369B"/>
    <w:rsid w:val="00413E6A"/>
    <w:rsid w:val="00414B1A"/>
    <w:rsid w:val="00416EFF"/>
    <w:rsid w:val="00417D4A"/>
    <w:rsid w:val="004207DB"/>
    <w:rsid w:val="004211D4"/>
    <w:rsid w:val="004247D3"/>
    <w:rsid w:val="00431C8B"/>
    <w:rsid w:val="004346C5"/>
    <w:rsid w:val="00434A4E"/>
    <w:rsid w:val="00436CB8"/>
    <w:rsid w:val="004433C7"/>
    <w:rsid w:val="00444084"/>
    <w:rsid w:val="00444A44"/>
    <w:rsid w:val="0044686B"/>
    <w:rsid w:val="00447AF0"/>
    <w:rsid w:val="00450C97"/>
    <w:rsid w:val="0045221A"/>
    <w:rsid w:val="00462CFC"/>
    <w:rsid w:val="00472488"/>
    <w:rsid w:val="00473094"/>
    <w:rsid w:val="0047743D"/>
    <w:rsid w:val="00482336"/>
    <w:rsid w:val="004914B6"/>
    <w:rsid w:val="004921B0"/>
    <w:rsid w:val="004A1579"/>
    <w:rsid w:val="004A2452"/>
    <w:rsid w:val="004A40EF"/>
    <w:rsid w:val="004A4A94"/>
    <w:rsid w:val="004B3D2C"/>
    <w:rsid w:val="004C1C7B"/>
    <w:rsid w:val="004D03C7"/>
    <w:rsid w:val="004D6F96"/>
    <w:rsid w:val="004E073D"/>
    <w:rsid w:val="004E2131"/>
    <w:rsid w:val="004E69A2"/>
    <w:rsid w:val="004E6B37"/>
    <w:rsid w:val="004E6F97"/>
    <w:rsid w:val="004F0302"/>
    <w:rsid w:val="004F21E7"/>
    <w:rsid w:val="004F5F06"/>
    <w:rsid w:val="00507102"/>
    <w:rsid w:val="00507F21"/>
    <w:rsid w:val="00511872"/>
    <w:rsid w:val="00523EA2"/>
    <w:rsid w:val="00524632"/>
    <w:rsid w:val="0053010D"/>
    <w:rsid w:val="005340CB"/>
    <w:rsid w:val="00534534"/>
    <w:rsid w:val="005416ED"/>
    <w:rsid w:val="00542908"/>
    <w:rsid w:val="00546387"/>
    <w:rsid w:val="00554AE8"/>
    <w:rsid w:val="00554F80"/>
    <w:rsid w:val="00555D90"/>
    <w:rsid w:val="00557D29"/>
    <w:rsid w:val="005614E8"/>
    <w:rsid w:val="00563601"/>
    <w:rsid w:val="0056477A"/>
    <w:rsid w:val="005649E3"/>
    <w:rsid w:val="00564F28"/>
    <w:rsid w:val="00565175"/>
    <w:rsid w:val="00565F55"/>
    <w:rsid w:val="005704F5"/>
    <w:rsid w:val="00573C6F"/>
    <w:rsid w:val="00574AE8"/>
    <w:rsid w:val="00576CF4"/>
    <w:rsid w:val="005776E6"/>
    <w:rsid w:val="00580122"/>
    <w:rsid w:val="00585520"/>
    <w:rsid w:val="00587650"/>
    <w:rsid w:val="00596827"/>
    <w:rsid w:val="005A62B0"/>
    <w:rsid w:val="005B5D27"/>
    <w:rsid w:val="005D6358"/>
    <w:rsid w:val="005D65CB"/>
    <w:rsid w:val="005D734B"/>
    <w:rsid w:val="005F149F"/>
    <w:rsid w:val="005F6FEA"/>
    <w:rsid w:val="005F7D7C"/>
    <w:rsid w:val="00601DC6"/>
    <w:rsid w:val="006064CF"/>
    <w:rsid w:val="00606CBC"/>
    <w:rsid w:val="00610C60"/>
    <w:rsid w:val="00611CA5"/>
    <w:rsid w:val="00612D03"/>
    <w:rsid w:val="00614642"/>
    <w:rsid w:val="0061677C"/>
    <w:rsid w:val="00616E2E"/>
    <w:rsid w:val="00616F4B"/>
    <w:rsid w:val="0063206C"/>
    <w:rsid w:val="006335BD"/>
    <w:rsid w:val="006400B8"/>
    <w:rsid w:val="00645039"/>
    <w:rsid w:val="00650788"/>
    <w:rsid w:val="006524D6"/>
    <w:rsid w:val="00652A4B"/>
    <w:rsid w:val="00654133"/>
    <w:rsid w:val="0065433B"/>
    <w:rsid w:val="00660AAA"/>
    <w:rsid w:val="00662FE9"/>
    <w:rsid w:val="0066328F"/>
    <w:rsid w:val="0066431C"/>
    <w:rsid w:val="00665FCB"/>
    <w:rsid w:val="0067541C"/>
    <w:rsid w:val="0067577D"/>
    <w:rsid w:val="00681F21"/>
    <w:rsid w:val="006870AE"/>
    <w:rsid w:val="00687331"/>
    <w:rsid w:val="006904FE"/>
    <w:rsid w:val="0069259B"/>
    <w:rsid w:val="00697193"/>
    <w:rsid w:val="006A0380"/>
    <w:rsid w:val="006A0C9C"/>
    <w:rsid w:val="006A4C79"/>
    <w:rsid w:val="006B0500"/>
    <w:rsid w:val="006B3AE2"/>
    <w:rsid w:val="006B5335"/>
    <w:rsid w:val="006B6423"/>
    <w:rsid w:val="006C1458"/>
    <w:rsid w:val="006C7872"/>
    <w:rsid w:val="006C7CFC"/>
    <w:rsid w:val="006D032E"/>
    <w:rsid w:val="006D1086"/>
    <w:rsid w:val="006E0EB6"/>
    <w:rsid w:val="006E1CA0"/>
    <w:rsid w:val="006E4B9C"/>
    <w:rsid w:val="006E4CD2"/>
    <w:rsid w:val="006E4F02"/>
    <w:rsid w:val="006E64DE"/>
    <w:rsid w:val="006F22D1"/>
    <w:rsid w:val="006F3E30"/>
    <w:rsid w:val="006F3F36"/>
    <w:rsid w:val="00701BEB"/>
    <w:rsid w:val="007115C7"/>
    <w:rsid w:val="007124FD"/>
    <w:rsid w:val="00713567"/>
    <w:rsid w:val="00715500"/>
    <w:rsid w:val="007161D3"/>
    <w:rsid w:val="00716BAC"/>
    <w:rsid w:val="00721182"/>
    <w:rsid w:val="007217C4"/>
    <w:rsid w:val="00723451"/>
    <w:rsid w:val="0073059E"/>
    <w:rsid w:val="007430BF"/>
    <w:rsid w:val="00743F02"/>
    <w:rsid w:val="007479E7"/>
    <w:rsid w:val="00753FE9"/>
    <w:rsid w:val="007619FA"/>
    <w:rsid w:val="007670CA"/>
    <w:rsid w:val="007751CB"/>
    <w:rsid w:val="00775E40"/>
    <w:rsid w:val="007770EF"/>
    <w:rsid w:val="00782368"/>
    <w:rsid w:val="00783E57"/>
    <w:rsid w:val="007906AE"/>
    <w:rsid w:val="007A6C3E"/>
    <w:rsid w:val="007B330D"/>
    <w:rsid w:val="007D5214"/>
    <w:rsid w:val="007E0EAA"/>
    <w:rsid w:val="007E392C"/>
    <w:rsid w:val="007E4052"/>
    <w:rsid w:val="007E6F05"/>
    <w:rsid w:val="007E7A62"/>
    <w:rsid w:val="007F0799"/>
    <w:rsid w:val="007F7BE8"/>
    <w:rsid w:val="00802DEA"/>
    <w:rsid w:val="00813536"/>
    <w:rsid w:val="0081711B"/>
    <w:rsid w:val="008176A9"/>
    <w:rsid w:val="008207C0"/>
    <w:rsid w:val="0082275E"/>
    <w:rsid w:val="008256B1"/>
    <w:rsid w:val="00835729"/>
    <w:rsid w:val="00842AF2"/>
    <w:rsid w:val="00844BEC"/>
    <w:rsid w:val="00847A74"/>
    <w:rsid w:val="00847BC1"/>
    <w:rsid w:val="00854A1B"/>
    <w:rsid w:val="0086040E"/>
    <w:rsid w:val="00873651"/>
    <w:rsid w:val="008762DC"/>
    <w:rsid w:val="00877C2B"/>
    <w:rsid w:val="00880FEB"/>
    <w:rsid w:val="008823F7"/>
    <w:rsid w:val="008971C5"/>
    <w:rsid w:val="00897526"/>
    <w:rsid w:val="008A07BE"/>
    <w:rsid w:val="008A14B3"/>
    <w:rsid w:val="008A591F"/>
    <w:rsid w:val="008A68B9"/>
    <w:rsid w:val="008C5031"/>
    <w:rsid w:val="008D0800"/>
    <w:rsid w:val="008D31D2"/>
    <w:rsid w:val="008D5287"/>
    <w:rsid w:val="008D6262"/>
    <w:rsid w:val="008D68DD"/>
    <w:rsid w:val="008E3264"/>
    <w:rsid w:val="008F314C"/>
    <w:rsid w:val="00902D39"/>
    <w:rsid w:val="00904CA5"/>
    <w:rsid w:val="00906C6E"/>
    <w:rsid w:val="00912C4A"/>
    <w:rsid w:val="00912C8A"/>
    <w:rsid w:val="00915DF5"/>
    <w:rsid w:val="009244D2"/>
    <w:rsid w:val="00925133"/>
    <w:rsid w:val="009256CE"/>
    <w:rsid w:val="00925E29"/>
    <w:rsid w:val="009263CD"/>
    <w:rsid w:val="00926F82"/>
    <w:rsid w:val="009279AE"/>
    <w:rsid w:val="00931948"/>
    <w:rsid w:val="00937895"/>
    <w:rsid w:val="00945461"/>
    <w:rsid w:val="00945F68"/>
    <w:rsid w:val="009462C1"/>
    <w:rsid w:val="009467F8"/>
    <w:rsid w:val="00946EA8"/>
    <w:rsid w:val="00952BDD"/>
    <w:rsid w:val="009542E1"/>
    <w:rsid w:val="00960A4D"/>
    <w:rsid w:val="00961C99"/>
    <w:rsid w:val="009718FC"/>
    <w:rsid w:val="00974F0F"/>
    <w:rsid w:val="0097562C"/>
    <w:rsid w:val="00977221"/>
    <w:rsid w:val="00981A7F"/>
    <w:rsid w:val="009826D1"/>
    <w:rsid w:val="009828F8"/>
    <w:rsid w:val="009838EF"/>
    <w:rsid w:val="00985815"/>
    <w:rsid w:val="00986236"/>
    <w:rsid w:val="00986B50"/>
    <w:rsid w:val="00993E9D"/>
    <w:rsid w:val="009A01DD"/>
    <w:rsid w:val="009A52C7"/>
    <w:rsid w:val="009A7AEF"/>
    <w:rsid w:val="009B15B6"/>
    <w:rsid w:val="009B5C7E"/>
    <w:rsid w:val="009B5CF7"/>
    <w:rsid w:val="009B5FE9"/>
    <w:rsid w:val="009B61CA"/>
    <w:rsid w:val="009C1481"/>
    <w:rsid w:val="009C4F4F"/>
    <w:rsid w:val="009E2642"/>
    <w:rsid w:val="009E3D6B"/>
    <w:rsid w:val="009E4BA9"/>
    <w:rsid w:val="009F3132"/>
    <w:rsid w:val="009F3390"/>
    <w:rsid w:val="009F3877"/>
    <w:rsid w:val="009F56DA"/>
    <w:rsid w:val="009F7329"/>
    <w:rsid w:val="009F74FD"/>
    <w:rsid w:val="009F7C9B"/>
    <w:rsid w:val="00A03B12"/>
    <w:rsid w:val="00A048A3"/>
    <w:rsid w:val="00A07A64"/>
    <w:rsid w:val="00A10F8B"/>
    <w:rsid w:val="00A111C0"/>
    <w:rsid w:val="00A1584B"/>
    <w:rsid w:val="00A15F00"/>
    <w:rsid w:val="00A178E8"/>
    <w:rsid w:val="00A21BA2"/>
    <w:rsid w:val="00A2364D"/>
    <w:rsid w:val="00A252B3"/>
    <w:rsid w:val="00A314AA"/>
    <w:rsid w:val="00A32211"/>
    <w:rsid w:val="00A32DB1"/>
    <w:rsid w:val="00A33330"/>
    <w:rsid w:val="00A344EA"/>
    <w:rsid w:val="00A43F56"/>
    <w:rsid w:val="00A52261"/>
    <w:rsid w:val="00A52D67"/>
    <w:rsid w:val="00A5362E"/>
    <w:rsid w:val="00A53CEF"/>
    <w:rsid w:val="00A54CD3"/>
    <w:rsid w:val="00A57657"/>
    <w:rsid w:val="00A6189B"/>
    <w:rsid w:val="00A63C31"/>
    <w:rsid w:val="00A640EA"/>
    <w:rsid w:val="00A65A3F"/>
    <w:rsid w:val="00A743E6"/>
    <w:rsid w:val="00A75F7D"/>
    <w:rsid w:val="00A826C8"/>
    <w:rsid w:val="00A82C22"/>
    <w:rsid w:val="00A83A02"/>
    <w:rsid w:val="00A91135"/>
    <w:rsid w:val="00A916EB"/>
    <w:rsid w:val="00A93BB6"/>
    <w:rsid w:val="00AA1191"/>
    <w:rsid w:val="00AA2780"/>
    <w:rsid w:val="00AA3EA1"/>
    <w:rsid w:val="00AA6637"/>
    <w:rsid w:val="00AB0456"/>
    <w:rsid w:val="00AC3D2D"/>
    <w:rsid w:val="00AD1C28"/>
    <w:rsid w:val="00AD4767"/>
    <w:rsid w:val="00AD60D2"/>
    <w:rsid w:val="00AE35E8"/>
    <w:rsid w:val="00AE57E1"/>
    <w:rsid w:val="00AE6017"/>
    <w:rsid w:val="00AF1132"/>
    <w:rsid w:val="00AF23C1"/>
    <w:rsid w:val="00AF66BF"/>
    <w:rsid w:val="00AF6BA7"/>
    <w:rsid w:val="00B01856"/>
    <w:rsid w:val="00B0560C"/>
    <w:rsid w:val="00B07615"/>
    <w:rsid w:val="00B11FC6"/>
    <w:rsid w:val="00B14E73"/>
    <w:rsid w:val="00B15819"/>
    <w:rsid w:val="00B1786B"/>
    <w:rsid w:val="00B201E5"/>
    <w:rsid w:val="00B22518"/>
    <w:rsid w:val="00B300F0"/>
    <w:rsid w:val="00B32F51"/>
    <w:rsid w:val="00B3352B"/>
    <w:rsid w:val="00B4090F"/>
    <w:rsid w:val="00B50441"/>
    <w:rsid w:val="00B545B5"/>
    <w:rsid w:val="00B579E7"/>
    <w:rsid w:val="00B57B66"/>
    <w:rsid w:val="00B64D04"/>
    <w:rsid w:val="00B651C6"/>
    <w:rsid w:val="00B7067F"/>
    <w:rsid w:val="00B72CC6"/>
    <w:rsid w:val="00B753AF"/>
    <w:rsid w:val="00B85F02"/>
    <w:rsid w:val="00B85F33"/>
    <w:rsid w:val="00B94FCF"/>
    <w:rsid w:val="00BA0E1C"/>
    <w:rsid w:val="00BA5CF7"/>
    <w:rsid w:val="00BA673E"/>
    <w:rsid w:val="00BC64D7"/>
    <w:rsid w:val="00BD0057"/>
    <w:rsid w:val="00BD1F1C"/>
    <w:rsid w:val="00BD34D7"/>
    <w:rsid w:val="00BD3704"/>
    <w:rsid w:val="00BD398D"/>
    <w:rsid w:val="00BD4D6B"/>
    <w:rsid w:val="00BD5EC5"/>
    <w:rsid w:val="00BE0162"/>
    <w:rsid w:val="00BE405E"/>
    <w:rsid w:val="00BF270C"/>
    <w:rsid w:val="00BF49D9"/>
    <w:rsid w:val="00C067F5"/>
    <w:rsid w:val="00C076B6"/>
    <w:rsid w:val="00C104F2"/>
    <w:rsid w:val="00C10FF5"/>
    <w:rsid w:val="00C11093"/>
    <w:rsid w:val="00C11D35"/>
    <w:rsid w:val="00C14CB6"/>
    <w:rsid w:val="00C152CA"/>
    <w:rsid w:val="00C1604B"/>
    <w:rsid w:val="00C20DD1"/>
    <w:rsid w:val="00C2694C"/>
    <w:rsid w:val="00C308AD"/>
    <w:rsid w:val="00C312AE"/>
    <w:rsid w:val="00C3343C"/>
    <w:rsid w:val="00C42083"/>
    <w:rsid w:val="00C47B8D"/>
    <w:rsid w:val="00C53B9A"/>
    <w:rsid w:val="00C54D1B"/>
    <w:rsid w:val="00C5501D"/>
    <w:rsid w:val="00C60489"/>
    <w:rsid w:val="00C629FC"/>
    <w:rsid w:val="00C66BD4"/>
    <w:rsid w:val="00C66DA1"/>
    <w:rsid w:val="00C70682"/>
    <w:rsid w:val="00C76895"/>
    <w:rsid w:val="00C82785"/>
    <w:rsid w:val="00C84D12"/>
    <w:rsid w:val="00C87FCC"/>
    <w:rsid w:val="00C90D7B"/>
    <w:rsid w:val="00C955D9"/>
    <w:rsid w:val="00CA4793"/>
    <w:rsid w:val="00CA50F7"/>
    <w:rsid w:val="00CA6D3F"/>
    <w:rsid w:val="00CB02D4"/>
    <w:rsid w:val="00CB0C9F"/>
    <w:rsid w:val="00CB676F"/>
    <w:rsid w:val="00CE376B"/>
    <w:rsid w:val="00CE49A9"/>
    <w:rsid w:val="00CE5AB2"/>
    <w:rsid w:val="00CE703B"/>
    <w:rsid w:val="00CF2EC0"/>
    <w:rsid w:val="00CF2F50"/>
    <w:rsid w:val="00CF3D60"/>
    <w:rsid w:val="00CF5921"/>
    <w:rsid w:val="00CF5B29"/>
    <w:rsid w:val="00D00909"/>
    <w:rsid w:val="00D01EA5"/>
    <w:rsid w:val="00D1516E"/>
    <w:rsid w:val="00D1671A"/>
    <w:rsid w:val="00D167A9"/>
    <w:rsid w:val="00D207AD"/>
    <w:rsid w:val="00D25D55"/>
    <w:rsid w:val="00D262A5"/>
    <w:rsid w:val="00D30F21"/>
    <w:rsid w:val="00D332C3"/>
    <w:rsid w:val="00D42CDD"/>
    <w:rsid w:val="00D43DED"/>
    <w:rsid w:val="00D47E72"/>
    <w:rsid w:val="00D51765"/>
    <w:rsid w:val="00D51FFA"/>
    <w:rsid w:val="00D56B8B"/>
    <w:rsid w:val="00D57EF1"/>
    <w:rsid w:val="00D64F78"/>
    <w:rsid w:val="00D71EE6"/>
    <w:rsid w:val="00D74CD9"/>
    <w:rsid w:val="00D75FC4"/>
    <w:rsid w:val="00D808A4"/>
    <w:rsid w:val="00D81DB2"/>
    <w:rsid w:val="00D82CD4"/>
    <w:rsid w:val="00DA188B"/>
    <w:rsid w:val="00DA2775"/>
    <w:rsid w:val="00DA45F1"/>
    <w:rsid w:val="00DA6CC3"/>
    <w:rsid w:val="00DC16DE"/>
    <w:rsid w:val="00DC1DFC"/>
    <w:rsid w:val="00DC1F84"/>
    <w:rsid w:val="00DC77A7"/>
    <w:rsid w:val="00DD0746"/>
    <w:rsid w:val="00DD07EC"/>
    <w:rsid w:val="00DD7A47"/>
    <w:rsid w:val="00DE0C55"/>
    <w:rsid w:val="00DE67DB"/>
    <w:rsid w:val="00DE683D"/>
    <w:rsid w:val="00DF075D"/>
    <w:rsid w:val="00DF0C96"/>
    <w:rsid w:val="00DF2AAA"/>
    <w:rsid w:val="00DF4E88"/>
    <w:rsid w:val="00DF53A0"/>
    <w:rsid w:val="00DF72EF"/>
    <w:rsid w:val="00DF7D37"/>
    <w:rsid w:val="00E0212C"/>
    <w:rsid w:val="00E07168"/>
    <w:rsid w:val="00E11A7D"/>
    <w:rsid w:val="00E14D88"/>
    <w:rsid w:val="00E16084"/>
    <w:rsid w:val="00E21DF1"/>
    <w:rsid w:val="00E306E1"/>
    <w:rsid w:val="00E4161B"/>
    <w:rsid w:val="00E453C5"/>
    <w:rsid w:val="00E4543F"/>
    <w:rsid w:val="00E45865"/>
    <w:rsid w:val="00E507DD"/>
    <w:rsid w:val="00E547D4"/>
    <w:rsid w:val="00E55AD2"/>
    <w:rsid w:val="00E570D5"/>
    <w:rsid w:val="00E61C90"/>
    <w:rsid w:val="00E645CA"/>
    <w:rsid w:val="00E655B6"/>
    <w:rsid w:val="00E66992"/>
    <w:rsid w:val="00E725F8"/>
    <w:rsid w:val="00E73997"/>
    <w:rsid w:val="00E75133"/>
    <w:rsid w:val="00E76DD8"/>
    <w:rsid w:val="00E8122F"/>
    <w:rsid w:val="00E836ED"/>
    <w:rsid w:val="00E96FB3"/>
    <w:rsid w:val="00EB00AC"/>
    <w:rsid w:val="00EB059D"/>
    <w:rsid w:val="00EB11B8"/>
    <w:rsid w:val="00EB222D"/>
    <w:rsid w:val="00EB2E3E"/>
    <w:rsid w:val="00EB73F9"/>
    <w:rsid w:val="00EC1A2E"/>
    <w:rsid w:val="00EC42C5"/>
    <w:rsid w:val="00EC5CF5"/>
    <w:rsid w:val="00ED0B95"/>
    <w:rsid w:val="00ED263C"/>
    <w:rsid w:val="00ED6307"/>
    <w:rsid w:val="00EE0AAC"/>
    <w:rsid w:val="00EE6AB8"/>
    <w:rsid w:val="00EF1AB4"/>
    <w:rsid w:val="00EF3377"/>
    <w:rsid w:val="00EF4483"/>
    <w:rsid w:val="00EF7ED4"/>
    <w:rsid w:val="00F02F70"/>
    <w:rsid w:val="00F04604"/>
    <w:rsid w:val="00F05178"/>
    <w:rsid w:val="00F12500"/>
    <w:rsid w:val="00F12C64"/>
    <w:rsid w:val="00F15042"/>
    <w:rsid w:val="00F2049E"/>
    <w:rsid w:val="00F329E7"/>
    <w:rsid w:val="00F3356E"/>
    <w:rsid w:val="00F42B89"/>
    <w:rsid w:val="00F463CC"/>
    <w:rsid w:val="00F55BF3"/>
    <w:rsid w:val="00F60139"/>
    <w:rsid w:val="00F612B0"/>
    <w:rsid w:val="00F6560B"/>
    <w:rsid w:val="00F65C95"/>
    <w:rsid w:val="00F66BC8"/>
    <w:rsid w:val="00F67C4F"/>
    <w:rsid w:val="00F846DD"/>
    <w:rsid w:val="00F84E4F"/>
    <w:rsid w:val="00F93EB3"/>
    <w:rsid w:val="00F976C2"/>
    <w:rsid w:val="00FA00F9"/>
    <w:rsid w:val="00FA4839"/>
    <w:rsid w:val="00FA52D6"/>
    <w:rsid w:val="00FA659E"/>
    <w:rsid w:val="00FA6BCB"/>
    <w:rsid w:val="00FB104D"/>
    <w:rsid w:val="00FB574C"/>
    <w:rsid w:val="00FC3F23"/>
    <w:rsid w:val="00FC47E9"/>
    <w:rsid w:val="00FC4C0E"/>
    <w:rsid w:val="00FC6661"/>
    <w:rsid w:val="00FC6BD0"/>
    <w:rsid w:val="00FD03CE"/>
    <w:rsid w:val="00FD4EBA"/>
    <w:rsid w:val="00FD5530"/>
    <w:rsid w:val="00FD5B21"/>
    <w:rsid w:val="00FD5F52"/>
    <w:rsid w:val="00FD710D"/>
    <w:rsid w:val="00FE0BC0"/>
    <w:rsid w:val="00FE0F12"/>
    <w:rsid w:val="00FE5567"/>
    <w:rsid w:val="00FE6C46"/>
    <w:rsid w:val="00FE6F9E"/>
    <w:rsid w:val="00FF29C2"/>
    <w:rsid w:val="00FF4558"/>
    <w:rsid w:val="00FF51F4"/>
    <w:rsid w:val="0929390E"/>
    <w:rsid w:val="17965CED"/>
    <w:rsid w:val="19FA67A4"/>
    <w:rsid w:val="245C61FF"/>
    <w:rsid w:val="467F5E7F"/>
    <w:rsid w:val="51DF1A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50">
    <w:name w:val="标题 5 字符"/>
    <w:link w:val="5"/>
    <w:uiPriority w:val="9"/>
    <w:semiHidden/>
    <w:rPr>
      <w:rFonts w:ascii="Times New Roman" w:hAnsi="Times New Roman"/>
      <w:b/>
      <w:bCs/>
      <w:kern w:val="2"/>
      <w:sz w:val="28"/>
      <w:szCs w:val="28"/>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szCs w:val="24"/>
    </w:rPr>
  </w:style>
  <w:style w:type="paragraph" w:styleId="a5">
    <w:name w:val="Balloon Text"/>
    <w:basedOn w:val="a"/>
    <w:link w:val="a6"/>
    <w:uiPriority w:val="99"/>
    <w:unhideWhenUsed/>
    <w:rPr>
      <w:kern w:val="0"/>
      <w:sz w:val="18"/>
      <w:szCs w:val="18"/>
    </w:rPr>
  </w:style>
  <w:style w:type="character" w:customStyle="1" w:styleId="a6">
    <w:name w:val="批注框文本 字符"/>
    <w:link w:val="a5"/>
    <w:uiPriority w:val="99"/>
    <w:semiHidden/>
    <w:rPr>
      <w:rFonts w:ascii="Times New Roman" w:eastAsia="宋体" w:hAnsi="Times New Roman" w:cs="Times New Roman"/>
      <w:sz w:val="18"/>
      <w:szCs w:val="18"/>
    </w:rPr>
  </w:style>
  <w:style w:type="paragraph" w:styleId="a7">
    <w:name w:val="footer"/>
    <w:basedOn w:val="a"/>
    <w:link w:val="a8"/>
    <w:pPr>
      <w:tabs>
        <w:tab w:val="center" w:pos="4153"/>
        <w:tab w:val="right" w:pos="8306"/>
      </w:tabs>
      <w:snapToGrid w:val="0"/>
      <w:jc w:val="left"/>
    </w:pPr>
    <w:rPr>
      <w:kern w:val="0"/>
      <w:sz w:val="18"/>
      <w:szCs w:val="18"/>
    </w:rPr>
  </w:style>
  <w:style w:type="character" w:customStyle="1" w:styleId="a8">
    <w:name w:val="页脚 字符"/>
    <w:link w:val="a7"/>
    <w:rPr>
      <w:rFonts w:ascii="Times New Roman" w:eastAsia="宋体" w:hAnsi="Times New Roman" w:cs="Times New Roman"/>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kern w:val="0"/>
      <w:sz w:val="18"/>
      <w:szCs w:val="18"/>
    </w:rPr>
  </w:style>
  <w:style w:type="character" w:customStyle="1" w:styleId="aa">
    <w:name w:val="页眉 字符"/>
    <w:link w:val="a9"/>
    <w:rPr>
      <w:rFonts w:ascii="Times New Roman" w:eastAsia="宋体" w:hAnsi="Times New Roman" w:cs="Times New Roman"/>
      <w:sz w:val="18"/>
      <w:szCs w:val="18"/>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Times New Roman" w:hAnsi="Times New Roman"/>
      <w:b/>
      <w:bCs/>
      <w:kern w:val="2"/>
      <w:sz w:val="21"/>
      <w:szCs w:val="24"/>
    </w:rPr>
  </w:style>
  <w:style w:type="character" w:styleId="ad">
    <w:name w:val="page number"/>
  </w:style>
  <w:style w:type="character" w:styleId="ae">
    <w:name w:val="annotation reference"/>
    <w:uiPriority w:val="99"/>
    <w:unhideWhenUsed/>
    <w:rPr>
      <w:sz w:val="21"/>
      <w:szCs w:val="21"/>
    </w:rPr>
  </w:style>
  <w:style w:type="paragraph" w:customStyle="1" w:styleId="af">
    <w:name w:val="项目"/>
    <w:basedOn w:val="4"/>
    <w:pPr>
      <w:snapToGrid w:val="0"/>
      <w:spacing w:before="120" w:after="120" w:line="360" w:lineRule="auto"/>
    </w:pPr>
    <w:rPr>
      <w:rFonts w:ascii="Times New Roman" w:eastAsia="楷体_GB2312" w:hAnsi="Times New Roman"/>
      <w:b w:val="0"/>
      <w:sz w:val="24"/>
      <w:szCs w:val="20"/>
    </w:rPr>
  </w:style>
  <w:style w:type="paragraph" w:styleId="af0">
    <w:name w:val="Revision"/>
    <w:uiPriority w:val="99"/>
    <w:semiHidden/>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6015</Characters>
  <Application>Microsoft Office Word</Application>
  <DocSecurity>4</DocSecurity>
  <Lines>50</Lines>
  <Paragraphs>14</Paragraphs>
  <ScaleCrop>false</ScaleCrop>
  <Company>Microsoft</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Leying</dc:creator>
  <cp:keywords/>
  <cp:lastModifiedBy>ZHONGM</cp:lastModifiedBy>
  <cp:revision>2</cp:revision>
  <cp:lastPrinted>2016-09-13T02:06:00Z</cp:lastPrinted>
  <dcterms:created xsi:type="dcterms:W3CDTF">2025-10-14T16:01:00Z</dcterms:created>
  <dcterms:modified xsi:type="dcterms:W3CDTF">2025-10-14T16:01:00Z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BB05A94EDEB44CF8BFB3EE79A437D9C8</vt:lpwstr>
  </property>
</Properties>
</file>