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05" w:rsidRDefault="0088570B">
      <w:pPr>
        <w:jc w:val="center"/>
        <w:rPr>
          <w:b/>
          <w:color w:val="000000"/>
          <w:sz w:val="30"/>
          <w:szCs w:val="30"/>
        </w:rPr>
      </w:pPr>
      <w:bookmarkStart w:id="0" w:name="_Toc249263628"/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关于富国纯债债券型发起式证券投资基金暂停大额申购、转换转入及定期定额投资业务的公告</w:t>
      </w:r>
    </w:p>
    <w:p w:rsidR="00531E05" w:rsidRDefault="00531E05">
      <w:pPr>
        <w:jc w:val="right"/>
        <w:rPr>
          <w:b/>
          <w:color w:val="000000"/>
          <w:sz w:val="30"/>
          <w:szCs w:val="30"/>
        </w:rPr>
      </w:pPr>
    </w:p>
    <w:p w:rsidR="00531E05" w:rsidRDefault="0088570B">
      <w:pPr>
        <w:jc w:val="center"/>
        <w:rPr>
          <w:i/>
          <w:sz w:val="28"/>
          <w:szCs w:val="28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2025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10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15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531E05" w:rsidRDefault="0088570B">
      <w:pPr>
        <w:pStyle w:val="a"/>
      </w:pPr>
      <w:r>
        <w:rPr>
          <w:rFonts w:hint="eastAsia"/>
        </w:rPr>
        <w:t>公告基本信息</w:t>
      </w:r>
      <w:bookmarkEnd w:id="0"/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7"/>
        <w:gridCol w:w="2410"/>
        <w:gridCol w:w="1088"/>
        <w:gridCol w:w="1088"/>
        <w:gridCol w:w="2176"/>
        <w:gridCol w:w="2176"/>
      </w:tblGrid>
      <w:tr w:rsidR="00531E05">
        <w:trPr>
          <w:cantSplit/>
          <w:jc w:val="center"/>
        </w:trPr>
        <w:tc>
          <w:tcPr>
            <w:tcW w:w="3537" w:type="dxa"/>
            <w:gridSpan w:val="2"/>
          </w:tcPr>
          <w:p w:rsidR="00531E05" w:rsidRDefault="0088570B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528" w:type="dxa"/>
            <w:gridSpan w:val="4"/>
          </w:tcPr>
          <w:p w:rsidR="00531E05" w:rsidRDefault="0088570B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富国纯债债券型发起式证券投资基金</w:t>
            </w:r>
          </w:p>
        </w:tc>
      </w:tr>
      <w:tr w:rsidR="00531E05">
        <w:trPr>
          <w:cantSplit/>
          <w:jc w:val="center"/>
        </w:trPr>
        <w:tc>
          <w:tcPr>
            <w:tcW w:w="3537" w:type="dxa"/>
            <w:gridSpan w:val="2"/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528" w:type="dxa"/>
            <w:gridSpan w:val="4"/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</w:p>
        </w:tc>
      </w:tr>
      <w:tr w:rsidR="00531E05">
        <w:trPr>
          <w:cantSplit/>
          <w:jc w:val="center"/>
        </w:trPr>
        <w:tc>
          <w:tcPr>
            <w:tcW w:w="3537" w:type="dxa"/>
            <w:gridSpan w:val="2"/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528" w:type="dxa"/>
            <w:gridSpan w:val="4"/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100066</w:t>
            </w:r>
          </w:p>
        </w:tc>
      </w:tr>
      <w:tr w:rsidR="00531E05">
        <w:trPr>
          <w:cantSplit/>
          <w:jc w:val="center"/>
        </w:trPr>
        <w:tc>
          <w:tcPr>
            <w:tcW w:w="3537" w:type="dxa"/>
            <w:gridSpan w:val="2"/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528" w:type="dxa"/>
            <w:gridSpan w:val="4"/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531E05">
        <w:trPr>
          <w:cantSplit/>
          <w:jc w:val="center"/>
        </w:trPr>
        <w:tc>
          <w:tcPr>
            <w:tcW w:w="3537" w:type="dxa"/>
            <w:gridSpan w:val="2"/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528" w:type="dxa"/>
            <w:gridSpan w:val="4"/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《中华人民共和国证券投资基金法》及配套法规、《富国纯债债券型发起式证券投资基金基金合同》、《富国纯债债券型发起式证券投资基金招募说明书》及其更新等</w:t>
            </w:r>
          </w:p>
        </w:tc>
      </w:tr>
      <w:tr w:rsidR="00531E05">
        <w:trPr>
          <w:cantSplit/>
          <w:jc w:val="center"/>
        </w:trPr>
        <w:tc>
          <w:tcPr>
            <w:tcW w:w="1127" w:type="dxa"/>
            <w:vMerge w:val="restart"/>
            <w:vAlign w:val="center"/>
          </w:tcPr>
          <w:p w:rsidR="00531E05" w:rsidRDefault="008857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410" w:type="dxa"/>
          </w:tcPr>
          <w:p w:rsidR="00531E05" w:rsidRDefault="008857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暂停大额申购起始日</w:t>
            </w:r>
          </w:p>
        </w:tc>
        <w:tc>
          <w:tcPr>
            <w:tcW w:w="6528" w:type="dxa"/>
            <w:gridSpan w:val="4"/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31E05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531E05" w:rsidRDefault="00531E0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531E05" w:rsidRDefault="008857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暂停大额转换转入起始日</w:t>
            </w:r>
          </w:p>
        </w:tc>
        <w:tc>
          <w:tcPr>
            <w:tcW w:w="6528" w:type="dxa"/>
            <w:gridSpan w:val="4"/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31E05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531E05" w:rsidRDefault="00531E0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531E05" w:rsidRDefault="0088570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暂停大额定期定额投资起始日</w:t>
            </w:r>
          </w:p>
        </w:tc>
        <w:tc>
          <w:tcPr>
            <w:tcW w:w="6528" w:type="dxa"/>
            <w:gridSpan w:val="4"/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31E05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531E05" w:rsidRDefault="00531E0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暂停大额申购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转换转入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定期定额投资的原因说明</w:t>
            </w:r>
          </w:p>
        </w:tc>
        <w:tc>
          <w:tcPr>
            <w:tcW w:w="6528" w:type="dxa"/>
            <w:gridSpan w:val="4"/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为了保证基金的平稳运作，保护基金持有人的利益。</w:t>
            </w:r>
          </w:p>
        </w:tc>
      </w:tr>
      <w:tr w:rsidR="00531E05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bookmarkStart w:id="1" w:name="_Toc275961406"/>
            <w:r>
              <w:rPr>
                <w:rFonts w:ascii="宋体" w:hAnsi="宋体" w:hint="eastAsia"/>
                <w:color w:val="000000"/>
                <w:kern w:val="0"/>
                <w:sz w:val="24"/>
              </w:rPr>
              <w:t>下属分级基金的基金简称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A/B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C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富国纯债债券发起式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E</w:t>
            </w:r>
          </w:p>
        </w:tc>
      </w:tr>
      <w:tr w:rsidR="00531E05">
        <w:trPr>
          <w:cantSplit/>
          <w:trHeight w:val="158"/>
          <w:jc w:val="center"/>
        </w:trPr>
        <w:tc>
          <w:tcPr>
            <w:tcW w:w="3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下属分级基金的交易代码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05" w:rsidRDefault="0088570B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前端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E05" w:rsidRDefault="0088570B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后端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100068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019191</w:t>
            </w:r>
          </w:p>
        </w:tc>
      </w:tr>
      <w:tr w:rsidR="00531E05">
        <w:trPr>
          <w:cantSplit/>
          <w:trHeight w:val="157"/>
          <w:jc w:val="center"/>
        </w:trPr>
        <w:tc>
          <w:tcPr>
            <w:tcW w:w="35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531E05"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100067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531E05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531E05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531E05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该分级基金是否暂停大额申购、转换转入、定期定额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531E05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下属分级基金的限制申购金额（单位：元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  <w:tr w:rsidR="00531E05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下属分级基金的限制转换转入金额（单位：元）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  <w:tr w:rsidR="00531E05">
        <w:trPr>
          <w:cantSplit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限制大额定期定额投资</w:t>
            </w:r>
            <w:bookmarkStart w:id="2" w:name="_GoBack"/>
            <w:bookmarkEnd w:id="2"/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（单位：元）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05" w:rsidRDefault="0088570B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</w:tbl>
    <w:p w:rsidR="00531E05" w:rsidRDefault="0088570B">
      <w:pPr>
        <w:pStyle w:val="a"/>
      </w:pPr>
      <w:r>
        <w:lastRenderedPageBreak/>
        <w:t>其他需要提示的事项</w:t>
      </w:r>
      <w:bookmarkEnd w:id="1"/>
    </w:p>
    <w:p w:rsidR="00531E05" w:rsidRDefault="0088570B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、本基金管理人决定自</w:t>
      </w:r>
      <w:r>
        <w:rPr>
          <w:color w:val="000000"/>
          <w:sz w:val="24"/>
        </w:rPr>
        <w:t>2025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15</w:t>
      </w:r>
      <w:r>
        <w:rPr>
          <w:color w:val="000000"/>
          <w:sz w:val="24"/>
        </w:rPr>
        <w:t>日起暂停接受单个基金账户对本基金日累计金额超过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万元（不含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万元）的申购、转换转入及定期定额投资业务申请，如单个基金账户日累计申请金额超过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万元，则本基金管理人有权拒绝。</w:t>
      </w:r>
    </w:p>
    <w:p w:rsidR="00531E05" w:rsidRDefault="0088570B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color w:val="000000"/>
          <w:sz w:val="24"/>
        </w:rPr>
        <w:t>、自</w:t>
      </w:r>
      <w:r>
        <w:rPr>
          <w:color w:val="000000"/>
          <w:sz w:val="24"/>
        </w:rPr>
        <w:t>2025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15</w:t>
      </w:r>
      <w:r>
        <w:rPr>
          <w:color w:val="000000"/>
          <w:sz w:val="24"/>
        </w:rPr>
        <w:t>日起，在暂停本基金大额申购、转换转入及定期定额投资业务期间，本基金单日单个基金账户累计金额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万元（含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万元）以下的申购、转换转入及定期定额投资业务以及赎回、转换转出等业务正常办理。</w:t>
      </w:r>
    </w:p>
    <w:p w:rsidR="00531E05" w:rsidRDefault="0088570B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color w:val="000000"/>
          <w:sz w:val="24"/>
        </w:rPr>
        <w:t>、本基金自</w:t>
      </w:r>
      <w:r>
        <w:rPr>
          <w:color w:val="000000"/>
          <w:sz w:val="24"/>
        </w:rPr>
        <w:t>2025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20</w:t>
      </w:r>
      <w:r>
        <w:rPr>
          <w:color w:val="000000"/>
          <w:sz w:val="24"/>
        </w:rPr>
        <w:t>日起恢复本基金大额申购、转换</w:t>
      </w:r>
      <w:r>
        <w:rPr>
          <w:color w:val="000000"/>
          <w:sz w:val="24"/>
        </w:rPr>
        <w:t>转入及定期定额投资业务，届时基金管理人将不再另行公告。</w:t>
      </w:r>
    </w:p>
    <w:p w:rsidR="00531E05" w:rsidRDefault="0088570B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、投资者可以登录富国基金管理有限公司网站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</w:p>
    <w:p w:rsidR="00531E05" w:rsidRDefault="0088570B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color w:val="000000"/>
          <w:sz w:val="24"/>
        </w:rPr>
        <w:t>、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531E05" w:rsidRDefault="0088570B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特此公告。</w:t>
      </w:r>
    </w:p>
    <w:p w:rsidR="00531E05" w:rsidRDefault="0088570B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531E05" w:rsidRDefault="0088570B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2025</w:t>
      </w:r>
      <w:r>
        <w:rPr>
          <w:rFonts w:ascii="宋体" w:hAnsi="宋体" w:hint="eastAsia"/>
          <w:color w:val="000000"/>
          <w:kern w:val="0"/>
          <w:sz w:val="24"/>
        </w:rPr>
        <w:t>年</w:t>
      </w:r>
      <w:r>
        <w:rPr>
          <w:rFonts w:ascii="宋体" w:hAnsi="宋体" w:hint="eastAsia"/>
          <w:color w:val="000000"/>
          <w:kern w:val="0"/>
          <w:sz w:val="24"/>
        </w:rPr>
        <w:t>10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>
        <w:rPr>
          <w:rFonts w:ascii="宋体" w:hAnsi="宋体" w:hint="eastAsia"/>
          <w:color w:val="000000"/>
          <w:kern w:val="0"/>
          <w:sz w:val="24"/>
        </w:rPr>
        <w:t>15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531E05" w:rsidSect="00531E05">
      <w:pgSz w:w="11906" w:h="16838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55180"/>
    <w:multiLevelType w:val="multilevel"/>
    <w:tmpl w:val="63755180"/>
    <w:lvl w:ilvl="0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426EE"/>
    <w:multiLevelType w:val="multilevel"/>
    <w:tmpl w:val="7B4426EE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32D94"/>
    <w:rsid w:val="00055E93"/>
    <w:rsid w:val="00057684"/>
    <w:rsid w:val="000634F0"/>
    <w:rsid w:val="000672A2"/>
    <w:rsid w:val="00084AE5"/>
    <w:rsid w:val="000923D0"/>
    <w:rsid w:val="000977A6"/>
    <w:rsid w:val="000B52D5"/>
    <w:rsid w:val="000B5FFC"/>
    <w:rsid w:val="000D34BA"/>
    <w:rsid w:val="00103B85"/>
    <w:rsid w:val="00125246"/>
    <w:rsid w:val="00126599"/>
    <w:rsid w:val="001434F1"/>
    <w:rsid w:val="00160463"/>
    <w:rsid w:val="0017409F"/>
    <w:rsid w:val="00174FE8"/>
    <w:rsid w:val="001816B0"/>
    <w:rsid w:val="001A23F3"/>
    <w:rsid w:val="001C6EF6"/>
    <w:rsid w:val="001E3807"/>
    <w:rsid w:val="00202AF4"/>
    <w:rsid w:val="002246FB"/>
    <w:rsid w:val="002312BB"/>
    <w:rsid w:val="0024016F"/>
    <w:rsid w:val="00242AF0"/>
    <w:rsid w:val="002553C3"/>
    <w:rsid w:val="0025618E"/>
    <w:rsid w:val="00281317"/>
    <w:rsid w:val="00281AE2"/>
    <w:rsid w:val="00282DEB"/>
    <w:rsid w:val="00293001"/>
    <w:rsid w:val="002D4A9A"/>
    <w:rsid w:val="003006F6"/>
    <w:rsid w:val="003250BC"/>
    <w:rsid w:val="0033773A"/>
    <w:rsid w:val="00340BC0"/>
    <w:rsid w:val="00363752"/>
    <w:rsid w:val="00365403"/>
    <w:rsid w:val="003673E9"/>
    <w:rsid w:val="00370B6E"/>
    <w:rsid w:val="00387F42"/>
    <w:rsid w:val="00391684"/>
    <w:rsid w:val="003B74CD"/>
    <w:rsid w:val="003C2515"/>
    <w:rsid w:val="003C41E4"/>
    <w:rsid w:val="003F07FE"/>
    <w:rsid w:val="003F12E1"/>
    <w:rsid w:val="00416857"/>
    <w:rsid w:val="00424BC6"/>
    <w:rsid w:val="0046512C"/>
    <w:rsid w:val="00482A8B"/>
    <w:rsid w:val="00492A32"/>
    <w:rsid w:val="004A694F"/>
    <w:rsid w:val="004B10FE"/>
    <w:rsid w:val="004D08A0"/>
    <w:rsid w:val="004F696C"/>
    <w:rsid w:val="00507A11"/>
    <w:rsid w:val="00513F60"/>
    <w:rsid w:val="0051530D"/>
    <w:rsid w:val="00531E05"/>
    <w:rsid w:val="00537D6D"/>
    <w:rsid w:val="00544911"/>
    <w:rsid w:val="00583FB4"/>
    <w:rsid w:val="005A00CB"/>
    <w:rsid w:val="005A16E0"/>
    <w:rsid w:val="005A6FFF"/>
    <w:rsid w:val="005E24C4"/>
    <w:rsid w:val="0061070B"/>
    <w:rsid w:val="0061664E"/>
    <w:rsid w:val="006276AF"/>
    <w:rsid w:val="00627E9A"/>
    <w:rsid w:val="00641DD8"/>
    <w:rsid w:val="006462FC"/>
    <w:rsid w:val="00662818"/>
    <w:rsid w:val="00676DFD"/>
    <w:rsid w:val="00684475"/>
    <w:rsid w:val="00684853"/>
    <w:rsid w:val="006D3B75"/>
    <w:rsid w:val="00716B5E"/>
    <w:rsid w:val="00752807"/>
    <w:rsid w:val="00763987"/>
    <w:rsid w:val="007640F1"/>
    <w:rsid w:val="007661A5"/>
    <w:rsid w:val="007929AB"/>
    <w:rsid w:val="00796044"/>
    <w:rsid w:val="007A3AF2"/>
    <w:rsid w:val="007A4B62"/>
    <w:rsid w:val="007E2B84"/>
    <w:rsid w:val="007F453D"/>
    <w:rsid w:val="008162FD"/>
    <w:rsid w:val="0083283D"/>
    <w:rsid w:val="008356C2"/>
    <w:rsid w:val="00836563"/>
    <w:rsid w:val="00847A71"/>
    <w:rsid w:val="00872ACE"/>
    <w:rsid w:val="00877069"/>
    <w:rsid w:val="0088570B"/>
    <w:rsid w:val="0089500E"/>
    <w:rsid w:val="009269A3"/>
    <w:rsid w:val="00932CA8"/>
    <w:rsid w:val="009413D9"/>
    <w:rsid w:val="009572BF"/>
    <w:rsid w:val="00961000"/>
    <w:rsid w:val="009862C8"/>
    <w:rsid w:val="009864A7"/>
    <w:rsid w:val="009968AC"/>
    <w:rsid w:val="009A7A98"/>
    <w:rsid w:val="009D4F57"/>
    <w:rsid w:val="009F21A3"/>
    <w:rsid w:val="00A1179E"/>
    <w:rsid w:val="00A41E37"/>
    <w:rsid w:val="00A64FD3"/>
    <w:rsid w:val="00A90890"/>
    <w:rsid w:val="00A90AC9"/>
    <w:rsid w:val="00AA5BD2"/>
    <w:rsid w:val="00AB05DB"/>
    <w:rsid w:val="00AC6211"/>
    <w:rsid w:val="00AF02DA"/>
    <w:rsid w:val="00B020E2"/>
    <w:rsid w:val="00B039C5"/>
    <w:rsid w:val="00B23342"/>
    <w:rsid w:val="00B252A6"/>
    <w:rsid w:val="00B27512"/>
    <w:rsid w:val="00B37EDF"/>
    <w:rsid w:val="00B43EEF"/>
    <w:rsid w:val="00B5552F"/>
    <w:rsid w:val="00B828F9"/>
    <w:rsid w:val="00B95FDF"/>
    <w:rsid w:val="00BB0834"/>
    <w:rsid w:val="00BC09E0"/>
    <w:rsid w:val="00BC2B20"/>
    <w:rsid w:val="00BD2CCA"/>
    <w:rsid w:val="00C0304E"/>
    <w:rsid w:val="00C14369"/>
    <w:rsid w:val="00C15863"/>
    <w:rsid w:val="00C32EF7"/>
    <w:rsid w:val="00C43225"/>
    <w:rsid w:val="00C7384A"/>
    <w:rsid w:val="00C740F4"/>
    <w:rsid w:val="00C82B41"/>
    <w:rsid w:val="00CA5A48"/>
    <w:rsid w:val="00CC199B"/>
    <w:rsid w:val="00CF309F"/>
    <w:rsid w:val="00D3544B"/>
    <w:rsid w:val="00D7653E"/>
    <w:rsid w:val="00D76BCA"/>
    <w:rsid w:val="00D91D63"/>
    <w:rsid w:val="00D9785E"/>
    <w:rsid w:val="00DC1C3B"/>
    <w:rsid w:val="00DD68C9"/>
    <w:rsid w:val="00E13E89"/>
    <w:rsid w:val="00E13FF3"/>
    <w:rsid w:val="00E434C9"/>
    <w:rsid w:val="00E458D5"/>
    <w:rsid w:val="00E6133E"/>
    <w:rsid w:val="00E63817"/>
    <w:rsid w:val="00E663C8"/>
    <w:rsid w:val="00E93DB2"/>
    <w:rsid w:val="00E95CB5"/>
    <w:rsid w:val="00EC0FEA"/>
    <w:rsid w:val="00EC6901"/>
    <w:rsid w:val="00ED2EA3"/>
    <w:rsid w:val="00EF64FA"/>
    <w:rsid w:val="00F03CB3"/>
    <w:rsid w:val="00F076FE"/>
    <w:rsid w:val="00F46B02"/>
    <w:rsid w:val="00F70607"/>
    <w:rsid w:val="00F92AE4"/>
    <w:rsid w:val="00F93F60"/>
    <w:rsid w:val="00F961C1"/>
    <w:rsid w:val="00FB797F"/>
    <w:rsid w:val="00FD2AE2"/>
    <w:rsid w:val="53E0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31E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9"/>
    <w:qFormat/>
    <w:rsid w:val="00531E05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531E05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531E05"/>
    <w:pPr>
      <w:shd w:val="clear" w:color="auto" w:fill="000080"/>
    </w:pPr>
  </w:style>
  <w:style w:type="paragraph" w:styleId="3">
    <w:name w:val="toc 3"/>
    <w:next w:val="a0"/>
    <w:uiPriority w:val="39"/>
    <w:unhideWhenUsed/>
    <w:rsid w:val="00531E05"/>
    <w:pPr>
      <w:spacing w:after="100"/>
      <w:ind w:left="440"/>
    </w:pPr>
  </w:style>
  <w:style w:type="paragraph" w:styleId="a5">
    <w:name w:val="Balloon Text"/>
    <w:link w:val="Char"/>
    <w:uiPriority w:val="99"/>
    <w:semiHidden/>
    <w:unhideWhenUsed/>
    <w:rsid w:val="00531E05"/>
    <w:rPr>
      <w:rFonts w:ascii="Tahoma" w:hAnsi="Tahoma" w:cs="Tahoma"/>
      <w:sz w:val="16"/>
      <w:szCs w:val="16"/>
    </w:rPr>
  </w:style>
  <w:style w:type="paragraph" w:styleId="a6">
    <w:name w:val="footer"/>
    <w:basedOn w:val="a0"/>
    <w:link w:val="Char0"/>
    <w:rsid w:val="00531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1"/>
    <w:rsid w:val="00531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0"/>
    <w:uiPriority w:val="39"/>
    <w:unhideWhenUsed/>
    <w:rsid w:val="00531E05"/>
    <w:pPr>
      <w:spacing w:after="100"/>
    </w:pPr>
  </w:style>
  <w:style w:type="paragraph" w:styleId="4">
    <w:name w:val="toc 4"/>
    <w:next w:val="a0"/>
    <w:uiPriority w:val="39"/>
    <w:unhideWhenUsed/>
    <w:rsid w:val="00531E05"/>
    <w:pPr>
      <w:spacing w:after="100"/>
      <w:ind w:left="660"/>
    </w:pPr>
  </w:style>
  <w:style w:type="paragraph" w:styleId="a8">
    <w:name w:val="footnote text"/>
    <w:basedOn w:val="a0"/>
    <w:rsid w:val="00531E05"/>
    <w:pPr>
      <w:snapToGrid w:val="0"/>
      <w:jc w:val="left"/>
    </w:pPr>
    <w:rPr>
      <w:sz w:val="18"/>
      <w:szCs w:val="20"/>
    </w:rPr>
  </w:style>
  <w:style w:type="paragraph" w:styleId="20">
    <w:name w:val="toc 2"/>
    <w:next w:val="a0"/>
    <w:uiPriority w:val="39"/>
    <w:unhideWhenUsed/>
    <w:rsid w:val="00531E05"/>
    <w:pPr>
      <w:spacing w:after="100"/>
      <w:ind w:left="220"/>
    </w:pPr>
  </w:style>
  <w:style w:type="paragraph" w:styleId="a">
    <w:name w:val="Title"/>
    <w:basedOn w:val="1"/>
    <w:next w:val="a0"/>
    <w:link w:val="Char2"/>
    <w:qFormat/>
    <w:rsid w:val="00531E05"/>
    <w:pPr>
      <w:numPr>
        <w:numId w:val="2"/>
      </w:numPr>
      <w:spacing w:before="120" w:after="120"/>
    </w:pPr>
    <w:rPr>
      <w:rFonts w:ascii="Calibri" w:hAnsi="Calibri"/>
      <w:sz w:val="28"/>
      <w:lang w:val="zh-CN"/>
    </w:rPr>
  </w:style>
  <w:style w:type="character" w:styleId="a9">
    <w:name w:val="Hyperlink"/>
    <w:uiPriority w:val="99"/>
    <w:unhideWhenUsed/>
    <w:rsid w:val="00531E05"/>
    <w:rPr>
      <w:color w:val="0563C1" w:themeColor="hyperlink"/>
      <w:u w:val="single"/>
    </w:rPr>
  </w:style>
  <w:style w:type="character" w:styleId="aa">
    <w:name w:val="footnote reference"/>
    <w:rsid w:val="00531E05"/>
    <w:rPr>
      <w:vertAlign w:val="superscript"/>
    </w:rPr>
  </w:style>
  <w:style w:type="paragraph" w:customStyle="1" w:styleId="Char3">
    <w:name w:val="Char"/>
    <w:basedOn w:val="a0"/>
    <w:rsid w:val="00531E05"/>
  </w:style>
  <w:style w:type="character" w:customStyle="1" w:styleId="Char1">
    <w:name w:val="页眉 Char"/>
    <w:link w:val="a7"/>
    <w:rsid w:val="00531E05"/>
    <w:rPr>
      <w:kern w:val="2"/>
      <w:sz w:val="18"/>
      <w:szCs w:val="18"/>
    </w:rPr>
  </w:style>
  <w:style w:type="character" w:customStyle="1" w:styleId="Char0">
    <w:name w:val="页脚 Char"/>
    <w:link w:val="a6"/>
    <w:rsid w:val="00531E05"/>
    <w:rPr>
      <w:kern w:val="2"/>
      <w:sz w:val="18"/>
      <w:szCs w:val="18"/>
    </w:rPr>
  </w:style>
  <w:style w:type="character" w:customStyle="1" w:styleId="Char2">
    <w:name w:val="标题 Char"/>
    <w:link w:val="a"/>
    <w:rsid w:val="00531E05"/>
    <w:rPr>
      <w:rFonts w:ascii="Calibri" w:hAnsi="Calibri"/>
      <w:b/>
      <w:bCs/>
      <w:kern w:val="44"/>
      <w:sz w:val="28"/>
      <w:szCs w:val="44"/>
      <w:lang w:val="zh-CN" w:eastAsia="zh-CN"/>
    </w:rPr>
  </w:style>
  <w:style w:type="character" w:styleId="ab">
    <w:name w:val="Placeholder Text"/>
    <w:basedOn w:val="a1"/>
    <w:uiPriority w:val="99"/>
    <w:semiHidden/>
    <w:rsid w:val="00531E05"/>
    <w:rPr>
      <w:color w:val="808080"/>
    </w:rPr>
  </w:style>
  <w:style w:type="paragraph" w:customStyle="1" w:styleId="TOC1">
    <w:name w:val="TOC 标题1"/>
    <w:uiPriority w:val="39"/>
    <w:semiHidden/>
    <w:unhideWhenUsed/>
    <w:qFormat/>
    <w:rsid w:val="00531E05"/>
    <w:rPr>
      <w:lang w:eastAsia="ja-JP"/>
    </w:rPr>
  </w:style>
  <w:style w:type="character" w:customStyle="1" w:styleId="Char">
    <w:name w:val="批注框文本 Char"/>
    <w:link w:val="a5"/>
    <w:uiPriority w:val="99"/>
    <w:semiHidden/>
    <w:rsid w:val="00531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共同基金_临时公告(基金暂停大额申购等业务公告)_LS0000_公募临时公告.dotx</Template>
  <TotalTime>0</TotalTime>
  <Pages>2</Pages>
  <Words>180</Words>
  <Characters>1031</Characters>
  <Application>Microsoft Office Word</Application>
  <DocSecurity>4</DocSecurity>
  <Lines>8</Lines>
  <Paragraphs>2</Paragraphs>
  <ScaleCrop>false</ScaleCrop>
  <Company>fullgoal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creator>bianliya</dc:creator>
  <cp:lastModifiedBy>ZHONGM</cp:lastModifiedBy>
  <cp:revision>2</cp:revision>
  <dcterms:created xsi:type="dcterms:W3CDTF">2025-10-14T16:01:00Z</dcterms:created>
  <dcterms:modified xsi:type="dcterms:W3CDTF">2025-10-14T16:01:00Z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7DE925A94D80424BB50AE4699CD5CC72</vt:lpwstr>
  </property>
</Properties>
</file>