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76" w:rsidRDefault="00C96420" w:rsidP="001D4776">
      <w:pPr>
        <w:spacing w:line="360" w:lineRule="auto"/>
        <w:jc w:val="center"/>
        <w:rPr>
          <w:rFonts w:asciiTheme="minorEastAsia" w:eastAsiaTheme="minorEastAsia" w:hAnsiTheme="minorEastAsia"/>
          <w:b/>
          <w:bCs/>
          <w:sz w:val="30"/>
          <w:szCs w:val="30"/>
        </w:rPr>
      </w:pPr>
      <w:bookmarkStart w:id="0" w:name="_Toc296526989"/>
      <w:bookmarkStart w:id="1" w:name="_Toc249760023"/>
      <w:bookmarkEnd w:id="0"/>
      <w:r w:rsidRPr="00517297">
        <w:rPr>
          <w:rFonts w:asciiTheme="minorEastAsia" w:eastAsiaTheme="minorEastAsia" w:hAnsiTheme="minorEastAsia" w:cs="宋体" w:hint="eastAsia"/>
          <w:b/>
          <w:bCs/>
          <w:sz w:val="30"/>
          <w:szCs w:val="30"/>
        </w:rPr>
        <w:t>易方达恒惠定期开放债券型发起式证券投资基金</w:t>
      </w:r>
      <w:r>
        <w:rPr>
          <w:b/>
          <w:sz w:val="30"/>
        </w:rPr>
        <w:t>第</w:t>
      </w:r>
      <w:r>
        <w:rPr>
          <w:rFonts w:ascii="宋体" w:hAnsi="宋体" w:cs="宋体"/>
          <w:b/>
          <w:sz w:val="30"/>
        </w:rPr>
        <w:t>三十</w:t>
      </w:r>
      <w:r>
        <w:rPr>
          <w:b/>
          <w:sz w:val="30"/>
        </w:rPr>
        <w:t>个</w:t>
      </w:r>
      <w:r w:rsidR="00F97074">
        <w:rPr>
          <w:rFonts w:asciiTheme="minorEastAsia" w:eastAsiaTheme="minorEastAsia" w:hAnsiTheme="minorEastAsia" w:hint="eastAsia"/>
          <w:b/>
          <w:bCs/>
          <w:color w:val="000000"/>
          <w:sz w:val="30"/>
          <w:szCs w:val="30"/>
        </w:rPr>
        <w:t>运作期</w:t>
      </w:r>
      <w:r w:rsidR="00F97074">
        <w:rPr>
          <w:rFonts w:asciiTheme="minorEastAsia" w:eastAsiaTheme="minorEastAsia" w:hAnsiTheme="minorEastAsia" w:hint="eastAsia"/>
          <w:b/>
          <w:bCs/>
          <w:sz w:val="30"/>
          <w:szCs w:val="30"/>
        </w:rPr>
        <w:t>开放申购、赎回和转换业务</w:t>
      </w:r>
      <w:r w:rsidR="004456D5" w:rsidRPr="00460A5E">
        <w:rPr>
          <w:rFonts w:asciiTheme="minorEastAsia" w:eastAsiaTheme="minorEastAsia" w:hAnsiTheme="minorEastAsia"/>
          <w:b/>
          <w:bCs/>
          <w:sz w:val="30"/>
          <w:szCs w:val="30"/>
        </w:rPr>
        <w:t>的公告</w:t>
      </w:r>
    </w:p>
    <w:p w:rsidR="001D4776" w:rsidRDefault="00C96420" w:rsidP="001D4776">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公告送出日期：</w:t>
      </w:r>
      <w:r w:rsidR="00517297" w:rsidRPr="00517297">
        <w:rPr>
          <w:rFonts w:asciiTheme="minorEastAsia" w:eastAsiaTheme="minorEastAsia" w:hAnsiTheme="minorEastAsia" w:cs="宋体"/>
          <w:b/>
          <w:sz w:val="24"/>
        </w:rPr>
        <w:t>2025年10月13日</w:t>
      </w:r>
    </w:p>
    <w:bookmarkEnd w:id="1"/>
    <w:p w:rsidR="001D4776" w:rsidRDefault="00C9642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1.</w:t>
      </w:r>
      <w:r>
        <w:rPr>
          <w:rFonts w:asciiTheme="minorEastAsia" w:eastAsiaTheme="minorEastAsia" w:hAnsiTheme="minorEastAsia" w:hint="eastAsia"/>
          <w:bCs w:val="0"/>
          <w:sz w:val="24"/>
          <w:szCs w:val="24"/>
        </w:rPr>
        <w:t>公告基本信息</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6095"/>
      </w:tblGrid>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455827">
              <w:rPr>
                <w:rFonts w:ascii="宋体" w:hAnsiTheme="minorEastAsia" w:cs="宋体" w:hint="eastAsia"/>
                <w:sz w:val="24"/>
              </w:rPr>
              <w:t>易方达恒惠定期开放债券型发起式证券投资基金</w:t>
            </w:r>
          </w:p>
        </w:tc>
      </w:tr>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基金简称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455827">
              <w:rPr>
                <w:rFonts w:ascii="宋体" w:hAnsiTheme="minorEastAsia" w:cs="宋体" w:hint="eastAsia"/>
                <w:sz w:val="24"/>
              </w:rPr>
              <w:t>易方达恒惠定开债券</w:t>
            </w:r>
          </w:p>
        </w:tc>
      </w:tr>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基金主代码</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455827">
              <w:rPr>
                <w:rFonts w:ascii="宋体" w:hAnsiTheme="minorEastAsia" w:cs="宋体" w:hint="eastAsia"/>
                <w:sz w:val="24"/>
              </w:rPr>
              <w:t>006112</w:t>
            </w:r>
          </w:p>
        </w:tc>
      </w:tr>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基金运作方式</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455827">
              <w:rPr>
                <w:rFonts w:ascii="宋体" w:hAnsiTheme="minorEastAsia" w:hint="eastAsia"/>
                <w:sz w:val="24"/>
              </w:rPr>
              <w:t>契约型开放式</w:t>
            </w:r>
          </w:p>
        </w:tc>
      </w:tr>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基金合同生效日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2018</w:t>
            </w:r>
            <w:r w:rsidRPr="00455827">
              <w:rPr>
                <w:rFonts w:ascii="宋体" w:hAnsiTheme="minorEastAsia" w:cs="宋体" w:hint="eastAsia"/>
                <w:sz w:val="24"/>
              </w:rPr>
              <w:t>年</w:t>
            </w:r>
            <w:r w:rsidRPr="00455827">
              <w:rPr>
                <w:rFonts w:ascii="宋体" w:hAnsiTheme="minorEastAsia" w:cs="宋体" w:hint="eastAsia"/>
                <w:sz w:val="24"/>
              </w:rPr>
              <w:t>6</w:t>
            </w:r>
            <w:r w:rsidRPr="00455827">
              <w:rPr>
                <w:rFonts w:ascii="宋体" w:hAnsiTheme="minorEastAsia" w:cs="宋体" w:hint="eastAsia"/>
                <w:sz w:val="24"/>
              </w:rPr>
              <w:t>月</w:t>
            </w:r>
            <w:r w:rsidRPr="00455827">
              <w:rPr>
                <w:rFonts w:ascii="宋体" w:hAnsiTheme="minorEastAsia" w:cs="宋体" w:hint="eastAsia"/>
                <w:sz w:val="24"/>
              </w:rPr>
              <w:t>26</w:t>
            </w:r>
            <w:r w:rsidRPr="00455827">
              <w:rPr>
                <w:rFonts w:ascii="宋体" w:hAnsiTheme="minorEastAsia" w:cs="宋体" w:hint="eastAsia"/>
                <w:sz w:val="24"/>
              </w:rPr>
              <w:t>日</w:t>
            </w:r>
          </w:p>
        </w:tc>
      </w:tr>
      <w:tr w:rsidR="002A0782" w:rsidTr="00F43B34">
        <w:trPr>
          <w:trHeight w:val="283"/>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基金管理人名称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455827">
              <w:rPr>
                <w:rFonts w:ascii="宋体" w:hAnsiTheme="minorEastAsia"/>
                <w:sz w:val="24"/>
              </w:rPr>
              <w:t>易方达基金管理有限公司</w:t>
            </w:r>
          </w:p>
        </w:tc>
      </w:tr>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基金托管人名称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455827">
              <w:rPr>
                <w:rFonts w:ascii="宋体" w:hAnsiTheme="minorEastAsia" w:cs="宋体" w:hint="eastAsia"/>
                <w:sz w:val="24"/>
              </w:rPr>
              <w:t>中国民生银行股份有限公司</w:t>
            </w:r>
          </w:p>
        </w:tc>
      </w:tr>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基金注册登记机构名称</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316183">
              <w:rPr>
                <w:rFonts w:asciiTheme="minorEastAsia" w:eastAsiaTheme="minorEastAsia" w:hAnsiTheme="minorEastAsia"/>
                <w:sz w:val="24"/>
              </w:rPr>
              <w:t>易方达基金管理有限公司</w:t>
            </w:r>
          </w:p>
        </w:tc>
      </w:tr>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公告依据</w:t>
            </w:r>
          </w:p>
        </w:tc>
        <w:tc>
          <w:tcPr>
            <w:tcW w:w="6095" w:type="dxa"/>
            <w:tcBorders>
              <w:top w:val="single" w:sz="4" w:space="0" w:color="auto"/>
              <w:left w:val="single" w:sz="4" w:space="0" w:color="auto"/>
              <w:bottom w:val="single" w:sz="4" w:space="0" w:color="auto"/>
              <w:right w:val="single" w:sz="4" w:space="0" w:color="auto"/>
            </w:tcBorders>
            <w:hideMark/>
          </w:tcPr>
          <w:p w:rsidR="00517297" w:rsidRPr="00455827" w:rsidRDefault="00C96420" w:rsidP="00517297">
            <w:pPr>
              <w:spacing w:line="360" w:lineRule="auto"/>
              <w:rPr>
                <w:rFonts w:ascii="宋体" w:hAnsiTheme="minorEastAsia"/>
                <w:sz w:val="24"/>
              </w:rPr>
            </w:pPr>
            <w:r w:rsidRPr="00455827">
              <w:rPr>
                <w:rFonts w:ascii="宋体" w:hAnsiTheme="minorEastAsia"/>
                <w:sz w:val="24"/>
              </w:rPr>
              <w:t>《</w:t>
            </w:r>
            <w:r w:rsidRPr="00455827">
              <w:rPr>
                <w:rFonts w:ascii="宋体" w:hAnsiTheme="minorEastAsia" w:cs="宋体" w:hint="eastAsia"/>
                <w:sz w:val="24"/>
              </w:rPr>
              <w:t>易方达恒惠定期开放债券型发起式证券投资基金</w:t>
            </w:r>
            <w:r w:rsidRPr="00455827">
              <w:rPr>
                <w:rFonts w:ascii="宋体" w:hAnsiTheme="minorEastAsia"/>
                <w:sz w:val="24"/>
              </w:rPr>
              <w:t>基金合同》</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《基金合同》</w:t>
            </w:r>
            <w:r w:rsidRPr="00455827">
              <w:rPr>
                <w:rFonts w:ascii="宋体" w:hAnsiTheme="minorEastAsia"/>
                <w:bCs/>
                <w:sz w:val="24"/>
              </w:rPr>
              <w:t>”</w:t>
            </w:r>
            <w:r w:rsidRPr="00455827">
              <w:rPr>
                <w:rFonts w:ascii="宋体" w:hAnsiTheme="minorEastAsia"/>
                <w:bCs/>
                <w:sz w:val="24"/>
              </w:rPr>
              <w:t>）</w:t>
            </w:r>
          </w:p>
          <w:p w:rsidR="00517297" w:rsidRDefault="00C96420" w:rsidP="00517297">
            <w:pPr>
              <w:spacing w:line="360" w:lineRule="auto"/>
              <w:rPr>
                <w:rFonts w:asciiTheme="minorEastAsia" w:eastAsiaTheme="minorEastAsia" w:hAnsiTheme="minorEastAsia"/>
                <w:sz w:val="24"/>
              </w:rPr>
            </w:pPr>
            <w:r w:rsidRPr="00455827">
              <w:rPr>
                <w:rFonts w:ascii="宋体" w:hAnsiTheme="minorEastAsia"/>
                <w:sz w:val="24"/>
              </w:rPr>
              <w:t>《</w:t>
            </w:r>
            <w:r w:rsidRPr="00455827">
              <w:rPr>
                <w:rFonts w:ascii="宋体" w:hAnsiTheme="minorEastAsia" w:cs="宋体" w:hint="eastAsia"/>
                <w:sz w:val="24"/>
              </w:rPr>
              <w:t>易方达恒惠定期开放债券型发起式证券投资基金</w:t>
            </w:r>
            <w:r w:rsidRPr="00455827">
              <w:rPr>
                <w:rFonts w:ascii="宋体" w:hAnsiTheme="minorEastAsia"/>
                <w:sz w:val="24"/>
              </w:rPr>
              <w:t>更新的招募说明书》</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《更新的</w:t>
            </w:r>
            <w:r w:rsidRPr="00455827">
              <w:rPr>
                <w:rFonts w:ascii="宋体" w:hAnsiTheme="minorEastAsia"/>
                <w:sz w:val="24"/>
              </w:rPr>
              <w:t>招募说明书</w:t>
            </w:r>
            <w:r w:rsidRPr="00455827">
              <w:rPr>
                <w:rFonts w:ascii="宋体" w:hAnsiTheme="minorEastAsia"/>
                <w:bCs/>
                <w:sz w:val="24"/>
              </w:rPr>
              <w:t>》</w:t>
            </w:r>
            <w:r w:rsidRPr="00455827">
              <w:rPr>
                <w:rFonts w:ascii="宋体" w:hAnsiTheme="minorEastAsia"/>
                <w:bCs/>
                <w:sz w:val="24"/>
              </w:rPr>
              <w:t>”</w:t>
            </w:r>
            <w:r w:rsidRPr="00455827">
              <w:rPr>
                <w:rFonts w:ascii="宋体" w:hAnsiTheme="minorEastAsia"/>
                <w:bCs/>
                <w:sz w:val="24"/>
              </w:rPr>
              <w:t>）</w:t>
            </w:r>
          </w:p>
        </w:tc>
      </w:tr>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申购起始日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2025</w:t>
            </w:r>
            <w:r w:rsidRPr="00455827">
              <w:rPr>
                <w:rFonts w:ascii="宋体" w:hAnsiTheme="minorEastAsia" w:cs="宋体" w:hint="eastAsia"/>
                <w:sz w:val="24"/>
              </w:rPr>
              <w:t>年</w:t>
            </w:r>
            <w:r w:rsidRPr="00455827">
              <w:rPr>
                <w:rFonts w:ascii="宋体" w:hAnsiTheme="minorEastAsia" w:cs="宋体" w:hint="eastAsia"/>
                <w:sz w:val="24"/>
              </w:rPr>
              <w:t>10</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赎回起始日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2025</w:t>
            </w:r>
            <w:r w:rsidRPr="00455827">
              <w:rPr>
                <w:rFonts w:ascii="宋体" w:hAnsiTheme="minorEastAsia" w:cs="宋体" w:hint="eastAsia"/>
                <w:sz w:val="24"/>
              </w:rPr>
              <w:t>年</w:t>
            </w:r>
            <w:r w:rsidRPr="00455827">
              <w:rPr>
                <w:rFonts w:ascii="宋体" w:hAnsiTheme="minorEastAsia" w:cs="宋体" w:hint="eastAsia"/>
                <w:sz w:val="24"/>
              </w:rPr>
              <w:t>10</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转换转入起始日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2025</w:t>
            </w:r>
            <w:r w:rsidRPr="00455827">
              <w:rPr>
                <w:rFonts w:ascii="宋体" w:hAnsiTheme="minorEastAsia" w:cs="宋体" w:hint="eastAsia"/>
                <w:sz w:val="24"/>
              </w:rPr>
              <w:t>年</w:t>
            </w:r>
            <w:r w:rsidRPr="00455827">
              <w:rPr>
                <w:rFonts w:ascii="宋体" w:hAnsiTheme="minorEastAsia" w:cs="宋体" w:hint="eastAsia"/>
                <w:sz w:val="24"/>
              </w:rPr>
              <w:t>10</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r w:rsidR="002A0782" w:rsidTr="00F43B34">
        <w:trPr>
          <w:jc w:val="center"/>
        </w:trPr>
        <w:tc>
          <w:tcPr>
            <w:tcW w:w="2689"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Pr>
                <w:rFonts w:asciiTheme="minorEastAsia" w:eastAsiaTheme="minorEastAsia" w:hAnsiTheme="minorEastAsia" w:hint="eastAsia"/>
                <w:sz w:val="24"/>
              </w:rPr>
              <w:t>转换转出起始日</w:t>
            </w:r>
          </w:p>
        </w:tc>
        <w:tc>
          <w:tcPr>
            <w:tcW w:w="6095" w:type="dxa"/>
            <w:tcBorders>
              <w:top w:val="single" w:sz="4" w:space="0" w:color="auto"/>
              <w:left w:val="single" w:sz="4" w:space="0" w:color="auto"/>
              <w:bottom w:val="single" w:sz="4" w:space="0" w:color="auto"/>
              <w:right w:val="single" w:sz="4" w:space="0" w:color="auto"/>
            </w:tcBorders>
            <w:hideMark/>
          </w:tcPr>
          <w:p w:rsidR="00517297" w:rsidRDefault="00C96420" w:rsidP="00517297">
            <w:pPr>
              <w:spacing w:line="360" w:lineRule="auto"/>
              <w:rPr>
                <w:rFonts w:asciiTheme="minorEastAsia" w:eastAsiaTheme="minorEastAsia" w:hAnsiTheme="minorEastAsia"/>
                <w:sz w:val="24"/>
              </w:rPr>
            </w:pPr>
            <w:r w:rsidRPr="00455827">
              <w:rPr>
                <w:rFonts w:ascii="宋体" w:hAnsiTheme="minorEastAsia" w:cs="宋体" w:hint="eastAsia"/>
                <w:sz w:val="24"/>
              </w:rPr>
              <w:t>2025</w:t>
            </w:r>
            <w:r w:rsidRPr="00455827">
              <w:rPr>
                <w:rFonts w:ascii="宋体" w:hAnsiTheme="minorEastAsia" w:cs="宋体" w:hint="eastAsia"/>
                <w:sz w:val="24"/>
              </w:rPr>
              <w:t>年</w:t>
            </w:r>
            <w:r w:rsidRPr="00455827">
              <w:rPr>
                <w:rFonts w:ascii="宋体" w:hAnsiTheme="minorEastAsia" w:cs="宋体" w:hint="eastAsia"/>
                <w:sz w:val="24"/>
              </w:rPr>
              <w:t>10</w:t>
            </w:r>
            <w:r w:rsidRPr="00455827">
              <w:rPr>
                <w:rFonts w:ascii="宋体" w:hAnsiTheme="minorEastAsia" w:cs="宋体" w:hint="eastAsia"/>
                <w:sz w:val="24"/>
              </w:rPr>
              <w:t>月</w:t>
            </w:r>
            <w:r w:rsidRPr="00455827">
              <w:rPr>
                <w:rFonts w:ascii="宋体" w:hAnsiTheme="minorEastAsia" w:cs="宋体" w:hint="eastAsia"/>
                <w:sz w:val="24"/>
              </w:rPr>
              <w:t>16</w:t>
            </w:r>
            <w:r w:rsidRPr="00455827">
              <w:rPr>
                <w:rFonts w:ascii="宋体" w:hAnsiTheme="minorEastAsia" w:cs="宋体" w:hint="eastAsia"/>
                <w:sz w:val="24"/>
              </w:rPr>
              <w:t>日</w:t>
            </w:r>
          </w:p>
        </w:tc>
      </w:tr>
    </w:tbl>
    <w:p w:rsidR="004456D5" w:rsidRDefault="00C96420">
      <w:pPr>
        <w:spacing w:line="360" w:lineRule="auto"/>
        <w:ind w:firstLine="420"/>
        <w:rPr>
          <w:rFonts w:asciiTheme="minorEastAsia" w:eastAsiaTheme="minorEastAsia" w:hAnsiTheme="minorEastAsia"/>
          <w:sz w:val="24"/>
        </w:rPr>
      </w:pPr>
      <w:r>
        <w:rPr>
          <w:rFonts w:asciiTheme="minorEastAsia" w:eastAsiaTheme="minorEastAsia" w:hAnsiTheme="minorEastAsia" w:hint="eastAsia"/>
          <w:bCs/>
          <w:sz w:val="24"/>
        </w:rPr>
        <w:t>注：</w:t>
      </w:r>
      <w:r w:rsidR="00E65F48" w:rsidRPr="00E65F48">
        <w:rPr>
          <w:rFonts w:asciiTheme="minorEastAsia" w:eastAsiaTheme="minorEastAsia" w:hAnsiTheme="minorEastAsia" w:cs="宋体" w:hint="eastAsia"/>
          <w:sz w:val="24"/>
        </w:rPr>
        <w:t>易方达恒惠定期开放债券型发起式证券投资基金</w:t>
      </w:r>
      <w:r>
        <w:rPr>
          <w:sz w:val="24"/>
        </w:rPr>
        <w:t>（以下简称</w:t>
      </w:r>
      <w:r>
        <w:rPr>
          <w:sz w:val="24"/>
        </w:rPr>
        <w:t>“</w:t>
      </w:r>
      <w:r>
        <w:rPr>
          <w:sz w:val="24"/>
        </w:rPr>
        <w:t>本基金</w:t>
      </w:r>
      <w:r>
        <w:rPr>
          <w:sz w:val="24"/>
        </w:rPr>
        <w:t>”</w:t>
      </w:r>
      <w:r>
        <w:rPr>
          <w:sz w:val="24"/>
        </w:rPr>
        <w:t>）为定期开放基金，第</w:t>
      </w:r>
      <w:r>
        <w:rPr>
          <w:rFonts w:ascii="宋体" w:hAnsi="宋体" w:cs="宋体"/>
          <w:sz w:val="24"/>
        </w:rPr>
        <w:t>三十</w:t>
      </w:r>
      <w:r>
        <w:rPr>
          <w:sz w:val="24"/>
        </w:rPr>
        <w:t>个运作期为</w:t>
      </w:r>
      <w:r>
        <w:rPr>
          <w:rFonts w:ascii="宋体" w:hAnsi="宋体" w:cs="宋体"/>
          <w:sz w:val="24"/>
        </w:rPr>
        <w:t>2025</w:t>
      </w:r>
      <w:r>
        <w:rPr>
          <w:rFonts w:ascii="宋体" w:hAnsi="宋体" w:cs="宋体"/>
          <w:sz w:val="24"/>
        </w:rPr>
        <w:t>年</w:t>
      </w:r>
      <w:r>
        <w:rPr>
          <w:rFonts w:ascii="宋体" w:hAnsi="宋体" w:cs="宋体"/>
          <w:sz w:val="24"/>
        </w:rPr>
        <w:t>10</w:t>
      </w:r>
      <w:r>
        <w:rPr>
          <w:rFonts w:ascii="宋体" w:hAnsi="宋体" w:cs="宋体"/>
          <w:sz w:val="24"/>
        </w:rPr>
        <w:t>月</w:t>
      </w:r>
      <w:r>
        <w:rPr>
          <w:rFonts w:ascii="宋体" w:hAnsi="宋体" w:cs="宋体"/>
          <w:sz w:val="24"/>
        </w:rPr>
        <w:t>16</w:t>
      </w:r>
      <w:r>
        <w:rPr>
          <w:rFonts w:ascii="宋体" w:hAnsi="宋体" w:cs="宋体"/>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15</w:t>
      </w:r>
      <w:r>
        <w:rPr>
          <w:rFonts w:ascii="宋体" w:hAnsi="宋体" w:cs="宋体"/>
          <w:sz w:val="24"/>
        </w:rPr>
        <w:t>日</w:t>
      </w:r>
      <w:r>
        <w:rPr>
          <w:sz w:val="24"/>
        </w:rPr>
        <w:t>（含该日）。</w:t>
      </w:r>
      <w:r w:rsidR="00A02C5B" w:rsidRPr="00472134">
        <w:rPr>
          <w:rFonts w:asciiTheme="minorEastAsia" w:eastAsiaTheme="minorEastAsia" w:hAnsiTheme="minorEastAsia"/>
          <w:bCs/>
          <w:sz w:val="24"/>
        </w:rPr>
        <w:t>其中</w:t>
      </w:r>
      <w:r w:rsidR="00E65F48" w:rsidRPr="00E65F48">
        <w:rPr>
          <w:rFonts w:asciiTheme="minorEastAsia" w:eastAsiaTheme="minorEastAsia" w:hAnsiTheme="minorEastAsia" w:cs="宋体" w:hint="eastAsia"/>
          <w:b/>
          <w:bCs/>
          <w:sz w:val="24"/>
        </w:rPr>
        <w:t>2025年10月16日</w:t>
      </w:r>
      <w:r>
        <w:rPr>
          <w:b/>
          <w:sz w:val="24"/>
        </w:rPr>
        <w:t>至</w:t>
      </w:r>
      <w:r>
        <w:rPr>
          <w:rFonts w:ascii="宋体" w:hAnsi="宋体" w:cs="宋体"/>
          <w:b/>
          <w:sz w:val="24"/>
        </w:rPr>
        <w:t>2025</w:t>
      </w:r>
      <w:r>
        <w:rPr>
          <w:rFonts w:ascii="宋体" w:hAnsi="宋体" w:cs="宋体"/>
          <w:b/>
          <w:sz w:val="24"/>
        </w:rPr>
        <w:t>年</w:t>
      </w:r>
      <w:r>
        <w:rPr>
          <w:rFonts w:ascii="宋体" w:hAnsi="宋体" w:cs="宋体"/>
          <w:b/>
          <w:sz w:val="24"/>
        </w:rPr>
        <w:t>10</w:t>
      </w:r>
      <w:r>
        <w:rPr>
          <w:rFonts w:ascii="宋体" w:hAnsi="宋体" w:cs="宋体"/>
          <w:b/>
          <w:sz w:val="24"/>
        </w:rPr>
        <w:t>月</w:t>
      </w:r>
      <w:r>
        <w:rPr>
          <w:rFonts w:ascii="宋体" w:hAnsi="宋体" w:cs="宋体"/>
          <w:b/>
          <w:sz w:val="24"/>
        </w:rPr>
        <w:t>29</w:t>
      </w:r>
      <w:r>
        <w:rPr>
          <w:rFonts w:ascii="宋体" w:hAnsi="宋体" w:cs="宋体"/>
          <w:b/>
          <w:sz w:val="24"/>
        </w:rPr>
        <w:t>日</w:t>
      </w:r>
      <w:r>
        <w:rPr>
          <w:b/>
          <w:sz w:val="24"/>
        </w:rPr>
        <w:t>为开放运作期</w:t>
      </w:r>
      <w:r w:rsidR="00A02C5B" w:rsidRPr="00472134">
        <w:rPr>
          <w:rFonts w:asciiTheme="minorEastAsia" w:eastAsiaTheme="minorEastAsia" w:hAnsiTheme="minorEastAsia"/>
          <w:b/>
          <w:bCs/>
          <w:sz w:val="24"/>
        </w:rPr>
        <w:t>，本基金开放申购、赎回</w:t>
      </w:r>
      <w:r w:rsidR="00A02C5B" w:rsidRPr="00472134">
        <w:rPr>
          <w:rFonts w:asciiTheme="minorEastAsia" w:eastAsiaTheme="minorEastAsia" w:hAnsiTheme="minorEastAsia" w:hint="eastAsia"/>
          <w:b/>
          <w:bCs/>
          <w:sz w:val="24"/>
        </w:rPr>
        <w:t>与</w:t>
      </w:r>
      <w:r w:rsidR="00A02C5B" w:rsidRPr="00472134">
        <w:rPr>
          <w:rFonts w:asciiTheme="minorEastAsia" w:eastAsiaTheme="minorEastAsia" w:hAnsiTheme="minorEastAsia"/>
          <w:b/>
          <w:bCs/>
          <w:sz w:val="24"/>
        </w:rPr>
        <w:t>转换业务</w:t>
      </w:r>
      <w:r w:rsidR="00A02C5B" w:rsidRPr="00472134">
        <w:rPr>
          <w:rFonts w:asciiTheme="minorEastAsia" w:eastAsiaTheme="minorEastAsia" w:hAnsiTheme="minorEastAsia" w:hint="eastAsia"/>
          <w:b/>
          <w:bCs/>
          <w:sz w:val="24"/>
        </w:rPr>
        <w:t>，但具体办理时间为上海证券交易所、深圳证券交易所的正常交易日的交易时间</w:t>
      </w:r>
      <w:r w:rsidR="00A02C5B" w:rsidRPr="00472134">
        <w:rPr>
          <w:rFonts w:asciiTheme="minorEastAsia" w:eastAsiaTheme="minorEastAsia" w:hAnsiTheme="minorEastAsia" w:hint="eastAsia"/>
          <w:bCs/>
          <w:sz w:val="24"/>
        </w:rPr>
        <w:t>；</w:t>
      </w:r>
      <w:r w:rsidR="00E65F48" w:rsidRPr="00E65F48">
        <w:rPr>
          <w:rFonts w:asciiTheme="minorEastAsia" w:eastAsiaTheme="minorEastAsia" w:hAnsiTheme="minorEastAsia" w:cs="宋体" w:hint="eastAsia"/>
          <w:bCs/>
          <w:sz w:val="24"/>
        </w:rPr>
        <w:t>2025年10月30日</w:t>
      </w:r>
      <w:r>
        <w:rPr>
          <w:sz w:val="24"/>
        </w:rPr>
        <w:t>至</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15</w:t>
      </w:r>
      <w:r>
        <w:rPr>
          <w:rFonts w:ascii="宋体" w:hAnsi="宋体" w:cs="宋体"/>
          <w:sz w:val="24"/>
        </w:rPr>
        <w:t>日</w:t>
      </w:r>
      <w:r>
        <w:rPr>
          <w:sz w:val="24"/>
        </w:rPr>
        <w:t>（含该日）</w:t>
      </w:r>
      <w:r w:rsidR="003C1E68">
        <w:rPr>
          <w:rFonts w:asciiTheme="minorEastAsia" w:eastAsiaTheme="minorEastAsia" w:hAnsiTheme="minorEastAsia" w:hint="eastAsia"/>
          <w:bCs/>
          <w:sz w:val="24"/>
        </w:rPr>
        <w:t>为封闭运作期</w:t>
      </w:r>
      <w:r w:rsidR="00A02C5B" w:rsidRPr="00472134">
        <w:rPr>
          <w:rFonts w:asciiTheme="minorEastAsia" w:eastAsiaTheme="minorEastAsia" w:hAnsiTheme="minorEastAsia" w:hint="eastAsia"/>
          <w:bCs/>
          <w:sz w:val="24"/>
        </w:rPr>
        <w:t>，本基金</w:t>
      </w:r>
      <w:r w:rsidR="00A02C5B" w:rsidRPr="00472134">
        <w:rPr>
          <w:rFonts w:asciiTheme="minorEastAsia" w:eastAsiaTheme="minorEastAsia" w:hAnsiTheme="minorEastAsia"/>
          <w:bCs/>
          <w:sz w:val="24"/>
        </w:rPr>
        <w:t>不开放申购、赎回</w:t>
      </w:r>
      <w:r w:rsidR="00A02C5B" w:rsidRPr="00472134">
        <w:rPr>
          <w:rFonts w:asciiTheme="minorEastAsia" w:eastAsiaTheme="minorEastAsia" w:hAnsiTheme="minorEastAsia" w:hint="eastAsia"/>
          <w:bCs/>
          <w:sz w:val="24"/>
        </w:rPr>
        <w:t>与</w:t>
      </w:r>
      <w:r w:rsidR="00A02C5B" w:rsidRPr="00472134">
        <w:rPr>
          <w:rFonts w:asciiTheme="minorEastAsia" w:eastAsiaTheme="minorEastAsia" w:hAnsiTheme="minorEastAsia"/>
          <w:bCs/>
          <w:sz w:val="24"/>
        </w:rPr>
        <w:t>转换业务</w:t>
      </w:r>
      <w:r w:rsidR="00A02C5B" w:rsidRPr="00472134">
        <w:rPr>
          <w:rFonts w:asciiTheme="minorEastAsia" w:eastAsiaTheme="minorEastAsia" w:hAnsiTheme="minorEastAsia" w:hint="eastAsia"/>
          <w:sz w:val="24"/>
        </w:rPr>
        <w:t>。</w:t>
      </w:r>
      <w:r w:rsidR="003813CA">
        <w:rPr>
          <w:rFonts w:asciiTheme="minorEastAsia" w:eastAsiaTheme="minorEastAsia" w:hAnsiTheme="minorEastAsia" w:hint="eastAsia"/>
          <w:sz w:val="24"/>
        </w:rPr>
        <w:t>本基金暂不开通定期定额投资</w:t>
      </w:r>
      <w:r w:rsidR="002A3C28">
        <w:rPr>
          <w:rFonts w:asciiTheme="minorEastAsia" w:eastAsiaTheme="minorEastAsia" w:hAnsiTheme="minorEastAsia" w:hint="eastAsia"/>
          <w:sz w:val="24"/>
        </w:rPr>
        <w:t>业务。</w:t>
      </w:r>
    </w:p>
    <w:p w:rsidR="001D4776" w:rsidRDefault="00C96420" w:rsidP="00616A1C">
      <w:pPr>
        <w:spacing w:line="360" w:lineRule="auto"/>
        <w:ind w:firstLine="420"/>
        <w:rPr>
          <w:rFonts w:asciiTheme="minorEastAsia" w:eastAsiaTheme="minorEastAsia" w:hAnsiTheme="minorEastAsia"/>
          <w:sz w:val="24"/>
        </w:rPr>
      </w:pPr>
      <w:r>
        <w:rPr>
          <w:rFonts w:asciiTheme="minorEastAsia" w:eastAsiaTheme="minorEastAsia" w:hAnsiTheme="minorEastAsia" w:hint="eastAsia"/>
          <w:b/>
          <w:bCs/>
          <w:sz w:val="24"/>
        </w:rPr>
        <w:t>本基金投资者范围为符合法律法规规定的可投资于证券投资基金的机构投资者和合格境外机构投资者以及法律法规或中国证监会允许购买证券投资基金</w:t>
      </w:r>
      <w:r>
        <w:rPr>
          <w:rFonts w:asciiTheme="minorEastAsia" w:eastAsiaTheme="minorEastAsia" w:hAnsiTheme="minorEastAsia" w:hint="eastAsia"/>
          <w:b/>
          <w:bCs/>
          <w:sz w:val="24"/>
        </w:rPr>
        <w:lastRenderedPageBreak/>
        <w:t>的其他投资者，本基金单一投资者或者构成一致行动人的多个投资者持有的基金份额的比例可达到或者超过</w:t>
      </w:r>
      <w:r>
        <w:rPr>
          <w:rFonts w:asciiTheme="minorEastAsia" w:eastAsiaTheme="minorEastAsia" w:hAnsiTheme="minorEastAsia" w:hint="eastAsia"/>
          <w:b/>
          <w:bCs/>
          <w:sz w:val="24"/>
        </w:rPr>
        <w:t>50%</w:t>
      </w:r>
      <w:r>
        <w:rPr>
          <w:rFonts w:asciiTheme="minorEastAsia" w:eastAsiaTheme="minorEastAsia" w:hAnsiTheme="minorEastAsia" w:hint="eastAsia"/>
          <w:b/>
          <w:bCs/>
          <w:sz w:val="24"/>
        </w:rPr>
        <w:t>，本基金不向个人投资者销售。</w:t>
      </w:r>
    </w:p>
    <w:p w:rsidR="001D4776" w:rsidRDefault="00C9642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2.</w:t>
      </w:r>
      <w:r>
        <w:rPr>
          <w:rFonts w:asciiTheme="minorEastAsia" w:eastAsiaTheme="minorEastAsia" w:hAnsiTheme="minorEastAsia" w:hint="eastAsia"/>
          <w:bCs w:val="0"/>
          <w:sz w:val="24"/>
          <w:szCs w:val="24"/>
        </w:rPr>
        <w:t>日常申购、赎回和转换业务的办理时间</w:t>
      </w:r>
    </w:p>
    <w:p w:rsidR="001D4776" w:rsidRDefault="00C96420" w:rsidP="001D4776">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hint="eastAsia"/>
          <w:bCs/>
          <w:sz w:val="24"/>
        </w:rPr>
        <w:t>根据</w:t>
      </w:r>
      <w:r>
        <w:rPr>
          <w:rFonts w:asciiTheme="minorEastAsia" w:eastAsiaTheme="minorEastAsia" w:hAnsiTheme="minorEastAsia" w:hint="eastAsia"/>
          <w:sz w:val="24"/>
        </w:rPr>
        <w:t>《基金合同》</w:t>
      </w:r>
      <w:r>
        <w:rPr>
          <w:rFonts w:asciiTheme="minorEastAsia" w:eastAsiaTheme="minorEastAsia" w:hAnsiTheme="minorEastAsia" w:hint="eastAsia"/>
          <w:bCs/>
          <w:sz w:val="24"/>
        </w:rPr>
        <w:t>和</w:t>
      </w:r>
      <w:r>
        <w:rPr>
          <w:rFonts w:asciiTheme="minorEastAsia" w:eastAsiaTheme="minorEastAsia" w:hAnsiTheme="minorEastAsia" w:hint="eastAsia"/>
          <w:sz w:val="24"/>
        </w:rPr>
        <w:t>《更新的招募说明书》</w:t>
      </w:r>
      <w:r>
        <w:rPr>
          <w:rFonts w:asciiTheme="minorEastAsia" w:eastAsiaTheme="minorEastAsia" w:hAnsiTheme="minorEastAsia" w:hint="eastAsia"/>
          <w:bCs/>
          <w:sz w:val="24"/>
        </w:rPr>
        <w:t>的规定，</w:t>
      </w:r>
      <w:r>
        <w:rPr>
          <w:rFonts w:asciiTheme="minorEastAsia" w:eastAsiaTheme="minorEastAsia" w:hAnsiTheme="minorEastAsia" w:hint="eastAsia"/>
          <w:sz w:val="24"/>
        </w:rPr>
        <w:t>除《基金合同》生效后的首个运作期（仅为封闭运作期）外，本基金的运作期包含“封闭运作期”和“开放运作期”，每个运作期期限为</w:t>
      </w:r>
      <w:r>
        <w:rPr>
          <w:rFonts w:asciiTheme="minorEastAsia" w:eastAsiaTheme="minorEastAsia" w:hAnsiTheme="minorEastAsia" w:hint="eastAsia"/>
          <w:sz w:val="24"/>
        </w:rPr>
        <w:t>3</w:t>
      </w:r>
      <w:r>
        <w:rPr>
          <w:rFonts w:asciiTheme="minorEastAsia" w:eastAsiaTheme="minorEastAsia" w:hAnsiTheme="minorEastAsia" w:hint="eastAsia"/>
          <w:sz w:val="24"/>
        </w:rPr>
        <w:t>个月，其中开放运作期原则上不少于</w:t>
      </w:r>
      <w:r>
        <w:rPr>
          <w:rFonts w:asciiTheme="minorEastAsia" w:eastAsiaTheme="minorEastAsia" w:hAnsiTheme="minorEastAsia" w:hint="eastAsia"/>
          <w:sz w:val="24"/>
        </w:rPr>
        <w:t>5</w:t>
      </w:r>
      <w:r>
        <w:rPr>
          <w:rFonts w:asciiTheme="minorEastAsia" w:eastAsiaTheme="minorEastAsia" w:hAnsiTheme="minorEastAsia" w:hint="eastAsia"/>
          <w:sz w:val="24"/>
        </w:rPr>
        <w:t>个工作日并且最长不超过</w:t>
      </w:r>
      <w:r>
        <w:rPr>
          <w:rFonts w:asciiTheme="minorEastAsia" w:eastAsiaTheme="minorEastAsia" w:hAnsiTheme="minorEastAsia" w:hint="eastAsia"/>
          <w:sz w:val="24"/>
        </w:rPr>
        <w:t>10</w:t>
      </w:r>
      <w:r>
        <w:rPr>
          <w:rFonts w:asciiTheme="minorEastAsia" w:eastAsiaTheme="minorEastAsia" w:hAnsiTheme="minorEastAsia" w:hint="eastAsia"/>
          <w:sz w:val="24"/>
        </w:rPr>
        <w:t>个工作日。本基金在封闭运作期内不开放申购、赎回与转换业务。每个封闭运作期结束后，本基金进入开放运作期，在开放运作期内开放申购、赎回与转换业务。</w:t>
      </w:r>
    </w:p>
    <w:p w:rsidR="001D4776" w:rsidRDefault="00C96420" w:rsidP="001D4776">
      <w:pPr>
        <w:spacing w:line="360" w:lineRule="auto"/>
        <w:ind w:firstLineChars="200" w:firstLine="480"/>
        <w:rPr>
          <w:rFonts w:asciiTheme="minorEastAsia" w:eastAsiaTheme="minorEastAsia" w:hAnsiTheme="minorEastAsia"/>
          <w:sz w:val="24"/>
        </w:rPr>
      </w:pPr>
      <w:r w:rsidRPr="006436C3">
        <w:rPr>
          <w:rFonts w:asciiTheme="minorEastAsia" w:eastAsiaTheme="minorEastAsia" w:hAnsiTheme="minorEastAsia" w:hint="eastAsia"/>
          <w:sz w:val="24"/>
        </w:rPr>
        <w:t>本基金第</w:t>
      </w:r>
      <w:r w:rsidRPr="00BF63FB">
        <w:rPr>
          <w:rFonts w:asciiTheme="minorEastAsia" w:hAnsiTheme="minorEastAsia" w:cs="宋体"/>
          <w:bCs/>
          <w:sz w:val="24"/>
        </w:rPr>
        <w:t>三十</w:t>
      </w:r>
      <w:r w:rsidRPr="006436C3">
        <w:rPr>
          <w:rFonts w:asciiTheme="minorEastAsia" w:eastAsiaTheme="minorEastAsia" w:hAnsiTheme="minorEastAsia" w:hint="eastAsia"/>
          <w:sz w:val="24"/>
        </w:rPr>
        <w:t>个运作期为</w:t>
      </w:r>
      <w:r w:rsidRPr="001A6A96">
        <w:rPr>
          <w:rFonts w:asciiTheme="minorEastAsia" w:eastAsiaTheme="minorEastAsia" w:hAnsiTheme="minorEastAsia" w:cs="宋体" w:hint="eastAsia"/>
          <w:bCs/>
          <w:sz w:val="24"/>
        </w:rPr>
        <w:t>2025</w:t>
      </w:r>
      <w:r w:rsidRPr="001A6A96">
        <w:rPr>
          <w:rFonts w:asciiTheme="minorEastAsia" w:eastAsiaTheme="minorEastAsia" w:hAnsiTheme="minorEastAsia" w:cs="宋体" w:hint="eastAsia"/>
          <w:bCs/>
          <w:sz w:val="24"/>
        </w:rPr>
        <w:t>年</w:t>
      </w:r>
      <w:r w:rsidRPr="001A6A96">
        <w:rPr>
          <w:rFonts w:asciiTheme="minorEastAsia" w:eastAsiaTheme="minorEastAsia" w:hAnsiTheme="minorEastAsia" w:cs="宋体" w:hint="eastAsia"/>
          <w:bCs/>
          <w:sz w:val="24"/>
        </w:rPr>
        <w:t>10</w:t>
      </w:r>
      <w:r w:rsidRPr="001A6A96">
        <w:rPr>
          <w:rFonts w:asciiTheme="minorEastAsia" w:eastAsiaTheme="minorEastAsia" w:hAnsiTheme="minorEastAsia" w:cs="宋体" w:hint="eastAsia"/>
          <w:bCs/>
          <w:sz w:val="24"/>
        </w:rPr>
        <w:t>月</w:t>
      </w:r>
      <w:r w:rsidRPr="001A6A96">
        <w:rPr>
          <w:rFonts w:asciiTheme="minorEastAsia" w:eastAsiaTheme="minorEastAsia" w:hAnsiTheme="minorEastAsia" w:cs="宋体" w:hint="eastAsia"/>
          <w:bCs/>
          <w:sz w:val="24"/>
        </w:rPr>
        <w:t>16</w:t>
      </w:r>
      <w:r w:rsidRPr="001A6A96">
        <w:rPr>
          <w:rFonts w:asciiTheme="minorEastAsia" w:eastAsiaTheme="minorEastAsia" w:hAnsiTheme="minorEastAsia" w:cs="宋体" w:hint="eastAsia"/>
          <w:bCs/>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15</w:t>
      </w:r>
      <w:r>
        <w:rPr>
          <w:rFonts w:ascii="宋体" w:hAnsi="宋体" w:cs="宋体"/>
          <w:sz w:val="24"/>
        </w:rPr>
        <w:t>日</w:t>
      </w:r>
      <w:r w:rsidRPr="006436C3">
        <w:rPr>
          <w:rFonts w:asciiTheme="minorEastAsia" w:eastAsiaTheme="minorEastAsia" w:hAnsiTheme="minorEastAsia" w:hint="eastAsia"/>
          <w:sz w:val="24"/>
        </w:rPr>
        <w:t>（含该日）。其中</w:t>
      </w:r>
      <w:r w:rsidRPr="00BF63FB">
        <w:rPr>
          <w:rFonts w:asciiTheme="minorEastAsia" w:hAnsiTheme="minorEastAsia" w:cs="宋体" w:hint="eastAsia"/>
          <w:bCs/>
          <w:sz w:val="24"/>
        </w:rPr>
        <w:t>2025</w:t>
      </w:r>
      <w:r w:rsidRPr="00BF63FB">
        <w:rPr>
          <w:rFonts w:asciiTheme="minorEastAsia" w:hAnsiTheme="minorEastAsia" w:cs="宋体" w:hint="eastAsia"/>
          <w:bCs/>
          <w:sz w:val="24"/>
        </w:rPr>
        <w:t>年</w:t>
      </w:r>
      <w:r w:rsidRPr="00BF63FB">
        <w:rPr>
          <w:rFonts w:asciiTheme="minorEastAsia" w:hAnsiTheme="minorEastAsia" w:cs="宋体" w:hint="eastAsia"/>
          <w:bCs/>
          <w:sz w:val="24"/>
        </w:rPr>
        <w:t>10</w:t>
      </w:r>
      <w:r w:rsidRPr="00BF63FB">
        <w:rPr>
          <w:rFonts w:asciiTheme="minorEastAsia" w:hAnsiTheme="minorEastAsia" w:cs="宋体" w:hint="eastAsia"/>
          <w:bCs/>
          <w:sz w:val="24"/>
        </w:rPr>
        <w:t>月</w:t>
      </w:r>
      <w:r w:rsidRPr="00BF63FB">
        <w:rPr>
          <w:rFonts w:asciiTheme="minorEastAsia" w:hAnsiTheme="minorEastAsia" w:cs="宋体" w:hint="eastAsia"/>
          <w:bCs/>
          <w:sz w:val="24"/>
        </w:rPr>
        <w:t>16</w:t>
      </w:r>
      <w:r w:rsidRPr="00BF63FB">
        <w:rPr>
          <w:rFonts w:asciiTheme="minorEastAsia" w:hAnsiTheme="minorEastAsia" w:cs="宋体" w:hint="eastAsia"/>
          <w:bCs/>
          <w:sz w:val="24"/>
        </w:rPr>
        <w:t>日</w:t>
      </w:r>
      <w:r>
        <w:rPr>
          <w:sz w:val="24"/>
        </w:rPr>
        <w:t>至</w:t>
      </w:r>
      <w:r>
        <w:rPr>
          <w:rFonts w:ascii="宋体" w:hAnsi="宋体" w:cs="宋体"/>
          <w:sz w:val="24"/>
        </w:rPr>
        <w:t>2025</w:t>
      </w:r>
      <w:r>
        <w:rPr>
          <w:rFonts w:ascii="宋体" w:hAnsi="宋体" w:cs="宋体"/>
          <w:sz w:val="24"/>
        </w:rPr>
        <w:t>年</w:t>
      </w:r>
      <w:r>
        <w:rPr>
          <w:rFonts w:ascii="宋体" w:hAnsi="宋体" w:cs="宋体"/>
          <w:sz w:val="24"/>
        </w:rPr>
        <w:t>10</w:t>
      </w:r>
      <w:r>
        <w:rPr>
          <w:rFonts w:ascii="宋体" w:hAnsi="宋体" w:cs="宋体"/>
          <w:sz w:val="24"/>
        </w:rPr>
        <w:t>月</w:t>
      </w:r>
      <w:r>
        <w:rPr>
          <w:rFonts w:ascii="宋体" w:hAnsi="宋体" w:cs="宋体"/>
          <w:sz w:val="24"/>
        </w:rPr>
        <w:t>29</w:t>
      </w:r>
      <w:r>
        <w:rPr>
          <w:rFonts w:ascii="宋体" w:hAnsi="宋体" w:cs="宋体"/>
          <w:sz w:val="24"/>
        </w:rPr>
        <w:t>日</w:t>
      </w:r>
      <w:r w:rsidRPr="006436C3">
        <w:rPr>
          <w:rFonts w:asciiTheme="minorEastAsia" w:eastAsiaTheme="minorEastAsia" w:hAnsiTheme="minorEastAsia" w:hint="eastAsia"/>
          <w:sz w:val="24"/>
        </w:rPr>
        <w:t>为开放运作期</w:t>
      </w:r>
      <w:r w:rsidRPr="00FD120A">
        <w:rPr>
          <w:rFonts w:asciiTheme="minorEastAsia" w:eastAsiaTheme="minorEastAsia" w:hAnsiTheme="minorEastAsia" w:hint="eastAsia"/>
          <w:sz w:val="24"/>
        </w:rPr>
        <w:t>，本基金开放申</w:t>
      </w:r>
      <w:r w:rsidRPr="00316183">
        <w:rPr>
          <w:rFonts w:asciiTheme="minorEastAsia" w:eastAsiaTheme="minorEastAsia" w:hAnsiTheme="minorEastAsia" w:hint="eastAsia"/>
          <w:sz w:val="24"/>
        </w:rPr>
        <w:t>购、赎回与转换业务</w:t>
      </w:r>
      <w:r>
        <w:rPr>
          <w:rFonts w:asciiTheme="minorEastAsia" w:eastAsiaTheme="minorEastAsia" w:hAnsiTheme="minorEastAsia" w:hint="eastAsia"/>
          <w:sz w:val="24"/>
        </w:rPr>
        <w:t>，</w:t>
      </w:r>
      <w:r>
        <w:rPr>
          <w:rFonts w:ascii="宋体" w:hAnsi="宋体" w:hint="eastAsia"/>
          <w:sz w:val="24"/>
        </w:rPr>
        <w:t>但具体办理时间为上海证券交易所、深圳证券交易所的正常交易日的交易时间</w:t>
      </w:r>
      <w:r w:rsidRPr="006436C3">
        <w:rPr>
          <w:rFonts w:ascii="宋体" w:hAnsi="宋体" w:hint="eastAsia"/>
          <w:sz w:val="24"/>
        </w:rPr>
        <w:t>；</w:t>
      </w:r>
      <w:r w:rsidRPr="00BF63FB">
        <w:rPr>
          <w:rFonts w:asciiTheme="minorEastAsia" w:hAnsiTheme="minorEastAsia" w:cs="宋体" w:hint="eastAsia"/>
          <w:bCs/>
          <w:sz w:val="24"/>
        </w:rPr>
        <w:t>2025</w:t>
      </w:r>
      <w:r w:rsidRPr="00BF63FB">
        <w:rPr>
          <w:rFonts w:asciiTheme="minorEastAsia" w:hAnsiTheme="minorEastAsia" w:cs="宋体" w:hint="eastAsia"/>
          <w:bCs/>
          <w:sz w:val="24"/>
        </w:rPr>
        <w:t>年</w:t>
      </w:r>
      <w:r w:rsidRPr="00BF63FB">
        <w:rPr>
          <w:rFonts w:asciiTheme="minorEastAsia" w:hAnsiTheme="minorEastAsia" w:cs="宋体" w:hint="eastAsia"/>
          <w:bCs/>
          <w:sz w:val="24"/>
        </w:rPr>
        <w:t>10</w:t>
      </w:r>
      <w:r w:rsidRPr="00BF63FB">
        <w:rPr>
          <w:rFonts w:asciiTheme="minorEastAsia" w:hAnsiTheme="minorEastAsia" w:cs="宋体" w:hint="eastAsia"/>
          <w:bCs/>
          <w:sz w:val="24"/>
        </w:rPr>
        <w:t>月</w:t>
      </w:r>
      <w:r w:rsidRPr="00BF63FB">
        <w:rPr>
          <w:rFonts w:asciiTheme="minorEastAsia" w:hAnsiTheme="minorEastAsia" w:cs="宋体" w:hint="eastAsia"/>
          <w:bCs/>
          <w:sz w:val="24"/>
        </w:rPr>
        <w:t>30</w:t>
      </w:r>
      <w:r w:rsidRPr="00BF63FB">
        <w:rPr>
          <w:rFonts w:asciiTheme="minorEastAsia" w:hAnsiTheme="minorEastAsia" w:cs="宋体" w:hint="eastAsia"/>
          <w:bCs/>
          <w:sz w:val="24"/>
        </w:rPr>
        <w:t>日</w:t>
      </w:r>
      <w:r>
        <w:rPr>
          <w:sz w:val="24"/>
        </w:rPr>
        <w:t>至</w:t>
      </w:r>
      <w:r w:rsidRPr="00F74B5A">
        <w:rPr>
          <w:rFonts w:asciiTheme="minorEastAsia" w:hAnsiTheme="minorEastAsia" w:cs="宋体" w:hint="eastAsia"/>
          <w:bCs/>
          <w:sz w:val="24"/>
        </w:rPr>
        <w:t>2026</w:t>
      </w:r>
      <w:r w:rsidRPr="00F74B5A">
        <w:rPr>
          <w:rFonts w:asciiTheme="minorEastAsia" w:hAnsiTheme="minorEastAsia" w:cs="宋体" w:hint="eastAsia"/>
          <w:bCs/>
          <w:sz w:val="24"/>
        </w:rPr>
        <w:t>年</w:t>
      </w:r>
      <w:r w:rsidRPr="00F74B5A">
        <w:rPr>
          <w:rFonts w:asciiTheme="minorEastAsia" w:hAnsiTheme="minorEastAsia" w:cs="宋体" w:hint="eastAsia"/>
          <w:bCs/>
          <w:sz w:val="24"/>
        </w:rPr>
        <w:t>1</w:t>
      </w:r>
      <w:r w:rsidRPr="00F74B5A">
        <w:rPr>
          <w:rFonts w:asciiTheme="minorEastAsia" w:hAnsiTheme="minorEastAsia" w:cs="宋体" w:hint="eastAsia"/>
          <w:bCs/>
          <w:sz w:val="24"/>
        </w:rPr>
        <w:t>月</w:t>
      </w:r>
      <w:r w:rsidRPr="00F74B5A">
        <w:rPr>
          <w:rFonts w:asciiTheme="minorEastAsia" w:hAnsiTheme="minorEastAsia" w:cs="宋体" w:hint="eastAsia"/>
          <w:bCs/>
          <w:sz w:val="24"/>
        </w:rPr>
        <w:t>15</w:t>
      </w:r>
      <w:r w:rsidRPr="00F74B5A">
        <w:rPr>
          <w:rFonts w:asciiTheme="minorEastAsia" w:hAnsiTheme="minorEastAsia" w:cs="宋体" w:hint="eastAsia"/>
          <w:bCs/>
          <w:sz w:val="24"/>
        </w:rPr>
        <w:t>日</w:t>
      </w:r>
      <w:r w:rsidRPr="006436C3">
        <w:rPr>
          <w:rFonts w:asciiTheme="minorEastAsia" w:eastAsiaTheme="minorEastAsia" w:hAnsiTheme="minorEastAsia"/>
          <w:sz w:val="24"/>
        </w:rPr>
        <w:t>（含该日）</w:t>
      </w:r>
      <w:r w:rsidRPr="006436C3">
        <w:rPr>
          <w:rFonts w:asciiTheme="minorEastAsia" w:eastAsiaTheme="minorEastAsia" w:hAnsiTheme="minorEastAsia" w:hint="eastAsia"/>
          <w:sz w:val="24"/>
        </w:rPr>
        <w:t>为</w:t>
      </w:r>
      <w:r w:rsidRPr="006436C3">
        <w:rPr>
          <w:rFonts w:asciiTheme="minorEastAsia" w:eastAsiaTheme="minorEastAsia" w:hAnsiTheme="minorEastAsia"/>
          <w:sz w:val="24"/>
        </w:rPr>
        <w:t>封闭</w:t>
      </w:r>
      <w:r w:rsidRPr="006436C3">
        <w:rPr>
          <w:rFonts w:asciiTheme="minorEastAsia" w:eastAsiaTheme="minorEastAsia" w:hAnsiTheme="minorEastAsia" w:hint="eastAsia"/>
          <w:sz w:val="24"/>
        </w:rPr>
        <w:t>运作</w:t>
      </w:r>
      <w:r w:rsidRPr="006436C3">
        <w:rPr>
          <w:rFonts w:asciiTheme="minorEastAsia" w:eastAsiaTheme="minorEastAsia" w:hAnsiTheme="minorEastAsia"/>
          <w:sz w:val="24"/>
        </w:rPr>
        <w:t>期</w:t>
      </w:r>
      <w:r w:rsidR="00F97074" w:rsidRPr="00A02C5B">
        <w:rPr>
          <w:rFonts w:asciiTheme="minorEastAsia" w:eastAsiaTheme="minorEastAsia" w:hAnsiTheme="minorEastAsia" w:hint="eastAsia"/>
          <w:sz w:val="24"/>
        </w:rPr>
        <w:t>，本基金不开放申购、赎回与转换业务。</w:t>
      </w:r>
    </w:p>
    <w:p w:rsidR="001D4776" w:rsidRDefault="00C96420" w:rsidP="001D4776">
      <w:pPr>
        <w:spacing w:line="360" w:lineRule="auto"/>
        <w:ind w:firstLineChars="202" w:firstLine="485"/>
        <w:rPr>
          <w:rFonts w:asciiTheme="minorEastAsia" w:eastAsiaTheme="minorEastAsia" w:hAnsiTheme="minorEastAsia"/>
          <w:bCs/>
          <w:sz w:val="24"/>
          <w:szCs w:val="32"/>
        </w:rPr>
      </w:pPr>
      <w:r>
        <w:rPr>
          <w:rFonts w:asciiTheme="minorEastAsia" w:eastAsiaTheme="minorEastAsia" w:hAnsiTheme="minorEastAsia" w:hint="eastAsia"/>
          <w:bCs/>
          <w:sz w:val="24"/>
          <w:szCs w:val="32"/>
        </w:rPr>
        <w:t>本基金在开放运作期内开放申购、赎回与转换，具体办理时间为上海证券交易所、深圳证券交易所的正常交易日的交易时间，但基金管理人根据法律法规、中国证监会的要求或《基金合同》的规定公告暂停申购、赎回与转换时除外。</w:t>
      </w:r>
    </w:p>
    <w:p w:rsidR="001D4776" w:rsidRDefault="00C96420" w:rsidP="001D4776">
      <w:pPr>
        <w:spacing w:line="360" w:lineRule="auto"/>
        <w:ind w:firstLineChars="200" w:firstLine="480"/>
        <w:rPr>
          <w:rFonts w:asciiTheme="minorEastAsia" w:eastAsiaTheme="minorEastAsia" w:hAnsiTheme="minorEastAsia"/>
          <w:bCs/>
          <w:sz w:val="24"/>
          <w:szCs w:val="32"/>
        </w:rPr>
      </w:pPr>
      <w:r>
        <w:rPr>
          <w:rFonts w:asciiTheme="minorEastAsia" w:eastAsiaTheme="minorEastAsia" w:hAnsiTheme="minorEastAsia" w:hint="eastAsia"/>
          <w:bCs/>
          <w:sz w:val="24"/>
          <w:szCs w:val="32"/>
        </w:rPr>
        <w:t>若出现新的证券交易市场、证券交易所交易时间变更、其他特殊情况或根据业务需要，基金管理人有权视情况对前述开放日及开放时间进行相应的调整，但应在实施前依照《公开募集证券投资基金信息披露管理办法》（以下简称“《信息披露办法》”）的有关规定在</w:t>
      </w:r>
      <w:r w:rsidR="00803E69">
        <w:rPr>
          <w:rFonts w:asciiTheme="minorEastAsia" w:eastAsiaTheme="minorEastAsia" w:hAnsiTheme="minorEastAsia" w:hint="eastAsia"/>
          <w:bCs/>
          <w:sz w:val="24"/>
          <w:szCs w:val="32"/>
        </w:rPr>
        <w:t>规定</w:t>
      </w:r>
      <w:r>
        <w:rPr>
          <w:rFonts w:asciiTheme="minorEastAsia" w:eastAsiaTheme="minorEastAsia" w:hAnsiTheme="minorEastAsia" w:hint="eastAsia"/>
          <w:bCs/>
          <w:sz w:val="24"/>
          <w:szCs w:val="32"/>
        </w:rPr>
        <w:t>媒介上公告。</w:t>
      </w:r>
    </w:p>
    <w:p w:rsidR="001D4776" w:rsidRDefault="00C96420" w:rsidP="001D477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）基金管理人不得在《基金合同》约定之外的日期或者时</w:t>
      </w:r>
      <w:r>
        <w:rPr>
          <w:rFonts w:asciiTheme="minorEastAsia" w:eastAsiaTheme="minorEastAsia" w:hAnsiTheme="minorEastAsia" w:hint="eastAsia"/>
          <w:sz w:val="24"/>
        </w:rPr>
        <w:t>间办理基金份额的申购或者赎回或者转换。投资者在《基金合同》约定之外的日期和时间提出申购、赎回或转换申请且登记机构确认接受的，其基金份额申购、赎回或转换价格为下一开放日基金份额申购、赎回或转换的价格。</w:t>
      </w:r>
    </w:p>
    <w:p w:rsidR="001D4776" w:rsidRDefault="00C96420" w:rsidP="001D4776">
      <w:pPr>
        <w:spacing w:line="360" w:lineRule="auto"/>
        <w:ind w:firstLine="420"/>
        <w:rPr>
          <w:rFonts w:asciiTheme="minorEastAsia" w:eastAsiaTheme="minorEastAsia" w:hAnsiTheme="minorEastAsia"/>
          <w:sz w:val="24"/>
        </w:rPr>
      </w:pPr>
      <w:r>
        <w:rPr>
          <w:rFonts w:asciiTheme="minorEastAsia" w:eastAsiaTheme="minorEastAsia" w:hAnsiTheme="minorEastAsia" w:hint="eastAsia"/>
          <w:sz w:val="24"/>
        </w:rPr>
        <w:t>但若投资者在开放运作期最后一个开放日业务办理时间结束之后至下一开放运作期首个开放日业务办理时间开始之前提出申购、赎回或者转换申请的，视为无效申请。</w:t>
      </w:r>
    </w:p>
    <w:p w:rsidR="001D4776" w:rsidRDefault="00C9642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w:t>
      </w:r>
      <w:r>
        <w:rPr>
          <w:rFonts w:asciiTheme="minorEastAsia" w:eastAsiaTheme="minorEastAsia" w:hAnsiTheme="minorEastAsia" w:hint="eastAsia"/>
          <w:bCs w:val="0"/>
          <w:sz w:val="24"/>
          <w:szCs w:val="24"/>
        </w:rPr>
        <w:t>日常申购业务</w:t>
      </w:r>
    </w:p>
    <w:p w:rsidR="001D4776" w:rsidRDefault="00C9642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lastRenderedPageBreak/>
        <w:t>3.1</w:t>
      </w:r>
      <w:r>
        <w:rPr>
          <w:rFonts w:asciiTheme="minorEastAsia" w:eastAsiaTheme="minorEastAsia" w:hAnsiTheme="minorEastAsia" w:hint="eastAsia"/>
          <w:bCs w:val="0"/>
          <w:sz w:val="24"/>
          <w:szCs w:val="24"/>
        </w:rPr>
        <w:t>申购金额限制</w:t>
      </w:r>
    </w:p>
    <w:p w:rsidR="001D4776" w:rsidRDefault="00C9642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投资者通过非直销销售机构或</w:t>
      </w:r>
      <w:r w:rsidR="00A8267F" w:rsidRPr="00A8267F">
        <w:rPr>
          <w:rFonts w:asciiTheme="minorEastAsia" w:eastAsiaTheme="minorEastAsia" w:hAnsiTheme="minorEastAsia" w:hint="eastAsia"/>
          <w:sz w:val="24"/>
        </w:rPr>
        <w:t>易方达基金管理有限公司（以下简称“本公司”）</w:t>
      </w:r>
      <w:r>
        <w:rPr>
          <w:rFonts w:asciiTheme="minorEastAsia" w:eastAsiaTheme="minorEastAsia" w:hAnsiTheme="minorEastAsia" w:hint="eastAsia"/>
          <w:sz w:val="24"/>
        </w:rPr>
        <w:t>网上直销系统首次申购的单笔最低限额为人民币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元，追加申购</w:t>
      </w:r>
      <w:r>
        <w:rPr>
          <w:rFonts w:asciiTheme="minorEastAsia" w:eastAsiaTheme="minorEastAsia" w:hAnsiTheme="minorEastAsia" w:hint="eastAsia"/>
          <w:sz w:val="24"/>
        </w:rPr>
        <w:t>单笔最低限额为人民币</w:t>
      </w:r>
      <w:r>
        <w:rPr>
          <w:rFonts w:asciiTheme="minorEastAsia" w:eastAsiaTheme="minorEastAsia" w:hAnsiTheme="minorEastAsia" w:hint="eastAsia"/>
          <w:sz w:val="24"/>
        </w:rPr>
        <w:t>1</w:t>
      </w:r>
      <w:r>
        <w:rPr>
          <w:rFonts w:asciiTheme="minorEastAsia" w:eastAsiaTheme="minorEastAsia" w:hAnsiTheme="minorEastAsia" w:hint="eastAsia"/>
          <w:sz w:val="24"/>
        </w:rPr>
        <w:t>元；投资者通过本公司直销中心首次申购的单笔最低限额为人民币</w:t>
      </w:r>
      <w:r w:rsidR="004456D5">
        <w:rPr>
          <w:rFonts w:asciiTheme="minorEastAsia" w:eastAsiaTheme="minorEastAsia" w:hAnsiTheme="minorEastAsia" w:hint="eastAsia"/>
          <w:sz w:val="24"/>
        </w:rPr>
        <w:t>10</w:t>
      </w:r>
      <w:r>
        <w:rPr>
          <w:rFonts w:asciiTheme="minorEastAsia" w:eastAsiaTheme="minorEastAsia" w:hAnsiTheme="minorEastAsia" w:hint="eastAsia"/>
          <w:sz w:val="24"/>
        </w:rPr>
        <w:t>元，追加申购单笔最低限额是人民币</w:t>
      </w:r>
      <w:r w:rsidR="004456D5">
        <w:rPr>
          <w:rFonts w:asciiTheme="minorEastAsia" w:eastAsiaTheme="minorEastAsia" w:hAnsiTheme="minorEastAsia" w:hint="eastAsia"/>
          <w:sz w:val="24"/>
        </w:rPr>
        <w:t>10</w:t>
      </w:r>
      <w:r>
        <w:rPr>
          <w:rFonts w:asciiTheme="minorEastAsia" w:eastAsiaTheme="minorEastAsia" w:hAnsiTheme="minorEastAsia" w:hint="eastAsia"/>
          <w:sz w:val="24"/>
        </w:rPr>
        <w:t>元。在符合法律法规规定的前提下，各销售机构对申购限额及交易级差有其他规定的，需同时遵循该销售机构的相关规定。（以上金额均含申购费）。</w:t>
      </w:r>
    </w:p>
    <w:p w:rsidR="001D4776" w:rsidRDefault="00C9642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投资者将当期分配的基金收益转购基金份额或采用定期定额投资计划时，不受最低申购金额的限制。</w:t>
      </w:r>
    </w:p>
    <w:p w:rsidR="001D4776" w:rsidRDefault="00C9642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投资者可多次申购，对单个投资者累计持有份额不设上限限制。</w:t>
      </w:r>
    </w:p>
    <w:p w:rsidR="001D4776" w:rsidRDefault="00C9642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申购申请对存量基金份额持有人利益构成潜在重大不利影响时，基金管理人应当采取设定单一投资者申购金额上限或基金单日</w:t>
      </w:r>
      <w:r>
        <w:rPr>
          <w:rFonts w:asciiTheme="minorEastAsia" w:eastAsiaTheme="minorEastAsia" w:hAnsiTheme="minorEastAsia" w:hint="eastAsia"/>
          <w:sz w:val="24"/>
        </w:rPr>
        <w:t>净申购比例上限、拒绝大额申购、暂停基金申购等措施，切实保护存量基金份额持有人的合法权益。</w:t>
      </w:r>
    </w:p>
    <w:p w:rsidR="001D4776" w:rsidRDefault="00C9642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法律法规、中国证监会另有规定的除外。</w:t>
      </w:r>
    </w:p>
    <w:p w:rsidR="001D4776" w:rsidRDefault="00C9642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基金管理人可以根据市场情况，在不违反法律法规的情况下，调整上述规定申购金额的数量限制，或者新增基金规模控制措施。基金管理人必须在调整前依照《信息披露办法》的有关规定在</w:t>
      </w:r>
      <w:r w:rsidR="00803E69">
        <w:rPr>
          <w:rFonts w:asciiTheme="minorEastAsia" w:eastAsiaTheme="minorEastAsia" w:hAnsiTheme="minorEastAsia" w:hint="eastAsia"/>
          <w:sz w:val="24"/>
        </w:rPr>
        <w:t>规定</w:t>
      </w:r>
      <w:r>
        <w:rPr>
          <w:rFonts w:asciiTheme="minorEastAsia" w:eastAsiaTheme="minorEastAsia" w:hAnsiTheme="minorEastAsia" w:hint="eastAsia"/>
          <w:sz w:val="24"/>
        </w:rPr>
        <w:t>媒介上公告。</w:t>
      </w:r>
    </w:p>
    <w:p w:rsidR="001D4776" w:rsidRDefault="00C9642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3.2</w:t>
      </w:r>
      <w:r>
        <w:rPr>
          <w:rFonts w:asciiTheme="minorEastAsia" w:eastAsiaTheme="minorEastAsia" w:hAnsiTheme="minorEastAsia" w:hint="eastAsia"/>
          <w:bCs w:val="0"/>
          <w:sz w:val="24"/>
          <w:szCs w:val="24"/>
        </w:rPr>
        <w:t>申购费率</w:t>
      </w:r>
    </w:p>
    <w:p w:rsidR="001D4776" w:rsidRDefault="00C9642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本基金对通过本公司直销中心申购的特定投资群体与除此之外的其他投资者实施差别的申购费率。</w:t>
      </w:r>
    </w:p>
    <w:p w:rsidR="001D4776" w:rsidRDefault="00C96420" w:rsidP="001D4776">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特定投资群体可通过本公司直销中心申购本基金。基金管理人可根据情况变更或增减特定投资群体申购本基金的销售机构，并</w:t>
      </w:r>
      <w:r w:rsidR="00835D97">
        <w:rPr>
          <w:rFonts w:asciiTheme="minorEastAsia" w:eastAsiaTheme="minorEastAsia" w:hAnsiTheme="minorEastAsia" w:hint="eastAsia"/>
          <w:sz w:val="24"/>
        </w:rPr>
        <w:t>在基金管理人网站公示</w:t>
      </w:r>
      <w:r>
        <w:rPr>
          <w:rFonts w:asciiTheme="minorEastAsia" w:eastAsiaTheme="minorEastAsia" w:hAnsiTheme="minorEastAsia" w:hint="eastAsia"/>
          <w:sz w:val="24"/>
        </w:rPr>
        <w:t>。</w:t>
      </w:r>
    </w:p>
    <w:p w:rsidR="001D4776" w:rsidRDefault="00C96420" w:rsidP="001D4776">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Pr>
            <w:rFonts w:asciiTheme="minorEastAsia" w:eastAsiaTheme="minorEastAsia" w:hAnsiTheme="minorEastAsia" w:hint="eastAsia"/>
            <w:b/>
            <w:sz w:val="24"/>
          </w:rPr>
          <w:t>3.2.1</w:t>
        </w:r>
      </w:smartTag>
      <w:r>
        <w:rPr>
          <w:rFonts w:asciiTheme="minorEastAsia" w:eastAsiaTheme="minorEastAsia" w:hAnsiTheme="minorEastAsia" w:hint="eastAsia"/>
          <w:b/>
          <w:sz w:val="24"/>
        </w:rPr>
        <w:t>前端收费</w:t>
      </w:r>
    </w:p>
    <w:p w:rsidR="001D4776" w:rsidRDefault="00C96420" w:rsidP="001D4776">
      <w:pPr>
        <w:spacing w:line="360" w:lineRule="auto"/>
        <w:ind w:firstLine="482"/>
        <w:outlineLvl w:val="2"/>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）通过基金管理人的直销中心申购本基金的特定投资群体申购费率见下表：</w:t>
      </w:r>
    </w:p>
    <w:tbl>
      <w:tblPr>
        <w:tblW w:w="5000" w:type="pct"/>
        <w:jc w:val="center"/>
        <w:tblLook w:val="04A0"/>
      </w:tblPr>
      <w:tblGrid>
        <w:gridCol w:w="4273"/>
        <w:gridCol w:w="4255"/>
      </w:tblGrid>
      <w:tr w:rsidR="002A0782"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C9642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bCs/>
                <w:sz w:val="24"/>
                <w:szCs w:val="21"/>
              </w:rPr>
              <w:t>申购金额</w:t>
            </w:r>
            <w:r w:rsidRPr="004E7F71">
              <w:rPr>
                <w:rFonts w:asciiTheme="minorEastAsia" w:eastAsiaTheme="minorEastAsia" w:hAnsiTheme="minorEastAsia" w:hint="eastAsia"/>
                <w:bCs/>
                <w:sz w:val="24"/>
                <w:szCs w:val="21"/>
              </w:rPr>
              <w:t>M</w:t>
            </w:r>
            <w:r w:rsidRPr="004E7F71">
              <w:rPr>
                <w:rFonts w:asciiTheme="minorEastAsia" w:eastAsiaTheme="minorEastAsia" w:hAnsiTheme="minorEastAsia" w:hint="eastAsia"/>
                <w:bCs/>
                <w:sz w:val="24"/>
                <w:szCs w:val="21"/>
              </w:rPr>
              <w:t>（元）（含申购费）</w:t>
            </w:r>
          </w:p>
        </w:tc>
        <w:tc>
          <w:tcPr>
            <w:tcW w:w="2495" w:type="pct"/>
            <w:tcBorders>
              <w:top w:val="single" w:sz="4" w:space="0" w:color="auto"/>
              <w:left w:val="nil"/>
              <w:bottom w:val="single" w:sz="8" w:space="0" w:color="auto"/>
              <w:right w:val="single" w:sz="8" w:space="0" w:color="auto"/>
            </w:tcBorders>
            <w:hideMark/>
          </w:tcPr>
          <w:p w:rsidR="001D4776" w:rsidRPr="004E7F71" w:rsidRDefault="00C9642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bCs/>
                <w:sz w:val="24"/>
                <w:szCs w:val="21"/>
              </w:rPr>
              <w:t>申购费率</w:t>
            </w:r>
          </w:p>
        </w:tc>
      </w:tr>
      <w:tr w:rsidR="002A0782"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C9642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C9642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0.06%</w:t>
            </w:r>
          </w:p>
        </w:tc>
      </w:tr>
      <w:tr w:rsidR="002A0782" w:rsidTr="00F53AF8">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C9642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C9642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0.04%</w:t>
            </w:r>
          </w:p>
        </w:tc>
      </w:tr>
      <w:tr w:rsidR="002A0782" w:rsidTr="00F53AF8">
        <w:trPr>
          <w:trHeight w:val="285"/>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C9642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C9642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0.02%</w:t>
            </w:r>
          </w:p>
        </w:tc>
      </w:tr>
      <w:tr w:rsidR="002A0782"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C9642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C96420" w:rsidP="00F53AF8">
            <w:pPr>
              <w:spacing w:line="360" w:lineRule="auto"/>
              <w:jc w:val="center"/>
              <w:outlineLvl w:val="2"/>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1,000</w:t>
            </w:r>
            <w:r w:rsidRPr="004E7F71">
              <w:rPr>
                <w:rFonts w:asciiTheme="minorEastAsia" w:eastAsiaTheme="minorEastAsia" w:hAnsiTheme="minorEastAsia" w:hint="eastAsia"/>
                <w:sz w:val="24"/>
              </w:rPr>
              <w:t>元</w:t>
            </w:r>
            <w:r w:rsidRPr="004E7F71">
              <w:rPr>
                <w:rFonts w:asciiTheme="minorEastAsia" w:eastAsiaTheme="minorEastAsia" w:hAnsiTheme="minorEastAsia" w:hint="eastAsia"/>
                <w:sz w:val="24"/>
              </w:rPr>
              <w:t>/</w:t>
            </w:r>
            <w:r w:rsidRPr="004E7F71">
              <w:rPr>
                <w:rFonts w:asciiTheme="minorEastAsia" w:eastAsiaTheme="minorEastAsia" w:hAnsiTheme="minorEastAsia" w:hint="eastAsia"/>
                <w:sz w:val="24"/>
              </w:rPr>
              <w:t>笔</w:t>
            </w:r>
          </w:p>
        </w:tc>
      </w:tr>
    </w:tbl>
    <w:p w:rsidR="001D4776" w:rsidRDefault="00C96420" w:rsidP="001D477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）其他投资者申购本基金的申购费率见下表：</w:t>
      </w:r>
    </w:p>
    <w:tbl>
      <w:tblPr>
        <w:tblW w:w="5000" w:type="pct"/>
        <w:jc w:val="center"/>
        <w:tblLook w:val="04A0"/>
      </w:tblPr>
      <w:tblGrid>
        <w:gridCol w:w="4273"/>
        <w:gridCol w:w="4255"/>
      </w:tblGrid>
      <w:tr w:rsidR="002A0782"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1D4776" w:rsidRPr="004E7F71" w:rsidRDefault="00C9642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申购金额</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（元）（含申购费）</w:t>
            </w:r>
          </w:p>
        </w:tc>
        <w:tc>
          <w:tcPr>
            <w:tcW w:w="2495" w:type="pct"/>
            <w:tcBorders>
              <w:top w:val="single" w:sz="4" w:space="0" w:color="auto"/>
              <w:left w:val="nil"/>
              <w:bottom w:val="single" w:sz="8" w:space="0" w:color="auto"/>
              <w:right w:val="single" w:sz="8" w:space="0" w:color="auto"/>
            </w:tcBorders>
            <w:vAlign w:val="center"/>
            <w:hideMark/>
          </w:tcPr>
          <w:p w:rsidR="001D4776" w:rsidRPr="004E7F71" w:rsidRDefault="00C9642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申购费率</w:t>
            </w:r>
          </w:p>
        </w:tc>
      </w:tr>
      <w:tr w:rsidR="002A0782"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C9642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C9642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0.6%</w:t>
            </w:r>
          </w:p>
        </w:tc>
      </w:tr>
      <w:tr w:rsidR="002A0782"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C9642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100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C96420" w:rsidP="00F53AF8">
            <w:pPr>
              <w:widowControl/>
              <w:spacing w:line="360" w:lineRule="auto"/>
              <w:jc w:val="center"/>
              <w:rPr>
                <w:rFonts w:asciiTheme="minorEastAsia" w:eastAsiaTheme="minorEastAsia" w:hAnsiTheme="minorEastAsia"/>
                <w:bCs/>
                <w:kern w:val="0"/>
                <w:sz w:val="24"/>
                <w:szCs w:val="21"/>
              </w:rPr>
            </w:pPr>
            <w:r w:rsidRPr="004E7F71">
              <w:rPr>
                <w:rFonts w:asciiTheme="minorEastAsia" w:eastAsiaTheme="minorEastAsia" w:hAnsiTheme="minorEastAsia" w:hint="eastAsia"/>
                <w:sz w:val="24"/>
              </w:rPr>
              <w:t>0.4%</w:t>
            </w:r>
          </w:p>
        </w:tc>
      </w:tr>
      <w:tr w:rsidR="002A0782"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C9642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200</w:t>
            </w:r>
            <w:r w:rsidRPr="004E7F71">
              <w:rPr>
                <w:rFonts w:asciiTheme="minorEastAsia" w:eastAsiaTheme="minorEastAsia" w:hAnsiTheme="minorEastAsia" w:hint="eastAsia"/>
                <w:kern w:val="0"/>
                <w:sz w:val="24"/>
                <w:szCs w:val="21"/>
              </w:rPr>
              <w:t>万≤</w:t>
            </w: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C9642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0.2%</w:t>
            </w:r>
          </w:p>
        </w:tc>
      </w:tr>
      <w:tr w:rsidR="002A0782" w:rsidTr="00F53AF8">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1D4776" w:rsidRPr="004E7F71" w:rsidRDefault="00C9642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kern w:val="0"/>
                <w:sz w:val="24"/>
                <w:szCs w:val="21"/>
              </w:rPr>
              <w:t>M</w:t>
            </w:r>
            <w:r w:rsidRPr="004E7F71">
              <w:rPr>
                <w:rFonts w:asciiTheme="minorEastAsia" w:eastAsiaTheme="minorEastAsia" w:hAnsiTheme="minorEastAsia" w:hint="eastAsia"/>
                <w:kern w:val="0"/>
                <w:sz w:val="24"/>
                <w:szCs w:val="21"/>
              </w:rPr>
              <w:t>≥</w:t>
            </w:r>
            <w:r w:rsidRPr="004E7F71">
              <w:rPr>
                <w:rFonts w:asciiTheme="minorEastAsia" w:eastAsiaTheme="minorEastAsia" w:hAnsiTheme="minorEastAsia" w:hint="eastAsia"/>
                <w:kern w:val="0"/>
                <w:sz w:val="24"/>
                <w:szCs w:val="21"/>
              </w:rPr>
              <w:t>500</w:t>
            </w:r>
            <w:r w:rsidRPr="004E7F71">
              <w:rPr>
                <w:rFonts w:asciiTheme="minorEastAsia" w:eastAsiaTheme="minorEastAsia" w:hAnsiTheme="minorEastAsia" w:hint="eastAsia"/>
                <w:kern w:val="0"/>
                <w:sz w:val="24"/>
                <w:szCs w:val="21"/>
              </w:rPr>
              <w:t>万</w:t>
            </w:r>
          </w:p>
        </w:tc>
        <w:tc>
          <w:tcPr>
            <w:tcW w:w="2495" w:type="pct"/>
            <w:tcBorders>
              <w:top w:val="single" w:sz="4" w:space="0" w:color="auto"/>
              <w:left w:val="nil"/>
              <w:bottom w:val="single" w:sz="8" w:space="0" w:color="auto"/>
              <w:right w:val="single" w:sz="8" w:space="0" w:color="auto"/>
            </w:tcBorders>
            <w:hideMark/>
          </w:tcPr>
          <w:p w:rsidR="001D4776" w:rsidRPr="004E7F71" w:rsidRDefault="00C96420" w:rsidP="00F53AF8">
            <w:pPr>
              <w:widowControl/>
              <w:spacing w:line="360" w:lineRule="auto"/>
              <w:jc w:val="center"/>
              <w:rPr>
                <w:rFonts w:asciiTheme="minorEastAsia" w:eastAsiaTheme="minorEastAsia" w:hAnsiTheme="minorEastAsia"/>
                <w:kern w:val="0"/>
                <w:sz w:val="24"/>
                <w:szCs w:val="21"/>
              </w:rPr>
            </w:pPr>
            <w:r w:rsidRPr="004E7F71">
              <w:rPr>
                <w:rFonts w:asciiTheme="minorEastAsia" w:eastAsiaTheme="minorEastAsia" w:hAnsiTheme="minorEastAsia" w:hint="eastAsia"/>
                <w:sz w:val="24"/>
              </w:rPr>
              <w:t>1,000</w:t>
            </w:r>
            <w:r w:rsidRPr="004E7F71">
              <w:rPr>
                <w:rFonts w:asciiTheme="minorEastAsia" w:eastAsiaTheme="minorEastAsia" w:hAnsiTheme="minorEastAsia" w:hint="eastAsia"/>
                <w:sz w:val="24"/>
              </w:rPr>
              <w:t>元</w:t>
            </w:r>
            <w:r w:rsidRPr="004E7F71">
              <w:rPr>
                <w:rFonts w:asciiTheme="minorEastAsia" w:eastAsiaTheme="minorEastAsia" w:hAnsiTheme="minorEastAsia" w:hint="eastAsia"/>
                <w:sz w:val="24"/>
              </w:rPr>
              <w:t>/</w:t>
            </w:r>
            <w:r w:rsidRPr="004E7F71">
              <w:rPr>
                <w:rFonts w:asciiTheme="minorEastAsia" w:eastAsiaTheme="minorEastAsia" w:hAnsiTheme="minorEastAsia" w:hint="eastAsia"/>
                <w:sz w:val="24"/>
              </w:rPr>
              <w:t>笔</w:t>
            </w:r>
          </w:p>
        </w:tc>
      </w:tr>
    </w:tbl>
    <w:p w:rsidR="001D4776" w:rsidRDefault="00C96420" w:rsidP="001D4776">
      <w:pPr>
        <w:spacing w:line="360" w:lineRule="auto"/>
        <w:outlineLvl w:val="2"/>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）在申购费按金额分档的情况下，如果投资者多次申购，申购费适用单笔申购金额所对应的费率。</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管理人可以在《基金合同》规定的范围内调整申购费率或变更收费方式，调整后的申购费率或变更的收费方式在《更新的招募说明书》中列示。上述费率或收费方式如发生变更，基金管理人最迟应于新的费率或收费方式实施前依照《信息披露办法》的有关规定在</w:t>
      </w:r>
      <w:r w:rsidR="00803E69">
        <w:rPr>
          <w:rFonts w:asciiTheme="minorEastAsia" w:eastAsiaTheme="minorEastAsia" w:hAnsiTheme="minorEastAsia" w:hint="eastAsia"/>
          <w:sz w:val="24"/>
        </w:rPr>
        <w:t>规定</w:t>
      </w:r>
      <w:r>
        <w:rPr>
          <w:rFonts w:asciiTheme="minorEastAsia" w:eastAsiaTheme="minorEastAsia" w:hAnsiTheme="minorEastAsia" w:hint="eastAsia"/>
          <w:sz w:val="24"/>
        </w:rPr>
        <w:t>媒介上公告。</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5</w:t>
      </w:r>
      <w:r>
        <w:rPr>
          <w:rFonts w:asciiTheme="minorEastAsia" w:eastAsiaTheme="minorEastAsia" w:hAnsiTheme="minorEastAsia" w:hint="eastAsia"/>
          <w:sz w:val="24"/>
        </w:rPr>
        <w:t>）基金管理人可以在不违反法律法规规定及《基金合同》约定的情况下根据市场情况制定基金促销计划，针对基金投资者定期和不定期地开展基金促销活动。在基金促销活动期间，基金</w:t>
      </w:r>
      <w:r>
        <w:rPr>
          <w:rFonts w:asciiTheme="minorEastAsia" w:eastAsiaTheme="minorEastAsia" w:hAnsiTheme="minorEastAsia" w:hint="eastAsia"/>
          <w:sz w:val="24"/>
        </w:rPr>
        <w:t>管理人履行适当程序后可以适当调低基金销售费率，或针对特定渠道、特定投资群体开展有差别的费率优惠活动。</w:t>
      </w:r>
    </w:p>
    <w:p w:rsidR="001619B4" w:rsidRPr="00B20CCD" w:rsidRDefault="00C96420" w:rsidP="001619B4">
      <w:pPr>
        <w:pStyle w:val="3"/>
        <w:keepNext w:val="0"/>
        <w:keepLines w:val="0"/>
        <w:spacing w:before="0" w:after="0" w:line="360" w:lineRule="auto"/>
        <w:rPr>
          <w:rFonts w:asciiTheme="minorEastAsia" w:eastAsiaTheme="minorEastAsia" w:hAnsiTheme="minorEastAsia"/>
          <w:sz w:val="24"/>
          <w:szCs w:val="24"/>
        </w:rPr>
      </w:pPr>
      <w:r w:rsidRPr="00B20CCD">
        <w:rPr>
          <w:rFonts w:asciiTheme="minorEastAsia" w:eastAsiaTheme="minorEastAsia" w:hAnsiTheme="minorEastAsia"/>
          <w:bCs w:val="0"/>
          <w:sz w:val="24"/>
          <w:szCs w:val="24"/>
        </w:rPr>
        <w:t>3.3</w:t>
      </w:r>
      <w:r w:rsidRPr="00B20CCD">
        <w:rPr>
          <w:rFonts w:asciiTheme="minorEastAsia" w:eastAsiaTheme="minorEastAsia" w:hAnsiTheme="minorEastAsia"/>
          <w:sz w:val="24"/>
          <w:szCs w:val="24"/>
        </w:rPr>
        <w:t>其他与申购相关的事项</w:t>
      </w:r>
    </w:p>
    <w:p w:rsidR="001619B4" w:rsidRPr="0076670F" w:rsidRDefault="00C96420" w:rsidP="001619B4">
      <w:pPr>
        <w:spacing w:line="360" w:lineRule="auto"/>
        <w:ind w:firstLine="480"/>
        <w:rPr>
          <w:rFonts w:asciiTheme="minorEastAsia" w:eastAsiaTheme="minorEastAsia" w:hAnsiTheme="minorEastAsia"/>
          <w:sz w:val="24"/>
        </w:rPr>
      </w:pPr>
      <w:r w:rsidRPr="0076670F">
        <w:rPr>
          <w:rFonts w:asciiTheme="minorEastAsia" w:eastAsiaTheme="minorEastAsia" w:hAnsiTheme="minorEastAsia" w:hint="eastAsia"/>
          <w:sz w:val="24"/>
        </w:rPr>
        <w:t>关于参加销售机构各种渠道基金申购费率优惠活动的说明：</w:t>
      </w:r>
    </w:p>
    <w:p w:rsidR="001619B4" w:rsidRPr="001619B4" w:rsidRDefault="00C96420" w:rsidP="001619B4">
      <w:pPr>
        <w:spacing w:line="360" w:lineRule="auto"/>
        <w:ind w:firstLineChars="200" w:firstLine="480"/>
        <w:rPr>
          <w:rFonts w:asciiTheme="minorEastAsia" w:eastAsiaTheme="minorEastAsia" w:hAnsiTheme="minorEastAsia"/>
          <w:kern w:val="0"/>
          <w:sz w:val="24"/>
        </w:rPr>
      </w:pPr>
      <w:r w:rsidRPr="0076670F">
        <w:rPr>
          <w:rFonts w:asciiTheme="minorEastAsia" w:eastAsiaTheme="minorEastAsia" w:hAnsiTheme="minorEastAsia" w:hint="eastAsia"/>
          <w:sz w:val="24"/>
        </w:rPr>
        <w:t>本基金</w:t>
      </w:r>
      <w:r>
        <w:rPr>
          <w:rFonts w:asciiTheme="minorEastAsia" w:eastAsiaTheme="minorEastAsia" w:hAnsiTheme="minorEastAsia" w:hint="eastAsia"/>
          <w:sz w:val="24"/>
        </w:rPr>
        <w:t>在</w:t>
      </w:r>
      <w:r w:rsidRPr="0076670F">
        <w:rPr>
          <w:rFonts w:asciiTheme="minorEastAsia" w:eastAsiaTheme="minorEastAsia" w:hAnsiTheme="minorEastAsia" w:hint="eastAsia"/>
          <w:sz w:val="24"/>
        </w:rPr>
        <w:t>非直销销售机构开展的申购费率优惠活动</w:t>
      </w:r>
      <w:r>
        <w:rPr>
          <w:rFonts w:asciiTheme="minorEastAsia" w:eastAsiaTheme="minorEastAsia" w:hAnsiTheme="minorEastAsia" w:hint="eastAsia"/>
          <w:sz w:val="24"/>
        </w:rPr>
        <w:t>情况</w:t>
      </w:r>
      <w:r w:rsidRPr="0076670F">
        <w:rPr>
          <w:rFonts w:asciiTheme="minorEastAsia" w:eastAsiaTheme="minorEastAsia" w:hAnsiTheme="minorEastAsia" w:hint="eastAsia"/>
          <w:sz w:val="24"/>
        </w:rPr>
        <w:t>请查阅本公司或非直销销售机构的相关公告或通知。</w:t>
      </w:r>
    </w:p>
    <w:p w:rsidR="001D4776" w:rsidRDefault="00C9642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w:t>
      </w:r>
      <w:r>
        <w:rPr>
          <w:rFonts w:asciiTheme="minorEastAsia" w:eastAsiaTheme="minorEastAsia" w:hAnsiTheme="minorEastAsia" w:hint="eastAsia"/>
          <w:bCs w:val="0"/>
          <w:sz w:val="24"/>
          <w:szCs w:val="24"/>
        </w:rPr>
        <w:t>日常赎回业务</w:t>
      </w:r>
    </w:p>
    <w:p w:rsidR="001D4776" w:rsidRDefault="00C9642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4.1</w:t>
      </w:r>
      <w:r>
        <w:rPr>
          <w:rFonts w:asciiTheme="minorEastAsia" w:eastAsiaTheme="minorEastAsia" w:hAnsiTheme="minorEastAsia" w:hint="eastAsia"/>
          <w:bCs w:val="0"/>
          <w:sz w:val="24"/>
          <w:szCs w:val="24"/>
        </w:rPr>
        <w:t>赎回份额限制</w:t>
      </w:r>
    </w:p>
    <w:p w:rsidR="001D4776" w:rsidRDefault="00C96420" w:rsidP="001D477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投资者可将其全部或部分基金份额赎回。基金份额单笔赎回或转换转出不得少于</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份（如该账户在该销售机构托管的该基金份额余额不足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份，则必须一次性赎回或转出该基金全部份额）；若某笔赎回将导致投资者在该销售机构托管的该基金份额余额不足</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份时，基金管理人有权将投资者在该销售机构托管的该基金剩余份额一次性全部赎回。在符合法律法规规定的前提下，各销售机构对赎回份额限制有其他规定的，需同时遵循该销售机构的相关规定。</w:t>
      </w:r>
    </w:p>
    <w:p w:rsidR="001D4776" w:rsidRDefault="00C96420" w:rsidP="001D477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基金管理人可以根据市场情况，在不违反法律法规的情况下，调整上述规定赎回份额的数量限制。基金管理人必须在调整前依照《信息披露办法》的有关规定在</w:t>
      </w:r>
      <w:r w:rsidR="00803E69">
        <w:rPr>
          <w:rFonts w:asciiTheme="minorEastAsia" w:eastAsiaTheme="minorEastAsia" w:hAnsiTheme="minorEastAsia" w:hint="eastAsia"/>
          <w:kern w:val="0"/>
          <w:sz w:val="24"/>
        </w:rPr>
        <w:t>规定</w:t>
      </w:r>
      <w:r>
        <w:rPr>
          <w:rFonts w:asciiTheme="minorEastAsia" w:eastAsiaTheme="minorEastAsia" w:hAnsiTheme="minorEastAsia" w:hint="eastAsia"/>
          <w:kern w:val="0"/>
          <w:sz w:val="24"/>
        </w:rPr>
        <w:t>媒介上公告。</w:t>
      </w:r>
    </w:p>
    <w:p w:rsidR="001D4776" w:rsidRDefault="00C9642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4.2</w:t>
      </w:r>
      <w:r>
        <w:rPr>
          <w:rFonts w:asciiTheme="minorEastAsia" w:eastAsiaTheme="minorEastAsia" w:hAnsiTheme="minorEastAsia" w:hint="eastAsia"/>
          <w:bCs w:val="0"/>
          <w:sz w:val="24"/>
          <w:szCs w:val="24"/>
        </w:rPr>
        <w:t>赎回费率</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w:t>
      </w:r>
      <w:r>
        <w:rPr>
          <w:rFonts w:asciiTheme="minorEastAsia" w:eastAsiaTheme="minorEastAsia" w:hAnsiTheme="minorEastAsia" w:hint="eastAsia"/>
          <w:sz w:val="24"/>
        </w:rPr>
        <w:t>本基金赎回费率见下表：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2A0782"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C9642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持有时间（天）</w:t>
            </w:r>
            <w:r w:rsidRPr="004E7F71">
              <w:rPr>
                <w:rFonts w:asciiTheme="minorEastAsia" w:eastAsiaTheme="minorEastAsia" w:hAnsiTheme="minorEastAsia" w:hint="eastAsia"/>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C9642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赎回费率</w:t>
            </w:r>
            <w:r w:rsidRPr="004E7F71">
              <w:rPr>
                <w:rFonts w:asciiTheme="minorEastAsia" w:eastAsiaTheme="minorEastAsia" w:hAnsiTheme="minorEastAsia" w:hint="eastAsia"/>
                <w:kern w:val="0"/>
                <w:sz w:val="24"/>
              </w:rPr>
              <w:t xml:space="preserve"> </w:t>
            </w:r>
          </w:p>
        </w:tc>
      </w:tr>
      <w:tr w:rsidR="002A0782"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C9642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C9642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1.5%</w:t>
            </w:r>
          </w:p>
        </w:tc>
      </w:tr>
      <w:tr w:rsidR="002A0782"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C9642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kern w:val="0"/>
                <w:sz w:val="24"/>
              </w:rPr>
              <w:t>7-29</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C9642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0.75%</w:t>
            </w:r>
          </w:p>
        </w:tc>
      </w:tr>
      <w:tr w:rsidR="002A0782" w:rsidTr="00F53AF8">
        <w:trPr>
          <w:jc w:val="center"/>
        </w:trPr>
        <w:tc>
          <w:tcPr>
            <w:tcW w:w="3870" w:type="dxa"/>
            <w:tcBorders>
              <w:top w:val="single" w:sz="4" w:space="0" w:color="auto"/>
              <w:left w:val="single" w:sz="4" w:space="0" w:color="auto"/>
              <w:bottom w:val="single" w:sz="4" w:space="0" w:color="auto"/>
              <w:right w:val="single" w:sz="4" w:space="0" w:color="auto"/>
            </w:tcBorders>
            <w:hideMark/>
          </w:tcPr>
          <w:p w:rsidR="001D4776" w:rsidRPr="004E7F71" w:rsidRDefault="00C9642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30</w:t>
            </w:r>
            <w:r w:rsidRPr="004E7F71">
              <w:rPr>
                <w:rFonts w:asciiTheme="minorEastAsia" w:eastAsiaTheme="minorEastAsia" w:hAnsiTheme="minorEastAsia" w:hint="eastAsia"/>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1D4776" w:rsidRPr="004E7F71" w:rsidRDefault="00C96420" w:rsidP="00F53AF8">
            <w:pPr>
              <w:widowControl/>
              <w:spacing w:before="100" w:beforeAutospacing="1" w:after="100" w:afterAutospacing="1" w:line="360" w:lineRule="auto"/>
              <w:jc w:val="center"/>
              <w:rPr>
                <w:rFonts w:asciiTheme="minorEastAsia" w:eastAsiaTheme="minorEastAsia" w:hAnsiTheme="minorEastAsia"/>
                <w:kern w:val="0"/>
                <w:sz w:val="24"/>
              </w:rPr>
            </w:pPr>
            <w:r w:rsidRPr="004E7F71">
              <w:rPr>
                <w:rFonts w:asciiTheme="minorEastAsia" w:eastAsiaTheme="minorEastAsia" w:hAnsiTheme="minorEastAsia" w:hint="eastAsia"/>
                <w:sz w:val="24"/>
              </w:rPr>
              <w:t>0</w:t>
            </w:r>
          </w:p>
        </w:tc>
      </w:tr>
    </w:tbl>
    <w:p w:rsidR="00CF638B"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投资者可将其持有的全部或部分基金份额赎回。赎回费用由赎回基金份额的基金份额持有人承担，在基金份额持有人赎回基金份额时收取。赎回费全部归入基金财产。</w:t>
      </w:r>
    </w:p>
    <w:p w:rsidR="001D4776" w:rsidRPr="00CF638B" w:rsidRDefault="00C96420" w:rsidP="001D4776">
      <w:pPr>
        <w:spacing w:line="360" w:lineRule="auto"/>
        <w:ind w:firstLineChars="200" w:firstLine="480"/>
        <w:rPr>
          <w:rFonts w:asciiTheme="minorEastAsia" w:eastAsiaTheme="minorEastAsia" w:hAnsiTheme="minorEastAsia"/>
          <w:szCs w:val="21"/>
        </w:rPr>
      </w:pPr>
      <w:r>
        <w:rPr>
          <w:rFonts w:asciiTheme="minorEastAsia" w:eastAsiaTheme="minorEastAsia" w:hAnsiTheme="minorEastAsia" w:hint="eastAsia"/>
          <w:sz w:val="24"/>
        </w:rPr>
        <w:t>对于每份认购份额，持有期自基金合同生效日至该基金份额赎回确认日（不含该日）；对于每份申购份额，持有期自该基金份额申购确认日至赎回确认日（不含该日）。</w:t>
      </w:r>
    </w:p>
    <w:p w:rsidR="001D4776" w:rsidRDefault="00C96420" w:rsidP="001D4776">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基金管理人可以在《基金合同》规定的范围内调整赎回费率或变更收费方式，调整后的赎回费率或变更的收费方式在《更新的招募说明书》中列示。上述费率或收费方式如发生变更，基金管理人最迟应于新的费率或收费方式实施前依照《信息披露办法》的有关规定在</w:t>
      </w:r>
      <w:r w:rsidR="00803E69">
        <w:rPr>
          <w:rFonts w:asciiTheme="minorEastAsia" w:eastAsiaTheme="minorEastAsia" w:hAnsiTheme="minorEastAsia" w:hint="eastAsia"/>
          <w:kern w:val="0"/>
          <w:sz w:val="24"/>
        </w:rPr>
        <w:t>规定</w:t>
      </w:r>
      <w:r>
        <w:rPr>
          <w:rFonts w:asciiTheme="minorEastAsia" w:eastAsiaTheme="minorEastAsia" w:hAnsiTheme="minorEastAsia" w:hint="eastAsia"/>
          <w:kern w:val="0"/>
          <w:sz w:val="24"/>
        </w:rPr>
        <w:t>媒介上公告。</w:t>
      </w:r>
    </w:p>
    <w:p w:rsidR="001D4776" w:rsidRDefault="00C96420" w:rsidP="001D477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3</w:t>
      </w:r>
      <w:r>
        <w:rPr>
          <w:rFonts w:asciiTheme="minorEastAsia" w:eastAsiaTheme="minorEastAsia" w:hAnsiTheme="minorEastAsia" w:hint="eastAsia"/>
          <w:kern w:val="0"/>
          <w:sz w:val="24"/>
        </w:rPr>
        <w:t>）基金管理人可以在不违反法律法规规定及《基金合同》约定的情况下根据市场情况制定基金促销计划，针对基金投资者定期和不定期地开展基金促销活动。在基金促销活动期间，基金管理人</w:t>
      </w:r>
      <w:r>
        <w:rPr>
          <w:rFonts w:asciiTheme="minorEastAsia" w:eastAsiaTheme="minorEastAsia" w:hAnsiTheme="minorEastAsia" w:hint="eastAsia"/>
          <w:sz w:val="24"/>
        </w:rPr>
        <w:t>履行适当程序后</w:t>
      </w:r>
      <w:r>
        <w:rPr>
          <w:rFonts w:asciiTheme="minorEastAsia" w:eastAsiaTheme="minorEastAsia" w:hAnsiTheme="minorEastAsia" w:hint="eastAsia"/>
          <w:kern w:val="0"/>
          <w:sz w:val="24"/>
        </w:rPr>
        <w:t>可以适当调低基金销售费率，或针对特定渠道、特定投资群体开展有差别的费率优</w:t>
      </w:r>
      <w:r>
        <w:rPr>
          <w:rFonts w:asciiTheme="minorEastAsia" w:eastAsiaTheme="minorEastAsia" w:hAnsiTheme="minorEastAsia" w:hint="eastAsia"/>
          <w:kern w:val="0"/>
          <w:sz w:val="24"/>
        </w:rPr>
        <w:t>惠活动</w:t>
      </w:r>
      <w:r>
        <w:rPr>
          <w:rFonts w:asciiTheme="minorEastAsia" w:eastAsiaTheme="minorEastAsia" w:hAnsiTheme="minorEastAsia" w:hint="eastAsia"/>
          <w:sz w:val="24"/>
        </w:rPr>
        <w:t>。</w:t>
      </w:r>
    </w:p>
    <w:p w:rsidR="001D4776" w:rsidRDefault="00C9642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w:t>
      </w:r>
      <w:r>
        <w:rPr>
          <w:rFonts w:asciiTheme="minorEastAsia" w:eastAsiaTheme="minorEastAsia" w:hAnsiTheme="minorEastAsia" w:hint="eastAsia"/>
          <w:bCs w:val="0"/>
          <w:sz w:val="24"/>
          <w:szCs w:val="24"/>
        </w:rPr>
        <w:t>日常转换业务</w:t>
      </w:r>
    </w:p>
    <w:p w:rsidR="001D4776" w:rsidRDefault="00C9642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5.1</w:t>
      </w:r>
      <w:r>
        <w:rPr>
          <w:rFonts w:asciiTheme="minorEastAsia" w:eastAsiaTheme="minorEastAsia" w:hAnsiTheme="minorEastAsia" w:hint="eastAsia"/>
          <w:bCs w:val="0"/>
          <w:sz w:val="24"/>
          <w:szCs w:val="24"/>
        </w:rPr>
        <w:t>转换费率</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）基金转换的计算公式</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A=[B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(1-D)/(1+G)+F]/E</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H=B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D</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J=[B</w:t>
      </w:r>
      <w:r>
        <w:rPr>
          <w:rFonts w:asciiTheme="minorEastAsia" w:eastAsiaTheme="minorEastAsia" w:hAnsiTheme="minorEastAsia" w:hint="eastAsia"/>
          <w:sz w:val="24"/>
        </w:rPr>
        <w:t>×</w:t>
      </w:r>
      <w:r>
        <w:rPr>
          <w:rFonts w:asciiTheme="minorEastAsia" w:eastAsiaTheme="minorEastAsia" w:hAnsiTheme="minorEastAsia" w:hint="eastAsia"/>
          <w:sz w:val="24"/>
        </w:rPr>
        <w:t>C</w:t>
      </w:r>
      <w:r>
        <w:rPr>
          <w:rFonts w:asciiTheme="minorEastAsia" w:eastAsiaTheme="minorEastAsia" w:hAnsiTheme="minorEastAsia" w:hint="eastAsia"/>
          <w:sz w:val="24"/>
        </w:rPr>
        <w:t>×</w:t>
      </w:r>
      <w:r>
        <w:rPr>
          <w:rFonts w:asciiTheme="minorEastAsia" w:eastAsiaTheme="minorEastAsia" w:hAnsiTheme="minorEastAsia" w:hint="eastAsia"/>
          <w:sz w:val="24"/>
        </w:rPr>
        <w:t>(1-D)/(1+G)]</w:t>
      </w:r>
      <w:r>
        <w:rPr>
          <w:rFonts w:asciiTheme="minorEastAsia" w:eastAsiaTheme="minorEastAsia" w:hAnsiTheme="minorEastAsia" w:hint="eastAsia"/>
          <w:sz w:val="24"/>
        </w:rPr>
        <w:t>×</w:t>
      </w:r>
      <w:r>
        <w:rPr>
          <w:rFonts w:asciiTheme="minorEastAsia" w:eastAsiaTheme="minorEastAsia" w:hAnsiTheme="minorEastAsia" w:hint="eastAsia"/>
          <w:sz w:val="24"/>
        </w:rPr>
        <w:t>G</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其中，</w:t>
      </w:r>
      <w:r>
        <w:rPr>
          <w:rFonts w:asciiTheme="minorEastAsia" w:eastAsiaTheme="minorEastAsia" w:hAnsiTheme="minorEastAsia" w:hint="eastAsia"/>
          <w:sz w:val="24"/>
        </w:rPr>
        <w:t>A</w:t>
      </w:r>
      <w:r>
        <w:rPr>
          <w:rFonts w:asciiTheme="minorEastAsia" w:eastAsiaTheme="minorEastAsia" w:hAnsiTheme="minorEastAsia" w:hint="eastAsia"/>
          <w:sz w:val="24"/>
        </w:rPr>
        <w:t>为转入的基金份额；</w:t>
      </w:r>
      <w:r>
        <w:rPr>
          <w:rFonts w:asciiTheme="minorEastAsia" w:eastAsiaTheme="minorEastAsia" w:hAnsiTheme="minorEastAsia" w:hint="eastAsia"/>
          <w:sz w:val="24"/>
        </w:rPr>
        <w:t>B</w:t>
      </w:r>
      <w:r>
        <w:rPr>
          <w:rFonts w:asciiTheme="minorEastAsia" w:eastAsiaTheme="minorEastAsia" w:hAnsiTheme="minorEastAsia" w:hint="eastAsia"/>
          <w:sz w:val="24"/>
        </w:rPr>
        <w:t>为转出的基金份额；</w:t>
      </w:r>
      <w:r>
        <w:rPr>
          <w:rFonts w:asciiTheme="minorEastAsia" w:eastAsiaTheme="minorEastAsia" w:hAnsiTheme="minorEastAsia" w:hint="eastAsia"/>
          <w:sz w:val="24"/>
        </w:rPr>
        <w:t>C</w:t>
      </w:r>
      <w:r>
        <w:rPr>
          <w:rFonts w:asciiTheme="minorEastAsia" w:eastAsiaTheme="minorEastAsia" w:hAnsiTheme="minorEastAsia" w:hint="eastAsia"/>
          <w:sz w:val="24"/>
        </w:rPr>
        <w:t>为转换申请当日转出基金的基金份额净值；</w:t>
      </w:r>
      <w:r>
        <w:rPr>
          <w:rFonts w:asciiTheme="minorEastAsia" w:eastAsiaTheme="minorEastAsia" w:hAnsiTheme="minorEastAsia" w:hint="eastAsia"/>
          <w:sz w:val="24"/>
        </w:rPr>
        <w:t>D</w:t>
      </w:r>
      <w:r>
        <w:rPr>
          <w:rFonts w:asciiTheme="minorEastAsia" w:eastAsiaTheme="minorEastAsia" w:hAnsiTheme="minorEastAsia" w:hint="eastAsia"/>
          <w:sz w:val="24"/>
        </w:rPr>
        <w:t>为转出基金的对应赎回费率；</w:t>
      </w:r>
      <w:r>
        <w:rPr>
          <w:rFonts w:asciiTheme="minorEastAsia" w:eastAsiaTheme="minorEastAsia" w:hAnsiTheme="minorEastAsia" w:hint="eastAsia"/>
          <w:sz w:val="24"/>
        </w:rPr>
        <w:t>E</w:t>
      </w:r>
      <w:r>
        <w:rPr>
          <w:rFonts w:asciiTheme="minorEastAsia" w:eastAsiaTheme="minorEastAsia" w:hAnsiTheme="minorEastAsia" w:hint="eastAsia"/>
          <w:sz w:val="24"/>
        </w:rPr>
        <w:t>为转换申请当日转入基金的基金份额净值；</w:t>
      </w:r>
      <w:r>
        <w:rPr>
          <w:rFonts w:asciiTheme="minorEastAsia" w:eastAsiaTheme="minorEastAsia" w:hAnsiTheme="minorEastAsia" w:hint="eastAsia"/>
          <w:sz w:val="24"/>
        </w:rPr>
        <w:t>F</w:t>
      </w:r>
      <w:r>
        <w:rPr>
          <w:rFonts w:asciiTheme="minorEastAsia" w:eastAsiaTheme="minorEastAsia" w:hAnsiTheme="minorEastAsia" w:hint="eastAsia"/>
          <w:sz w:val="24"/>
        </w:rPr>
        <w:t>为货币市场基金全部转出时注册登记机构已支付的未付收益；</w:t>
      </w:r>
      <w:r>
        <w:rPr>
          <w:rFonts w:asciiTheme="minorEastAsia" w:eastAsiaTheme="minorEastAsia" w:hAnsiTheme="minorEastAsia" w:hint="eastAsia"/>
          <w:sz w:val="24"/>
        </w:rPr>
        <w:t>G</w:t>
      </w:r>
      <w:r>
        <w:rPr>
          <w:rFonts w:asciiTheme="minorEastAsia" w:eastAsiaTheme="minorEastAsia" w:hAnsiTheme="minorEastAsia" w:hint="eastAsia"/>
          <w:sz w:val="24"/>
        </w:rPr>
        <w:t>为对应的申购补差费率；</w:t>
      </w:r>
      <w:r>
        <w:rPr>
          <w:rFonts w:asciiTheme="minorEastAsia" w:eastAsiaTheme="minorEastAsia" w:hAnsiTheme="minorEastAsia" w:hint="eastAsia"/>
          <w:sz w:val="24"/>
        </w:rPr>
        <w:t>H</w:t>
      </w:r>
      <w:r>
        <w:rPr>
          <w:rFonts w:asciiTheme="minorEastAsia" w:eastAsiaTheme="minorEastAsia" w:hAnsiTheme="minorEastAsia" w:hint="eastAsia"/>
          <w:sz w:val="24"/>
        </w:rPr>
        <w:t>为转出基金赎回费；</w:t>
      </w:r>
      <w:r>
        <w:rPr>
          <w:rFonts w:asciiTheme="minorEastAsia" w:eastAsiaTheme="minorEastAsia" w:hAnsiTheme="minorEastAsia" w:hint="eastAsia"/>
          <w:sz w:val="24"/>
        </w:rPr>
        <w:t xml:space="preserve">J </w:t>
      </w:r>
      <w:r>
        <w:rPr>
          <w:rFonts w:asciiTheme="minorEastAsia" w:eastAsiaTheme="minorEastAsia" w:hAnsiTheme="minorEastAsia" w:hint="eastAsia"/>
          <w:sz w:val="24"/>
        </w:rPr>
        <w:t>为申购补差费。</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）基金转换费</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）基金转换费用由转出基金赎回费用及基金申购补差费用两部分构成。</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）转入基金时，从申购费用低的基金向申购费用高的基金转换时，每次收取申购补差费用；从申购费用高的基金向申购</w:t>
      </w:r>
      <w:r>
        <w:rPr>
          <w:rFonts w:asciiTheme="minorEastAsia" w:eastAsiaTheme="minorEastAsia" w:hAnsiTheme="minorEastAsia" w:hint="eastAsia"/>
          <w:sz w:val="24"/>
        </w:rPr>
        <w:t>费用低的基金转换时，不收取申购补差费用（</w:t>
      </w:r>
      <w:r w:rsidR="00FB0550" w:rsidRPr="00FB0550">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Pr>
          <w:rFonts w:asciiTheme="minorEastAsia" w:eastAsiaTheme="minorEastAsia" w:hAnsiTheme="minorEastAsia" w:hint="eastAsia"/>
          <w:sz w:val="24"/>
        </w:rPr>
        <w:t>）。申购补差费用按照转换金额对应的转出基金与转入基金的申购费率差额进行补差，具体收取情况视每次转换时两只基金的申购费率的差异情况而定。</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）转出基金时，如涉及的转出基金有赎回费用，收取该基金的</w:t>
      </w:r>
      <w:r>
        <w:rPr>
          <w:rFonts w:asciiTheme="minorEastAsia" w:eastAsiaTheme="minorEastAsia" w:hAnsiTheme="minorEastAsia" w:hint="eastAsia"/>
          <w:sz w:val="24"/>
        </w:rPr>
        <w:t>赎回费用。收取的赎回费按照各基金的《基金合同》、《招募说明书》（含更新）及最新的相关公告约定的比例归入基金财产，其余部分用于支付注册登记费等相关手续费。</w:t>
      </w:r>
    </w:p>
    <w:p w:rsidR="00B26ED2" w:rsidRDefault="00C96420" w:rsidP="001D4776">
      <w:pPr>
        <w:spacing w:line="360" w:lineRule="auto"/>
        <w:ind w:firstLineChars="200" w:firstLine="480"/>
        <w:rPr>
          <w:rFonts w:asciiTheme="minorEastAsia" w:eastAsiaTheme="minorEastAsia" w:hAnsiTheme="minorEastAsia"/>
          <w:sz w:val="24"/>
        </w:rPr>
      </w:pPr>
      <w:r w:rsidRPr="004048EF">
        <w:rPr>
          <w:rFonts w:asciiTheme="minorEastAsia" w:hAnsiTheme="minorEastAsia" w:hint="eastAsia"/>
          <w:sz w:val="24"/>
        </w:rPr>
        <w:t>4</w:t>
      </w:r>
      <w:r w:rsidRPr="004048EF">
        <w:rPr>
          <w:rFonts w:asciiTheme="minorEastAsia" w:hAnsiTheme="minorEastAsia" w:hint="eastAsia"/>
          <w:sz w:val="24"/>
        </w:rPr>
        <w:t>）对于转换金额为</w:t>
      </w:r>
      <w:r w:rsidRPr="004048EF">
        <w:rPr>
          <w:rFonts w:asciiTheme="minorEastAsia" w:hAnsiTheme="minorEastAsia" w:hint="eastAsia"/>
          <w:sz w:val="24"/>
        </w:rPr>
        <w:t>500</w:t>
      </w:r>
      <w:r w:rsidRPr="004048EF">
        <w:rPr>
          <w:rFonts w:asciiTheme="minorEastAsia" w:hAnsiTheme="minorEastAsia" w:hint="eastAsia"/>
          <w:sz w:val="24"/>
        </w:rPr>
        <w:t>万（含）</w:t>
      </w:r>
      <w:r w:rsidRPr="004048EF">
        <w:rPr>
          <w:rFonts w:asciiTheme="minorEastAsia" w:hAnsiTheme="minorEastAsia" w:hint="eastAsia"/>
          <w:sz w:val="24"/>
        </w:rPr>
        <w:t>-1000</w:t>
      </w:r>
      <w:r w:rsidRPr="004048EF">
        <w:rPr>
          <w:rFonts w:asciiTheme="minorEastAsia" w:hAnsiTheme="minorEastAsia" w:hint="eastAsia"/>
          <w:sz w:val="24"/>
        </w:rPr>
        <w:t>万元的情况，鉴于本基金申购费率为每笔固定金额</w:t>
      </w:r>
      <w:r w:rsidRPr="004048EF">
        <w:rPr>
          <w:rFonts w:asciiTheme="minorEastAsia" w:hAnsiTheme="minorEastAsia" w:hint="eastAsia"/>
          <w:sz w:val="24"/>
        </w:rPr>
        <w:t>1000</w:t>
      </w:r>
      <w:r w:rsidRPr="004048EF">
        <w:rPr>
          <w:rFonts w:asciiTheme="minorEastAsia" w:hAnsiTheme="minorEastAsia" w:hint="eastAsia"/>
          <w:sz w:val="24"/>
        </w:rPr>
        <w:t>元，当本基金为转出或转入基金时，若对方基金申购费率为非固定金额，则计算申购补差费率时本基金申购费率按</w:t>
      </w:r>
      <w:r w:rsidRPr="004048EF">
        <w:rPr>
          <w:rFonts w:asciiTheme="minorEastAsia" w:hAnsiTheme="minorEastAsia" w:hint="eastAsia"/>
          <w:sz w:val="24"/>
        </w:rPr>
        <w:t>0.02%</w:t>
      </w:r>
      <w:r w:rsidRPr="004048EF">
        <w:rPr>
          <w:rFonts w:asciiTheme="minorEastAsia" w:hAnsiTheme="minorEastAsia" w:hint="eastAsia"/>
          <w:sz w:val="24"/>
        </w:rPr>
        <w:t>计算，基金管理人可根据业务需要进行调整。</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）具体转换费率举例</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当本基金为转入基金，易方达安悦超短债债券型证券投资基金</w:t>
      </w:r>
      <w:r>
        <w:rPr>
          <w:rFonts w:asciiTheme="minorEastAsia" w:hAnsiTheme="minorEastAsia" w:hint="eastAsia"/>
          <w:sz w:val="24"/>
        </w:rPr>
        <w:t>C</w:t>
      </w:r>
      <w:r>
        <w:rPr>
          <w:rFonts w:asciiTheme="minorEastAsia" w:hAnsiTheme="minorEastAsia" w:hint="eastAsia"/>
          <w:sz w:val="24"/>
        </w:rPr>
        <w:t>类基金份额为转出基金时：</w:t>
      </w:r>
    </w:p>
    <w:p w:rsidR="004E7F71" w:rsidRDefault="00C96420" w:rsidP="004E7F71">
      <w:pPr>
        <w:pStyle w:val="af7"/>
        <w:spacing w:line="360" w:lineRule="auto"/>
        <w:ind w:firstLine="480"/>
        <w:rPr>
          <w:rFonts w:asciiTheme="minorEastAsia" w:hAnsiTheme="minorEastAsia"/>
          <w:sz w:val="24"/>
        </w:rPr>
      </w:pPr>
      <w:r>
        <w:rPr>
          <w:rFonts w:hint="eastAsia"/>
          <w:kern w:val="0"/>
          <w:sz w:val="24"/>
        </w:rPr>
        <w:t>①</w:t>
      </w:r>
      <w:r>
        <w:rPr>
          <w:rFonts w:asciiTheme="minorEastAsia" w:hAnsiTheme="minorEastAsia" w:hint="eastAsia"/>
          <w:sz w:val="24"/>
        </w:rPr>
        <w:t>转换</w:t>
      </w:r>
      <w:r>
        <w:rPr>
          <w:rFonts w:asciiTheme="minorEastAsia" w:hAnsiTheme="minorEastAsia" w:hint="eastAsia"/>
          <w:sz w:val="24"/>
        </w:rPr>
        <w:t>对应的转出基金即易方达安悦超短债债券型证券投资基金</w:t>
      </w:r>
      <w:r>
        <w:rPr>
          <w:rFonts w:asciiTheme="minorEastAsia" w:hAnsiTheme="minorEastAsia" w:hint="eastAsia"/>
          <w:sz w:val="24"/>
        </w:rPr>
        <w:t>C</w:t>
      </w:r>
      <w:r>
        <w:rPr>
          <w:rFonts w:asciiTheme="minorEastAsia" w:hAnsiTheme="minorEastAsia" w:hint="eastAsia"/>
          <w:sz w:val="24"/>
        </w:rPr>
        <w:t>类基金份额的赎回费率如下：</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0-6</w:t>
      </w:r>
      <w:r>
        <w:rPr>
          <w:rFonts w:asciiTheme="minorEastAsia" w:hAnsiTheme="minorEastAsia" w:hint="eastAsia"/>
          <w:sz w:val="24"/>
        </w:rPr>
        <w:t>（含）天，赎回费率为</w:t>
      </w:r>
      <w:r>
        <w:rPr>
          <w:rFonts w:asciiTheme="minorEastAsia" w:hAnsiTheme="minorEastAsia" w:hint="eastAsia"/>
          <w:sz w:val="24"/>
        </w:rPr>
        <w:t>1.5%</w:t>
      </w:r>
      <w:r>
        <w:rPr>
          <w:rFonts w:asciiTheme="minorEastAsia" w:hAnsiTheme="minorEastAsia" w:hint="eastAsia"/>
          <w:sz w:val="24"/>
        </w:rPr>
        <w:t>；</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7</w:t>
      </w:r>
      <w:r>
        <w:rPr>
          <w:rFonts w:asciiTheme="minorEastAsia" w:hAnsiTheme="minorEastAsia" w:hint="eastAsia"/>
          <w:sz w:val="24"/>
        </w:rPr>
        <w:t>（含）天及以上，赎回费率为</w:t>
      </w:r>
      <w:r>
        <w:rPr>
          <w:rFonts w:asciiTheme="minorEastAsia" w:hAnsiTheme="minorEastAsia" w:hint="eastAsia"/>
          <w:sz w:val="24"/>
        </w:rPr>
        <w:t>0%</w:t>
      </w:r>
      <w:r>
        <w:rPr>
          <w:rFonts w:asciiTheme="minorEastAsia" w:hAnsiTheme="minorEastAsia" w:hint="eastAsia"/>
          <w:sz w:val="24"/>
        </w:rPr>
        <w:t>。</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②转换对应的申购补差费率如下：</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i</w:t>
      </w:r>
      <w:r>
        <w:rPr>
          <w:rFonts w:asciiTheme="minorEastAsia" w:hAnsiTheme="minorEastAsia" w:hint="eastAsia"/>
          <w:sz w:val="24"/>
        </w:rPr>
        <w:t>对于直销中心针对转入基金实施差别申购费率的投资群体：</w:t>
      </w:r>
    </w:p>
    <w:p w:rsidR="004E7F71" w:rsidRDefault="00C9642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0.06%</w:t>
      </w:r>
      <w:r>
        <w:rPr>
          <w:rFonts w:asciiTheme="minorEastAsia" w:hAnsiTheme="minorEastAsia" w:hint="eastAsia"/>
          <w:sz w:val="24"/>
        </w:rPr>
        <w:t>；</w:t>
      </w:r>
    </w:p>
    <w:p w:rsidR="004E7F71" w:rsidRDefault="00C9642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0.04%</w:t>
      </w:r>
      <w:r>
        <w:rPr>
          <w:rFonts w:asciiTheme="minorEastAsia" w:hAnsiTheme="minorEastAsia" w:hint="eastAsia"/>
          <w:sz w:val="24"/>
        </w:rPr>
        <w:t>；</w:t>
      </w:r>
    </w:p>
    <w:p w:rsidR="004E7F71" w:rsidRDefault="00C9642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0.02%</w:t>
      </w:r>
      <w:r>
        <w:rPr>
          <w:rFonts w:asciiTheme="minorEastAsia" w:hAnsiTheme="minorEastAsia" w:hint="eastAsia"/>
          <w:sz w:val="24"/>
        </w:rPr>
        <w:t>；</w:t>
      </w:r>
    </w:p>
    <w:p w:rsidR="004E7F71" w:rsidRDefault="00C9642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ii</w:t>
      </w:r>
      <w:r>
        <w:rPr>
          <w:rFonts w:asciiTheme="minorEastAsia" w:hAnsiTheme="minorEastAsia" w:hint="eastAsia"/>
          <w:sz w:val="24"/>
        </w:rPr>
        <w:t>对于其他投资者：</w:t>
      </w:r>
    </w:p>
    <w:p w:rsidR="004E7F71" w:rsidRDefault="00C9642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0.60%</w:t>
      </w:r>
      <w:r>
        <w:rPr>
          <w:rFonts w:asciiTheme="minorEastAsia" w:hAnsiTheme="minorEastAsia" w:hint="eastAsia"/>
          <w:sz w:val="24"/>
        </w:rPr>
        <w:t>；</w:t>
      </w:r>
    </w:p>
    <w:p w:rsidR="004E7F71" w:rsidRDefault="00C9642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0.40%</w:t>
      </w:r>
      <w:r>
        <w:rPr>
          <w:rFonts w:asciiTheme="minorEastAsia" w:hAnsiTheme="minorEastAsia" w:hint="eastAsia"/>
          <w:sz w:val="24"/>
        </w:rPr>
        <w:t>；</w:t>
      </w:r>
    </w:p>
    <w:p w:rsidR="004E7F71" w:rsidRDefault="00C96420" w:rsidP="004E7F71">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0.20%</w:t>
      </w:r>
      <w:r>
        <w:rPr>
          <w:rFonts w:asciiTheme="minorEastAsia" w:hAnsiTheme="minorEastAsia" w:hint="eastAsia"/>
          <w:sz w:val="24"/>
        </w:rPr>
        <w:t>；</w:t>
      </w:r>
    </w:p>
    <w:p w:rsidR="001D4776" w:rsidRDefault="00C96420" w:rsidP="004E7F71">
      <w:pPr>
        <w:spacing w:line="360" w:lineRule="auto"/>
        <w:ind w:firstLineChars="300" w:firstLine="720"/>
        <w:rPr>
          <w:rFonts w:asciiTheme="minorEastAsia" w:eastAsiaTheme="minorEastAsia" w:hAnsiTheme="minorEastAsia"/>
          <w:sz w:val="24"/>
        </w:rPr>
      </w:pPr>
      <w:r>
        <w:rPr>
          <w:rFonts w:asciiTheme="minorEastAsia" w:hAnsiTheme="minorEastAsia" w:hint="eastAsia"/>
          <w:kern w:val="0"/>
          <w:sz w:val="24"/>
        </w:rPr>
        <w:t>转换金额</w:t>
      </w:r>
      <w:r>
        <w:rPr>
          <w:rFonts w:asciiTheme="minorEastAsia" w:hAnsiTheme="minorEastAsia" w:hint="eastAsia"/>
          <w:kern w:val="0"/>
          <w:sz w:val="24"/>
        </w:rPr>
        <w:t>500</w:t>
      </w:r>
      <w:r>
        <w:rPr>
          <w:rFonts w:asciiTheme="minorEastAsia" w:hAnsiTheme="minorEastAsia" w:hint="eastAsia"/>
          <w:kern w:val="0"/>
          <w:sz w:val="24"/>
        </w:rPr>
        <w:t>万（含）元以上，申购补差费率为</w:t>
      </w:r>
      <w:r>
        <w:rPr>
          <w:rFonts w:asciiTheme="minorEastAsia" w:hAnsiTheme="minorEastAsia" w:hint="eastAsia"/>
          <w:kern w:val="0"/>
          <w:sz w:val="24"/>
        </w:rPr>
        <w:t>1000</w:t>
      </w:r>
      <w:r>
        <w:rPr>
          <w:rFonts w:asciiTheme="minorEastAsia" w:hAnsiTheme="minorEastAsia" w:hint="eastAsia"/>
          <w:kern w:val="0"/>
          <w:sz w:val="24"/>
        </w:rPr>
        <w:t>元</w:t>
      </w:r>
      <w:r>
        <w:rPr>
          <w:rFonts w:asciiTheme="minorEastAsia" w:hAnsiTheme="minorEastAsia" w:hint="eastAsia"/>
          <w:kern w:val="0"/>
          <w:sz w:val="24"/>
        </w:rPr>
        <w:t>/</w:t>
      </w:r>
      <w:r>
        <w:rPr>
          <w:rFonts w:asciiTheme="minorEastAsia" w:hAnsiTheme="minorEastAsia" w:hint="eastAsia"/>
          <w:kern w:val="0"/>
          <w:sz w:val="24"/>
        </w:rPr>
        <w:t>笔。</w:t>
      </w:r>
    </w:p>
    <w:p w:rsidR="001619B4" w:rsidRDefault="00C96420" w:rsidP="001D4776">
      <w:pPr>
        <w:spacing w:line="360" w:lineRule="auto"/>
        <w:ind w:firstLineChars="200" w:firstLine="480"/>
        <w:rPr>
          <w:rFonts w:asciiTheme="minorEastAsia" w:eastAsiaTheme="minorEastAsia" w:hAnsiTheme="minorEastAsia"/>
          <w:sz w:val="24"/>
        </w:rPr>
      </w:pPr>
      <w:r w:rsidRPr="00460A5E">
        <w:rPr>
          <w:rFonts w:asciiTheme="minorEastAsia" w:eastAsiaTheme="minorEastAsia" w:hAnsiTheme="minorEastAsia"/>
          <w:sz w:val="24"/>
        </w:rPr>
        <w:t>（</w:t>
      </w:r>
      <w:r w:rsidRPr="00460A5E">
        <w:rPr>
          <w:rFonts w:asciiTheme="minorEastAsia" w:eastAsiaTheme="minorEastAsia" w:hAnsiTheme="minorEastAsia"/>
          <w:sz w:val="24"/>
        </w:rPr>
        <w:t>4</w:t>
      </w:r>
      <w:r w:rsidRPr="00460A5E">
        <w:rPr>
          <w:rFonts w:asciiTheme="minorEastAsia" w:eastAsiaTheme="minorEastAsia" w:hAnsiTheme="minorEastAsia"/>
          <w:sz w:val="24"/>
        </w:rPr>
        <w:t>）</w:t>
      </w:r>
      <w:r w:rsidRPr="0076670F">
        <w:rPr>
          <w:rFonts w:asciiTheme="minorEastAsia" w:eastAsiaTheme="minorEastAsia" w:hAnsiTheme="minorEastAsia" w:hint="eastAsia"/>
          <w:sz w:val="24"/>
        </w:rPr>
        <w:t>本基金</w:t>
      </w:r>
      <w:r w:rsidRPr="0076670F">
        <w:rPr>
          <w:rFonts w:asciiTheme="minorEastAsia" w:eastAsiaTheme="minorEastAsia" w:hAnsiTheme="minorEastAsia"/>
          <w:sz w:val="24"/>
        </w:rPr>
        <w:t>在</w:t>
      </w:r>
      <w:r w:rsidRPr="0076670F">
        <w:rPr>
          <w:rFonts w:asciiTheme="minorEastAsia" w:eastAsiaTheme="minorEastAsia" w:hAnsiTheme="minorEastAsia" w:hint="eastAsia"/>
          <w:sz w:val="24"/>
        </w:rPr>
        <w:t>非直销销售机构开展的转换费率优惠活动情况请查阅本公司或非直销销售机构的相关公告或通知</w:t>
      </w:r>
      <w:r>
        <w:rPr>
          <w:rFonts w:asciiTheme="minorEastAsia" w:eastAsiaTheme="minorEastAsia" w:hAnsiTheme="minorEastAsia" w:hint="eastAsia"/>
          <w:sz w:val="24"/>
        </w:rPr>
        <w:t>。</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1619B4">
        <w:rPr>
          <w:rFonts w:asciiTheme="minorEastAsia" w:eastAsiaTheme="minorEastAsia" w:hAnsiTheme="minorEastAsia" w:hint="eastAsia"/>
          <w:sz w:val="24"/>
        </w:rPr>
        <w:t>5</w:t>
      </w:r>
      <w:r>
        <w:rPr>
          <w:rFonts w:asciiTheme="minorEastAsia" w:eastAsiaTheme="minorEastAsia" w:hAnsiTheme="minorEastAsia" w:hint="eastAsia"/>
          <w:sz w:val="24"/>
        </w:rPr>
        <w:t>）基金转换份额的计算方法举例</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假设某持有人（其他投资者）持有易方达安悦超短债债券型证券投资基金</w:t>
      </w:r>
      <w:r>
        <w:rPr>
          <w:rFonts w:asciiTheme="minorEastAsia" w:hAnsiTheme="minorEastAsia" w:hint="eastAsia"/>
          <w:sz w:val="24"/>
        </w:rPr>
        <w:t>C</w:t>
      </w:r>
      <w:r>
        <w:rPr>
          <w:rFonts w:asciiTheme="minorEastAsia" w:hAnsiTheme="minorEastAsia" w:hint="eastAsia"/>
          <w:sz w:val="24"/>
        </w:rPr>
        <w:t>类基金份额</w:t>
      </w:r>
      <w:r w:rsidR="00774AA5">
        <w:rPr>
          <w:rFonts w:asciiTheme="minorEastAsia" w:hAnsiTheme="minorEastAsia" w:hint="eastAsia"/>
          <w:kern w:val="0"/>
          <w:sz w:val="24"/>
        </w:rPr>
        <w:t>10,000份</w:t>
      </w:r>
      <w:r>
        <w:rPr>
          <w:rFonts w:asciiTheme="minorEastAsia" w:hAnsiTheme="minorEastAsia" w:hint="eastAsia"/>
          <w:sz w:val="24"/>
        </w:rPr>
        <w:t>，持有</w:t>
      </w:r>
      <w:r>
        <w:rPr>
          <w:rFonts w:asciiTheme="minorEastAsia" w:hAnsiTheme="minorEastAsia" w:hint="eastAsia"/>
          <w:sz w:val="24"/>
        </w:rPr>
        <w:t>100</w:t>
      </w:r>
      <w:r>
        <w:rPr>
          <w:rFonts w:asciiTheme="minorEastAsia" w:hAnsiTheme="minorEastAsia" w:hint="eastAsia"/>
          <w:sz w:val="24"/>
        </w:rPr>
        <w:t>天，现欲转换转入到本基金；假设转出基金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1.5000</w:t>
      </w:r>
      <w:r>
        <w:rPr>
          <w:rFonts w:asciiTheme="minorEastAsia" w:hAnsiTheme="minorEastAsia" w:hint="eastAsia"/>
          <w:sz w:val="24"/>
        </w:rPr>
        <w:t>元，转入基金即本基金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1.1000</w:t>
      </w:r>
      <w:r>
        <w:rPr>
          <w:rFonts w:asciiTheme="minorEastAsia" w:hAnsiTheme="minorEastAsia" w:hint="eastAsia"/>
          <w:sz w:val="24"/>
        </w:rPr>
        <w:t>元，则转出基金的赎回费率为</w:t>
      </w:r>
      <w:r>
        <w:rPr>
          <w:rFonts w:asciiTheme="minorEastAsia" w:hAnsiTheme="minorEastAsia" w:hint="eastAsia"/>
          <w:sz w:val="24"/>
        </w:rPr>
        <w:t>0%</w:t>
      </w:r>
      <w:r>
        <w:rPr>
          <w:rFonts w:asciiTheme="minorEastAsia" w:hAnsiTheme="minorEastAsia" w:hint="eastAsia"/>
          <w:sz w:val="24"/>
        </w:rPr>
        <w:t>，申购补差费率为</w:t>
      </w:r>
      <w:r>
        <w:rPr>
          <w:rFonts w:asciiTheme="minorEastAsia" w:hAnsiTheme="minorEastAsia" w:hint="eastAsia"/>
          <w:sz w:val="24"/>
        </w:rPr>
        <w:t>0.60%</w:t>
      </w:r>
      <w:r>
        <w:rPr>
          <w:rFonts w:asciiTheme="minorEastAsia" w:hAnsiTheme="minorEastAsia" w:hint="eastAsia"/>
          <w:sz w:val="24"/>
        </w:rPr>
        <w:t>。转换份额计算如下：</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转出基金申请份额×转出基金份额净值</w:t>
      </w:r>
      <w:r>
        <w:rPr>
          <w:rFonts w:asciiTheme="minorEastAsia" w:hAnsiTheme="minorEastAsia" w:hint="eastAsia"/>
          <w:sz w:val="24"/>
        </w:rPr>
        <w:t>=10,000</w:t>
      </w:r>
      <w:r>
        <w:rPr>
          <w:rFonts w:asciiTheme="minorEastAsia" w:hAnsiTheme="minorEastAsia" w:hint="eastAsia"/>
          <w:sz w:val="24"/>
        </w:rPr>
        <w:t>×</w:t>
      </w:r>
      <w:r>
        <w:rPr>
          <w:rFonts w:asciiTheme="minorEastAsia" w:hAnsiTheme="minorEastAsia" w:hint="eastAsia"/>
          <w:sz w:val="24"/>
        </w:rPr>
        <w:t>1.5000=15,000.00</w:t>
      </w:r>
      <w:r>
        <w:rPr>
          <w:rFonts w:asciiTheme="minorEastAsia" w:hAnsiTheme="minorEastAsia" w:hint="eastAsia"/>
          <w:sz w:val="24"/>
        </w:rPr>
        <w:t>元</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转换金额×转出基金赎回费率</w:t>
      </w:r>
      <w:r>
        <w:rPr>
          <w:rFonts w:asciiTheme="minorEastAsia" w:hAnsiTheme="minorEastAsia" w:hint="eastAsia"/>
          <w:sz w:val="24"/>
        </w:rPr>
        <w:t>=15,000.00</w:t>
      </w:r>
      <w:r>
        <w:rPr>
          <w:rFonts w:asciiTheme="minorEastAsia" w:hAnsiTheme="minorEastAsia" w:hint="eastAsia"/>
          <w:sz w:val="24"/>
        </w:rPr>
        <w:t>×</w:t>
      </w:r>
      <w:r>
        <w:rPr>
          <w:rFonts w:asciiTheme="minorEastAsia" w:hAnsiTheme="minorEastAsia" w:hint="eastAsia"/>
          <w:sz w:val="24"/>
        </w:rPr>
        <w:t>0%=0.00</w:t>
      </w:r>
      <w:r>
        <w:rPr>
          <w:rFonts w:asciiTheme="minorEastAsia" w:hAnsiTheme="minorEastAsia" w:hint="eastAsia"/>
          <w:sz w:val="24"/>
        </w:rPr>
        <w:t>元</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转出基金赎回费）×申购补差费率÷（</w:t>
      </w:r>
      <w:r>
        <w:rPr>
          <w:rFonts w:asciiTheme="minorEastAsia" w:hAnsiTheme="minorEastAsia" w:hint="eastAsia"/>
          <w:sz w:val="24"/>
        </w:rPr>
        <w:t>1</w:t>
      </w:r>
      <w:r>
        <w:rPr>
          <w:rFonts w:asciiTheme="minorEastAsia" w:hAnsiTheme="minorEastAsia" w:hint="eastAsia"/>
          <w:sz w:val="24"/>
        </w:rPr>
        <w:t>＋申购补差费率）</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15,000.00-0.00)</w:t>
      </w:r>
      <w:r>
        <w:rPr>
          <w:rFonts w:asciiTheme="minorEastAsia" w:hAnsiTheme="minorEastAsia" w:hint="eastAsia"/>
          <w:sz w:val="24"/>
        </w:rPr>
        <w:t>×</w:t>
      </w:r>
      <w:r>
        <w:rPr>
          <w:rFonts w:asciiTheme="minorEastAsia" w:hAnsiTheme="minorEastAsia" w:hint="eastAsia"/>
          <w:sz w:val="24"/>
        </w:rPr>
        <w:t>0.60%</w:t>
      </w:r>
      <w:r>
        <w:rPr>
          <w:rFonts w:asciiTheme="minorEastAsia" w:hAnsiTheme="minorEastAsia" w:hint="eastAsia"/>
          <w:sz w:val="24"/>
        </w:rPr>
        <w:t>÷</w:t>
      </w:r>
      <w:r>
        <w:rPr>
          <w:rFonts w:asciiTheme="minorEastAsia" w:hAnsiTheme="minorEastAsia" w:hint="eastAsia"/>
          <w:sz w:val="24"/>
        </w:rPr>
        <w:t>(1+0.</w:t>
      </w:r>
      <w:r>
        <w:rPr>
          <w:rFonts w:asciiTheme="minorEastAsia" w:hAnsiTheme="minorEastAsia" w:hint="eastAsia"/>
          <w:sz w:val="24"/>
        </w:rPr>
        <w:t>60%)=89.46</w:t>
      </w:r>
      <w:r>
        <w:rPr>
          <w:rFonts w:asciiTheme="minorEastAsia" w:hAnsiTheme="minorEastAsia" w:hint="eastAsia"/>
          <w:sz w:val="24"/>
        </w:rPr>
        <w:t>元</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申购补差费</w:t>
      </w:r>
      <w:r>
        <w:rPr>
          <w:rFonts w:asciiTheme="minorEastAsia" w:hAnsiTheme="minorEastAsia" w:hint="eastAsia"/>
          <w:sz w:val="24"/>
        </w:rPr>
        <w:t>=0.00+89.46=89.46</w:t>
      </w:r>
      <w:r>
        <w:rPr>
          <w:rFonts w:asciiTheme="minorEastAsia" w:hAnsiTheme="minorEastAsia" w:hint="eastAsia"/>
          <w:sz w:val="24"/>
        </w:rPr>
        <w:t>元</w:t>
      </w:r>
    </w:p>
    <w:p w:rsidR="004E7F71" w:rsidRDefault="00C96420" w:rsidP="004E7F71">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r>
        <w:rPr>
          <w:rFonts w:asciiTheme="minorEastAsia" w:hAnsiTheme="minorEastAsia" w:hint="eastAsia"/>
          <w:sz w:val="24"/>
        </w:rPr>
        <w:t>=15,000.00-89.46=14,910.54</w:t>
      </w:r>
      <w:r>
        <w:rPr>
          <w:rFonts w:asciiTheme="minorEastAsia" w:hAnsiTheme="minorEastAsia" w:hint="eastAsia"/>
          <w:sz w:val="24"/>
        </w:rPr>
        <w:t>元</w:t>
      </w:r>
    </w:p>
    <w:p w:rsidR="001D4776" w:rsidRDefault="00C96420" w:rsidP="004E7F71">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转入份额</w:t>
      </w:r>
      <w:r>
        <w:rPr>
          <w:rFonts w:asciiTheme="minorEastAsia" w:hAnsiTheme="minorEastAsia" w:hint="eastAsia"/>
          <w:kern w:val="0"/>
          <w:sz w:val="24"/>
        </w:rPr>
        <w:t>=</w:t>
      </w:r>
      <w:r>
        <w:rPr>
          <w:rFonts w:asciiTheme="minorEastAsia" w:hAnsiTheme="minorEastAsia" w:hint="eastAsia"/>
          <w:kern w:val="0"/>
          <w:sz w:val="24"/>
        </w:rPr>
        <w:t>转入金额÷转入基金份额净值</w:t>
      </w:r>
      <w:r>
        <w:rPr>
          <w:rFonts w:asciiTheme="minorEastAsia" w:hAnsiTheme="minorEastAsia" w:hint="eastAsia"/>
          <w:kern w:val="0"/>
          <w:sz w:val="24"/>
        </w:rPr>
        <w:t>=14,910.54</w:t>
      </w:r>
      <w:r>
        <w:rPr>
          <w:rFonts w:asciiTheme="minorEastAsia" w:hAnsiTheme="minorEastAsia" w:hint="eastAsia"/>
          <w:kern w:val="0"/>
          <w:sz w:val="24"/>
        </w:rPr>
        <w:t>÷</w:t>
      </w:r>
      <w:r>
        <w:rPr>
          <w:rFonts w:asciiTheme="minorEastAsia" w:hAnsiTheme="minorEastAsia" w:hint="eastAsia"/>
          <w:kern w:val="0"/>
          <w:sz w:val="24"/>
        </w:rPr>
        <w:t>1.1000=13,555.04</w:t>
      </w:r>
      <w:r>
        <w:rPr>
          <w:rFonts w:asciiTheme="minorEastAsia" w:hAnsiTheme="minorEastAsia" w:hint="eastAsia"/>
          <w:kern w:val="0"/>
          <w:sz w:val="24"/>
        </w:rPr>
        <w:t>份</w:t>
      </w:r>
    </w:p>
    <w:p w:rsidR="001D4776" w:rsidRDefault="00C96420" w:rsidP="001D4776">
      <w:pPr>
        <w:pStyle w:val="3"/>
        <w:keepNext w:val="0"/>
        <w:keepLines w:val="0"/>
        <w:spacing w:before="0" w:after="0" w:line="360" w:lineRule="auto"/>
        <w:rPr>
          <w:rFonts w:asciiTheme="minorEastAsia" w:eastAsiaTheme="minorEastAsia" w:hAnsiTheme="minorEastAsia"/>
          <w:bCs w:val="0"/>
          <w:sz w:val="24"/>
          <w:szCs w:val="24"/>
        </w:rPr>
      </w:pPr>
      <w:r>
        <w:rPr>
          <w:rFonts w:asciiTheme="minorEastAsia" w:eastAsiaTheme="minorEastAsia" w:hAnsiTheme="minorEastAsia" w:hint="eastAsia"/>
          <w:bCs w:val="0"/>
          <w:sz w:val="24"/>
          <w:szCs w:val="24"/>
        </w:rPr>
        <w:t xml:space="preserve">5.2 </w:t>
      </w:r>
      <w:r>
        <w:rPr>
          <w:rFonts w:asciiTheme="minorEastAsia" w:eastAsiaTheme="minorEastAsia" w:hAnsiTheme="minorEastAsia" w:hint="eastAsia"/>
          <w:bCs w:val="0"/>
          <w:sz w:val="24"/>
          <w:szCs w:val="24"/>
        </w:rPr>
        <w:t>其他与转换相关的事项</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）可转换基金</w:t>
      </w:r>
    </w:p>
    <w:p w:rsidR="001D4776" w:rsidRDefault="00C96420" w:rsidP="001D4776">
      <w:pPr>
        <w:spacing w:line="360" w:lineRule="auto"/>
        <w:ind w:firstLineChars="200" w:firstLine="480"/>
        <w:rPr>
          <w:rFonts w:asciiTheme="minorEastAsia" w:eastAsiaTheme="minorEastAsia" w:hAnsiTheme="minorEastAsia"/>
          <w:sz w:val="24"/>
        </w:rPr>
      </w:pPr>
      <w:r w:rsidRPr="006100F4">
        <w:rPr>
          <w:rFonts w:asciiTheme="minorEastAsia" w:eastAsiaTheme="minorEastAsia" w:hAnsiTheme="minorEastAsia" w:hint="eastAsia"/>
          <w:sz w:val="24"/>
        </w:rPr>
        <w:t>本基金开通与易方达旗下其它开放式基金（</w:t>
      </w:r>
      <w:r w:rsidR="00E65F48" w:rsidRPr="00E65F48">
        <w:rPr>
          <w:rFonts w:asciiTheme="minorEastAsia" w:eastAsiaTheme="minorEastAsia" w:hAnsiTheme="minorEastAsia" w:hint="eastAsia"/>
          <w:sz w:val="24"/>
        </w:rPr>
        <w:t>由同一注册登记机构办理注册登记的、</w:t>
      </w:r>
      <w:r w:rsidR="007225E6">
        <w:rPr>
          <w:rFonts w:asciiTheme="minorEastAsia" w:eastAsiaTheme="minorEastAsia" w:hAnsiTheme="minorEastAsia" w:hint="eastAsia"/>
          <w:sz w:val="24"/>
        </w:rPr>
        <w:t>申购赎回T</w:t>
      </w:r>
      <w:r w:rsidR="007225E6">
        <w:rPr>
          <w:rFonts w:asciiTheme="minorEastAsia" w:eastAsiaTheme="minorEastAsia" w:hAnsiTheme="minorEastAsia"/>
          <w:sz w:val="24"/>
        </w:rPr>
        <w:t>+1</w:t>
      </w:r>
      <w:r>
        <w:rPr>
          <w:rFonts w:asciiTheme="minorEastAsia" w:eastAsiaTheme="minorEastAsia" w:hAnsiTheme="minorEastAsia"/>
          <w:sz w:val="24"/>
        </w:rPr>
        <w:t>工作</w:t>
      </w:r>
      <w:bookmarkStart w:id="2" w:name="_GoBack"/>
      <w:bookmarkEnd w:id="2"/>
      <w:r w:rsidR="007225E6">
        <w:rPr>
          <w:rFonts w:asciiTheme="minorEastAsia" w:eastAsiaTheme="minorEastAsia" w:hAnsiTheme="minorEastAsia"/>
          <w:sz w:val="24"/>
        </w:rPr>
        <w:t>日确认、</w:t>
      </w:r>
      <w:r w:rsidR="00E65F48" w:rsidRPr="00E65F48">
        <w:rPr>
          <w:rFonts w:asciiTheme="minorEastAsia" w:eastAsiaTheme="minorEastAsia" w:hAnsiTheme="minorEastAsia" w:hint="eastAsia"/>
          <w:sz w:val="24"/>
        </w:rPr>
        <w:t>已公告开通基金转换业务、且通过非个人养老金资金账户投资</w:t>
      </w:r>
      <w:r w:rsidRPr="006100F4">
        <w:rPr>
          <w:rFonts w:asciiTheme="minorEastAsia" w:eastAsiaTheme="minorEastAsia" w:hAnsiTheme="minorEastAsia" w:hint="eastAsia"/>
          <w:sz w:val="24"/>
        </w:rPr>
        <w:t>）之间的转换业务，各基金转换业务的开放状态及交易限制详见各基金相关公告。</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）转换业务办理地点</w:t>
      </w:r>
    </w:p>
    <w:p w:rsidR="001D4776" w:rsidRDefault="00C96420" w:rsidP="001D4776">
      <w:pPr>
        <w:spacing w:line="360" w:lineRule="auto"/>
        <w:ind w:firstLineChars="200" w:firstLine="480"/>
        <w:rPr>
          <w:rFonts w:asciiTheme="minorEastAsia" w:eastAsiaTheme="minorEastAsia" w:hAnsiTheme="minorEastAsia"/>
          <w:b/>
          <w:bCs/>
          <w:sz w:val="24"/>
        </w:rPr>
      </w:pPr>
      <w:r>
        <w:rPr>
          <w:rFonts w:asciiTheme="minorEastAsia" w:hAnsiTheme="minorEastAsia" w:hint="eastAsia"/>
          <w:sz w:val="24"/>
        </w:rPr>
        <w:t>本公司直销中心开通本基金的转换业务。</w:t>
      </w:r>
      <w:r w:rsidR="0091359C" w:rsidRPr="006E06FE">
        <w:rPr>
          <w:rFonts w:asciiTheme="minorEastAsia" w:hAnsiTheme="minorEastAsia" w:hint="eastAsia"/>
          <w:sz w:val="24"/>
        </w:rPr>
        <w:t>其他销售机构开通本基金的转换业务情况敬请投资者关注各销售机构的开通转换业务的公告或垂询相关销售机构。</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）转换业务规则</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7D3558">
        <w:rPr>
          <w:rFonts w:asciiTheme="minorEastAsia" w:eastAsiaTheme="minorEastAsia" w:hAnsiTheme="minorEastAsia" w:hint="eastAsia"/>
          <w:sz w:val="24"/>
        </w:rPr>
        <w:t>）基金转换以份额为单位进行申请。投资者可以发起多次基金转换业务，基金转换费用按每笔申请单独计算。转换费用以人民币元为单位，计算结果按照四舍五入方法，保留小数点后两位。</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7D3558">
        <w:rPr>
          <w:rFonts w:asciiTheme="minorEastAsia" w:eastAsiaTheme="minorEastAsia" w:hAnsiTheme="minorEastAsia" w:hint="eastAsia"/>
          <w:sz w:val="24"/>
        </w:rPr>
        <w:t>）基金转换后，转入的基金份额的持有期将自转入的基金份额被确认之日起重新开始计算。</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7D3558">
        <w:rPr>
          <w:rFonts w:asciiTheme="minorEastAsia" w:eastAsiaTheme="minorEastAsia" w:hAnsiTheme="minorEastAsia" w:hint="eastAsia"/>
          <w:sz w:val="24"/>
        </w:rPr>
        <w:t>）基金份额持有人可将其全部或部分基金份额转换成另一只基金，本基金单笔转出申请不得少于1份（如该账户在该销售机构托管的该基金份额余额不足1份，则必须一次性赎回或转出该基金全部份额）；若某笔转换导致投资者在该销售机构托管的该基金份额余额不足1份时，基金管理人有权将投资者在该销售机构托管的该基金剩余份额一次性全部赎回。</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sidR="007D3558">
        <w:rPr>
          <w:rFonts w:asciiTheme="minorEastAsia" w:eastAsiaTheme="minorEastAsia" w:hAnsiTheme="minorEastAsia" w:hint="eastAsia"/>
          <w:sz w:val="24"/>
        </w:rPr>
        <w:t>）开放运作期内，若本基金单个开放日内的基金份额净赎回申请(赎回申请份额总数加上基金转换中转出申请份额总数后扣除申购申请份额总数及基金转换中转入申请份额总数后的余额)超过前一日的基金总份额的20%，即认为是发生了巨额赎回。</w:t>
      </w:r>
      <w:r w:rsidR="00FA35C4" w:rsidRPr="00E1323A">
        <w:rPr>
          <w:rFonts w:asciiTheme="minorEastAsia" w:eastAsiaTheme="minorEastAsia" w:hAnsiTheme="minorEastAsia" w:hint="eastAsia"/>
          <w:sz w:val="24"/>
        </w:rPr>
        <w:t>发生巨额赎回时，基金转出与基金赎回具有相同的优先级，基金管理人可根据基金合同约定及基金资产组合情况采取相应措施。</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007D3558">
        <w:rPr>
          <w:rFonts w:asciiTheme="minorEastAsia" w:eastAsiaTheme="minorEastAsia" w:hAnsiTheme="minorEastAsia" w:hint="eastAsia"/>
          <w:sz w:val="24"/>
        </w:rPr>
        <w:t>）具体份额以注册登记机构的记录为准，转入份额的计算结果保留位数依照各基金《招募说明书》（含更新）的规定。其中转入本基金的份额计算结果保留到小数点后两位，小数点后两位以后的部分四舍五入，由此误差产生的损失由基金财产承担，产生的收益归基金财产所有。</w:t>
      </w:r>
    </w:p>
    <w:p w:rsidR="00B27B23" w:rsidRDefault="00C96420" w:rsidP="001D4776">
      <w:pPr>
        <w:spacing w:line="360" w:lineRule="auto"/>
        <w:ind w:firstLineChars="200" w:firstLine="480"/>
        <w:rPr>
          <w:rFonts w:asciiTheme="minorEastAsia" w:eastAsiaTheme="minorEastAsia" w:hAnsiTheme="minorEastAsia"/>
          <w:sz w:val="24"/>
        </w:rPr>
      </w:pPr>
      <w:r w:rsidRPr="00B27B23">
        <w:rPr>
          <w:rFonts w:asciiTheme="minorEastAsia" w:eastAsiaTheme="minorEastAsia" w:hAnsiTheme="minorEastAsia" w:hint="eastAsia"/>
          <w:sz w:val="24"/>
        </w:rPr>
        <w:t>6</w:t>
      </w:r>
      <w:r w:rsidRPr="00B27B23">
        <w:rPr>
          <w:rFonts w:asciiTheme="minorEastAsia" w:eastAsiaTheme="minorEastAsia" w:hAnsiTheme="minorEastAsia" w:hint="eastAsia"/>
          <w:sz w:val="24"/>
        </w:rPr>
        <w:t>）其它转换基础业务规则详见本公司网站的相关说明。</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）基金转换的注册登记</w:t>
      </w:r>
      <w:r>
        <w:rPr>
          <w:rFonts w:asciiTheme="minorEastAsia" w:eastAsiaTheme="minorEastAsia" w:hAnsiTheme="minorEastAsia" w:hint="eastAsia"/>
          <w:sz w:val="24"/>
        </w:rPr>
        <w:t xml:space="preserve"> </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w:t>
      </w:r>
      <w:r>
        <w:rPr>
          <w:rFonts w:asciiTheme="minorEastAsia" w:eastAsiaTheme="minorEastAsia" w:hAnsiTheme="minorEastAsia" w:hint="eastAsia"/>
          <w:sz w:val="24"/>
        </w:rPr>
        <w:t>T</w:t>
      </w:r>
      <w:r>
        <w:rPr>
          <w:rFonts w:asciiTheme="minorEastAsia" w:eastAsiaTheme="minorEastAsia" w:hAnsiTheme="minorEastAsia" w:hint="eastAsia"/>
          <w:sz w:val="24"/>
        </w:rPr>
        <w:t>日申请基金转换成功后，注册登记机构将</w:t>
      </w:r>
      <w:r>
        <w:rPr>
          <w:rFonts w:asciiTheme="minorEastAsia" w:eastAsiaTheme="minorEastAsia" w:hAnsiTheme="minorEastAsia" w:hint="eastAsia"/>
          <w:sz w:val="24"/>
        </w:rPr>
        <w:t>在</w:t>
      </w:r>
      <w:r>
        <w:rPr>
          <w:rFonts w:asciiTheme="minorEastAsia" w:eastAsiaTheme="minorEastAsia" w:hAnsiTheme="minorEastAsia" w:hint="eastAsia"/>
          <w:sz w:val="24"/>
        </w:rPr>
        <w:t>T+1</w:t>
      </w:r>
      <w:r>
        <w:rPr>
          <w:rFonts w:asciiTheme="minorEastAsia" w:eastAsiaTheme="minorEastAsia" w:hAnsiTheme="minorEastAsia" w:hint="eastAsia"/>
          <w:sz w:val="24"/>
        </w:rPr>
        <w:t>工作日为投资者办理减少转出基金份额、增加转入基金份额的权益登记手续，一般情况下，投资者自</w:t>
      </w:r>
      <w:r>
        <w:rPr>
          <w:rFonts w:asciiTheme="minorEastAsia" w:eastAsiaTheme="minorEastAsia" w:hAnsiTheme="minorEastAsia" w:hint="eastAsia"/>
          <w:sz w:val="24"/>
        </w:rPr>
        <w:t>T+2</w:t>
      </w:r>
      <w:r>
        <w:rPr>
          <w:rFonts w:asciiTheme="minorEastAsia" w:eastAsiaTheme="minorEastAsia" w:hAnsiTheme="minorEastAsia" w:hint="eastAsia"/>
          <w:sz w:val="24"/>
        </w:rPr>
        <w:t>工作日起有权赎回转入部分的基金份额</w:t>
      </w:r>
      <w:r w:rsidR="00DE642B" w:rsidRPr="00982311">
        <w:rPr>
          <w:rFonts w:asciiTheme="minorEastAsia" w:hAnsiTheme="minorEastAsia"/>
          <w:bCs/>
          <w:sz w:val="24"/>
        </w:rPr>
        <w:t>（</w:t>
      </w:r>
      <w:r w:rsidR="00DE642B" w:rsidRPr="00982311">
        <w:rPr>
          <w:rFonts w:asciiTheme="minorEastAsia" w:hAnsiTheme="minorEastAsia" w:hint="eastAsia"/>
          <w:bCs/>
          <w:sz w:val="24"/>
        </w:rPr>
        <w:t>本基金封闭运作期内不开放</w:t>
      </w:r>
      <w:r w:rsidR="00DE642B" w:rsidRPr="00982311">
        <w:rPr>
          <w:rFonts w:asciiTheme="minorEastAsia" w:hAnsiTheme="minorEastAsia"/>
          <w:bCs/>
          <w:sz w:val="24"/>
        </w:rPr>
        <w:t>申购、赎回、转换业务）</w:t>
      </w:r>
      <w:r>
        <w:rPr>
          <w:rFonts w:asciiTheme="minorEastAsia" w:eastAsiaTheme="minorEastAsia" w:hAnsiTheme="minorEastAsia" w:hint="eastAsia"/>
          <w:sz w:val="24"/>
        </w:rPr>
        <w:t>。</w:t>
      </w:r>
    </w:p>
    <w:p w:rsidR="00B27B23" w:rsidRDefault="00C96420" w:rsidP="001D4776">
      <w:pPr>
        <w:spacing w:line="360" w:lineRule="auto"/>
        <w:ind w:firstLineChars="200" w:firstLine="480"/>
        <w:rPr>
          <w:rFonts w:asciiTheme="minorEastAsia" w:eastAsiaTheme="minorEastAsia" w:hAnsiTheme="minorEastAsia"/>
          <w:sz w:val="24"/>
        </w:rPr>
      </w:pPr>
      <w:r w:rsidRPr="00C305CF">
        <w:rPr>
          <w:rFonts w:asciiTheme="minorEastAsia" w:hAnsiTheme="minorEastAsia"/>
          <w:sz w:val="24"/>
        </w:rPr>
        <w:t>（</w:t>
      </w:r>
      <w:r w:rsidRPr="00C305CF">
        <w:rPr>
          <w:rFonts w:asciiTheme="minorEastAsia" w:hAnsiTheme="minorEastAsia"/>
          <w:sz w:val="24"/>
        </w:rPr>
        <w:t>5</w:t>
      </w:r>
      <w:r w:rsidRPr="00C305CF">
        <w:rPr>
          <w:rFonts w:asciiTheme="minorEastAsia" w:hAnsiTheme="minorEastAsia"/>
          <w:sz w:val="24"/>
        </w:rPr>
        <w:t>）</w:t>
      </w:r>
      <w:r>
        <w:rPr>
          <w:rFonts w:asciiTheme="minorEastAsia" w:hAnsiTheme="minorEastAsia" w:hint="eastAsia"/>
          <w:sz w:val="24"/>
        </w:rPr>
        <w:t>开放运作期内，</w:t>
      </w:r>
      <w:r w:rsidRPr="00C305CF">
        <w:rPr>
          <w:rFonts w:asciiTheme="minorEastAsia" w:hAnsiTheme="minorEastAsia" w:hint="eastAsia"/>
          <w:sz w:val="24"/>
        </w:rPr>
        <w:t>暂停基金</w:t>
      </w:r>
      <w:r w:rsidRPr="00C305CF">
        <w:rPr>
          <w:rFonts w:asciiTheme="minorEastAsia" w:hAnsiTheme="minorEastAsia"/>
          <w:sz w:val="24"/>
        </w:rPr>
        <w:t>转换的情形</w:t>
      </w:r>
      <w:r w:rsidRPr="00C305CF">
        <w:rPr>
          <w:rFonts w:asciiTheme="minorEastAsia" w:hAnsiTheme="minorEastAsia" w:hint="eastAsia"/>
          <w:sz w:val="24"/>
        </w:rPr>
        <w:t>依照各</w:t>
      </w:r>
      <w:r w:rsidRPr="00C305CF">
        <w:rPr>
          <w:rFonts w:asciiTheme="minorEastAsia" w:hAnsiTheme="minorEastAsia"/>
          <w:sz w:val="24"/>
        </w:rPr>
        <w:t>基金《招募说明书》</w:t>
      </w:r>
      <w:r w:rsidRPr="00C305CF">
        <w:rPr>
          <w:rFonts w:asciiTheme="minorEastAsia" w:hAnsiTheme="minorEastAsia" w:hint="eastAsia"/>
          <w:sz w:val="24"/>
        </w:rPr>
        <w:t>（含更新）暂停申购、暂停赎回的有关规定执行。</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B27B23">
        <w:rPr>
          <w:rFonts w:asciiTheme="minorEastAsia" w:eastAsiaTheme="minorEastAsia" w:hAnsiTheme="minorEastAsia" w:hint="eastAsia"/>
          <w:sz w:val="24"/>
        </w:rPr>
        <w:t>6</w:t>
      </w:r>
      <w:r>
        <w:rPr>
          <w:rFonts w:asciiTheme="minorEastAsia" w:eastAsiaTheme="minorEastAsia" w:hAnsiTheme="minorEastAsia" w:hint="eastAsia"/>
          <w:sz w:val="24"/>
        </w:rPr>
        <w:t>）基金转换业务的解释权归基金管理人，</w:t>
      </w:r>
      <w:r>
        <w:rPr>
          <w:rFonts w:asciiTheme="minorEastAsia" w:eastAsiaTheme="minorEastAsia" w:hAnsiTheme="minorEastAsia" w:hint="eastAsia"/>
          <w:kern w:val="0"/>
          <w:sz w:val="24"/>
        </w:rPr>
        <w:t>基金管理人</w:t>
      </w:r>
      <w:r>
        <w:rPr>
          <w:rFonts w:asciiTheme="minorEastAsia" w:eastAsiaTheme="minorEastAsia" w:hAnsiTheme="minorEastAsia" w:hint="eastAsia"/>
          <w:sz w:val="24"/>
        </w:rPr>
        <w:t>可以根据市场情况在不违反有关法律法规和《基金合同》的规定之前提下调整上述转换的收费方式、费率水平、业务规则及有关限制，但应在调整生效前</w:t>
      </w:r>
      <w:r>
        <w:rPr>
          <w:rFonts w:asciiTheme="minorEastAsia" w:eastAsiaTheme="minorEastAsia" w:hAnsiTheme="minorEastAsia" w:hint="eastAsia"/>
          <w:kern w:val="0"/>
          <w:sz w:val="24"/>
        </w:rPr>
        <w:t>依照《信息披露办法》的有关规定在</w:t>
      </w:r>
      <w:r w:rsidR="00803E69">
        <w:rPr>
          <w:rFonts w:asciiTheme="minorEastAsia" w:eastAsiaTheme="minorEastAsia" w:hAnsiTheme="minorEastAsia" w:hint="eastAsia"/>
          <w:kern w:val="0"/>
          <w:sz w:val="24"/>
        </w:rPr>
        <w:t>规定</w:t>
      </w:r>
      <w:r>
        <w:rPr>
          <w:rFonts w:asciiTheme="minorEastAsia" w:eastAsiaTheme="minorEastAsia" w:hAnsiTheme="minorEastAsia" w:hint="eastAsia"/>
          <w:kern w:val="0"/>
          <w:sz w:val="24"/>
        </w:rPr>
        <w:t>媒介上公告。</w:t>
      </w:r>
    </w:p>
    <w:p w:rsidR="001D4776" w:rsidRDefault="00C96420" w:rsidP="001D477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 xml:space="preserve">6. </w:t>
      </w:r>
      <w:r>
        <w:rPr>
          <w:rFonts w:asciiTheme="minorEastAsia" w:eastAsiaTheme="minorEastAsia" w:hAnsiTheme="minorEastAsia" w:hint="eastAsia"/>
          <w:bCs w:val="0"/>
          <w:sz w:val="24"/>
        </w:rPr>
        <w:t>基金销售机构</w:t>
      </w:r>
    </w:p>
    <w:p w:rsidR="001D4776" w:rsidRDefault="00C96420" w:rsidP="001D4776">
      <w:pPr>
        <w:pStyle w:val="3"/>
        <w:keepNext w:val="0"/>
        <w:keepLines w:val="0"/>
        <w:spacing w:before="0" w:after="0" w:line="360" w:lineRule="auto"/>
        <w:rPr>
          <w:rFonts w:asciiTheme="minorEastAsia" w:eastAsiaTheme="minorEastAsia" w:hAnsiTheme="minorEastAsia"/>
          <w:b w:val="0"/>
          <w:bCs w:val="0"/>
          <w:sz w:val="24"/>
        </w:rPr>
      </w:pPr>
      <w:r>
        <w:rPr>
          <w:rFonts w:asciiTheme="minorEastAsia" w:eastAsiaTheme="minorEastAsia" w:hAnsiTheme="minorEastAsia" w:hint="eastAsia"/>
          <w:bCs w:val="0"/>
          <w:sz w:val="24"/>
          <w:szCs w:val="24"/>
        </w:rPr>
        <w:t>6.1</w:t>
      </w:r>
      <w:r>
        <w:rPr>
          <w:rFonts w:asciiTheme="minorEastAsia" w:eastAsiaTheme="minorEastAsia" w:hAnsiTheme="minorEastAsia" w:hint="eastAsia"/>
          <w:sz w:val="24"/>
        </w:rPr>
        <w:t>直销机构</w:t>
      </w:r>
    </w:p>
    <w:p w:rsidR="001F4FAE" w:rsidRDefault="00C9642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1F4FAE" w:rsidRDefault="00C9642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注册地址：广东省珠海市横琴新区荣粤道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1F4FAE" w:rsidRDefault="00C9642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办公地址：广州市天河区珠江新城珠江东路</w:t>
      </w:r>
      <w:r>
        <w:rPr>
          <w:rFonts w:asciiTheme="minorEastAsia" w:eastAsiaTheme="minorEastAsia" w:hAnsiTheme="minorEastAsia" w:hint="eastAsia"/>
          <w:sz w:val="24"/>
        </w:rPr>
        <w:t>30</w:t>
      </w:r>
      <w:r>
        <w:rPr>
          <w:rFonts w:asciiTheme="minorEastAsia" w:eastAsiaTheme="minorEastAsia" w:hAnsiTheme="minorEastAsia" w:hint="eastAsia"/>
          <w:sz w:val="24"/>
        </w:rPr>
        <w:t>号广州银行大厦</w:t>
      </w:r>
      <w:r>
        <w:rPr>
          <w:rFonts w:asciiTheme="minorEastAsia" w:eastAsiaTheme="minorEastAsia" w:hAnsiTheme="minorEastAsia" w:hint="eastAsia"/>
          <w:sz w:val="24"/>
        </w:rPr>
        <w:t>40-43</w:t>
      </w:r>
      <w:r w:rsidR="00590F0F">
        <w:rPr>
          <w:rFonts w:asciiTheme="minorEastAsia" w:eastAsiaTheme="minorEastAsia" w:hAnsiTheme="minorEastAsia" w:hint="eastAsia"/>
          <w:sz w:val="24"/>
        </w:rPr>
        <w:t>楼</w:t>
      </w:r>
      <w:r w:rsidR="005D3432" w:rsidRPr="005D3432">
        <w:rPr>
          <w:rFonts w:asciiTheme="minorEastAsia" w:eastAsiaTheme="minorEastAsia" w:hAnsiTheme="minorEastAsia" w:hint="eastAsia"/>
          <w:sz w:val="24"/>
        </w:rPr>
        <w:t>； 广东省珠海市横琴新区荣粤道188号6层</w:t>
      </w:r>
    </w:p>
    <w:p w:rsidR="001F4FAE" w:rsidRDefault="00C9642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sidR="00EE53AB">
        <w:rPr>
          <w:rFonts w:asciiTheme="minorEastAsia" w:eastAsiaTheme="minorEastAsia" w:hAnsiTheme="minorEastAsia" w:hint="eastAsia"/>
          <w:sz w:val="24"/>
        </w:rPr>
        <w:t>吴欣荣</w:t>
      </w:r>
    </w:p>
    <w:p w:rsidR="001F4FAE" w:rsidRDefault="00C9642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rPr>
        <w:t>020-85102506</w:t>
      </w:r>
    </w:p>
    <w:p w:rsidR="001F4FAE" w:rsidRDefault="00C9642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hint="eastAsia"/>
          <w:sz w:val="24"/>
        </w:rPr>
        <w:t>400-881-8099</w:t>
      </w:r>
    </w:p>
    <w:p w:rsidR="001F4FAE" w:rsidRDefault="00C9642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联系人：梁美</w:t>
      </w:r>
    </w:p>
    <w:p w:rsidR="001F4FAE" w:rsidRDefault="00C9642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1F4FAE" w:rsidRDefault="00C96420" w:rsidP="001F4FA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直销机构网点信息：</w:t>
      </w:r>
    </w:p>
    <w:p w:rsidR="004620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本公司直销中心销售本基金，网点具体信息详见本公司网站。</w:t>
      </w:r>
    </w:p>
    <w:p w:rsidR="001D4776" w:rsidRDefault="00C96420" w:rsidP="001D4776">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6.2</w:t>
      </w:r>
      <w:r>
        <w:rPr>
          <w:rFonts w:asciiTheme="minorEastAsia" w:eastAsiaTheme="minorEastAsia" w:hAnsiTheme="minorEastAsia" w:hint="eastAsia"/>
          <w:b/>
          <w:bCs/>
          <w:sz w:val="24"/>
        </w:rPr>
        <w:t>非直销机构</w:t>
      </w:r>
    </w:p>
    <w:p w:rsidR="001D4776" w:rsidRDefault="00C96420" w:rsidP="001619B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本基金非直销销售机构信息详见基金管理人网站公示，敬请投资者留意。</w:t>
      </w:r>
    </w:p>
    <w:p w:rsidR="001D4776" w:rsidRDefault="00C96420" w:rsidP="001D4776">
      <w:pPr>
        <w:pStyle w:val="3"/>
        <w:keepNext w:val="0"/>
        <w:keepLines w:val="0"/>
        <w:spacing w:before="0" w:after="0" w:line="360" w:lineRule="auto"/>
        <w:rPr>
          <w:rFonts w:asciiTheme="minorEastAsia" w:eastAsiaTheme="minorEastAsia" w:hAnsiTheme="minorEastAsia"/>
          <w:bCs w:val="0"/>
          <w:sz w:val="24"/>
        </w:rPr>
      </w:pPr>
      <w:r>
        <w:rPr>
          <w:rFonts w:asciiTheme="minorEastAsia" w:eastAsiaTheme="minorEastAsia" w:hAnsiTheme="minorEastAsia" w:hint="eastAsia"/>
          <w:bCs w:val="0"/>
          <w:sz w:val="24"/>
        </w:rPr>
        <w:t>7.</w:t>
      </w:r>
      <w:r>
        <w:rPr>
          <w:rFonts w:asciiTheme="minorEastAsia" w:eastAsiaTheme="minorEastAsia" w:hAnsiTheme="minorEastAsia" w:hint="eastAsia"/>
          <w:bCs w:val="0"/>
          <w:sz w:val="24"/>
        </w:rPr>
        <w:t>基金份额净值公告的披露安排</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w:t>
      </w:r>
      <w:r w:rsidR="00BE3832">
        <w:rPr>
          <w:rFonts w:asciiTheme="minorEastAsia" w:eastAsiaTheme="minorEastAsia" w:hAnsiTheme="minorEastAsia" w:hint="eastAsia"/>
          <w:sz w:val="24"/>
        </w:rPr>
        <w:t>《信息披露办法》</w:t>
      </w:r>
      <w:r>
        <w:rPr>
          <w:rFonts w:asciiTheme="minorEastAsia" w:eastAsiaTheme="minorEastAsia" w:hAnsiTheme="minorEastAsia" w:hint="eastAsia"/>
          <w:sz w:val="24"/>
        </w:rPr>
        <w:t>《基金合同》和《更新的招募说明书》的有关规定，基金管理人应当在</w:t>
      </w:r>
      <w:r w:rsidR="00835D97">
        <w:rPr>
          <w:rFonts w:asciiTheme="minorEastAsia" w:eastAsiaTheme="minorEastAsia" w:hAnsiTheme="minorEastAsia" w:hint="eastAsia"/>
          <w:sz w:val="24"/>
        </w:rPr>
        <w:t>不晚于</w:t>
      </w:r>
      <w:r>
        <w:rPr>
          <w:rFonts w:asciiTheme="minorEastAsia" w:eastAsiaTheme="minorEastAsia" w:hAnsiTheme="minorEastAsia" w:hint="eastAsia"/>
          <w:sz w:val="24"/>
        </w:rPr>
        <w:t>每个开放日的次日，通过</w:t>
      </w:r>
      <w:r w:rsidR="00803E69">
        <w:rPr>
          <w:rFonts w:asciiTheme="minorEastAsia" w:eastAsiaTheme="minorEastAsia" w:hAnsiTheme="minorEastAsia" w:hint="eastAsia"/>
          <w:sz w:val="24"/>
        </w:rPr>
        <w:t>规定</w:t>
      </w:r>
      <w:r>
        <w:rPr>
          <w:rFonts w:asciiTheme="minorEastAsia" w:eastAsiaTheme="minorEastAsia" w:hAnsiTheme="minorEastAsia" w:hint="eastAsia"/>
          <w:sz w:val="24"/>
        </w:rPr>
        <w:t>网站、基金</w:t>
      </w:r>
      <w:r w:rsidR="00790EFE">
        <w:rPr>
          <w:rFonts w:asciiTheme="minorEastAsia" w:eastAsiaTheme="minorEastAsia" w:hAnsiTheme="minorEastAsia" w:hint="eastAsia"/>
          <w:sz w:val="24"/>
        </w:rPr>
        <w:t>销售机构网站或者营业网点</w:t>
      </w:r>
      <w:r>
        <w:rPr>
          <w:rFonts w:asciiTheme="minorEastAsia" w:eastAsiaTheme="minorEastAsia" w:hAnsiTheme="minorEastAsia" w:hint="eastAsia"/>
          <w:sz w:val="24"/>
        </w:rPr>
        <w:t>，披露开放日的基金份额净值和基金份额累计净值。</w:t>
      </w:r>
    </w:p>
    <w:p w:rsidR="00CF638B" w:rsidRDefault="00C96420" w:rsidP="001D4776">
      <w:pPr>
        <w:spacing w:line="360" w:lineRule="auto"/>
        <w:ind w:firstLineChars="200" w:firstLine="480"/>
        <w:rPr>
          <w:rFonts w:asciiTheme="minorEastAsia" w:eastAsiaTheme="minorEastAsia" w:hAnsiTheme="minorEastAsia"/>
          <w:sz w:val="24"/>
        </w:rPr>
      </w:pPr>
      <w:r w:rsidRPr="00CF638B">
        <w:rPr>
          <w:rFonts w:asciiTheme="minorEastAsia" w:eastAsiaTheme="minorEastAsia" w:hAnsiTheme="minorEastAsia" w:hint="eastAsia"/>
          <w:sz w:val="24"/>
        </w:rPr>
        <w:t>基金管理人应当在不晚于半年度和年度最后一日的次日，在</w:t>
      </w:r>
      <w:r>
        <w:rPr>
          <w:rFonts w:asciiTheme="minorEastAsia" w:eastAsiaTheme="minorEastAsia" w:hAnsiTheme="minorEastAsia" w:hint="eastAsia"/>
          <w:sz w:val="24"/>
        </w:rPr>
        <w:t>规定</w:t>
      </w:r>
      <w:r w:rsidRPr="00CF638B">
        <w:rPr>
          <w:rFonts w:asciiTheme="minorEastAsia" w:eastAsiaTheme="minorEastAsia" w:hAnsiTheme="minorEastAsia" w:hint="eastAsia"/>
          <w:sz w:val="24"/>
        </w:rPr>
        <w:t>网站披露半年度和年度最后一日的基金份额净值和基金份额累计净值。</w:t>
      </w:r>
    </w:p>
    <w:p w:rsidR="001D4776" w:rsidRDefault="00C96420" w:rsidP="001D4776">
      <w:pPr>
        <w:pStyle w:val="3"/>
        <w:keepNext w:val="0"/>
        <w:keepLines w:val="0"/>
        <w:spacing w:before="0" w:after="0" w:line="360" w:lineRule="auto"/>
        <w:rPr>
          <w:rFonts w:asciiTheme="minorEastAsia" w:eastAsiaTheme="minorEastAsia" w:hAnsiTheme="minorEastAsia"/>
          <w:sz w:val="24"/>
          <w:szCs w:val="24"/>
        </w:rPr>
      </w:pPr>
      <w:r>
        <w:rPr>
          <w:rFonts w:asciiTheme="minorEastAsia" w:eastAsiaTheme="minorEastAsia" w:hAnsiTheme="minorEastAsia" w:hint="eastAsia"/>
          <w:bCs w:val="0"/>
          <w:sz w:val="24"/>
        </w:rPr>
        <w:t>8.</w:t>
      </w:r>
      <w:r>
        <w:rPr>
          <w:rFonts w:asciiTheme="minorEastAsia" w:eastAsiaTheme="minorEastAsia" w:hAnsiTheme="minorEastAsia" w:hint="eastAsia"/>
          <w:sz w:val="24"/>
          <w:szCs w:val="24"/>
        </w:rPr>
        <w:t>其他需要提示的事项</w:t>
      </w:r>
    </w:p>
    <w:p w:rsidR="00A02C5B"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hint="eastAsia"/>
          <w:sz w:val="24"/>
        </w:rPr>
        <w:t>）本公告仅对本基金</w:t>
      </w:r>
      <w:r w:rsidR="00E65F48" w:rsidRPr="00E65F48">
        <w:rPr>
          <w:rFonts w:asciiTheme="minorEastAsia" w:eastAsiaTheme="minorEastAsia" w:hAnsiTheme="minorEastAsia" w:hint="eastAsia"/>
          <w:sz w:val="24"/>
        </w:rPr>
        <w:t>第</w:t>
      </w:r>
      <w:r>
        <w:rPr>
          <w:rFonts w:ascii="宋体" w:hAnsi="宋体" w:cs="宋体"/>
          <w:sz w:val="24"/>
        </w:rPr>
        <w:t>三十</w:t>
      </w:r>
      <w:r>
        <w:rPr>
          <w:sz w:val="24"/>
        </w:rPr>
        <w:t>个</w:t>
      </w:r>
      <w:r>
        <w:rPr>
          <w:rFonts w:asciiTheme="minorEastAsia" w:eastAsiaTheme="minorEastAsia" w:hAnsiTheme="minorEastAsia" w:hint="eastAsia"/>
          <w:sz w:val="24"/>
        </w:rPr>
        <w:t>运作期开放申购、赎回、转换业务有关的事项予以说明。投资者欲了解本基金的详细情况，</w:t>
      </w:r>
      <w:r w:rsidRPr="00316183">
        <w:rPr>
          <w:rFonts w:asciiTheme="minorEastAsia" w:eastAsiaTheme="minorEastAsia" w:hAnsiTheme="minorEastAsia"/>
          <w:sz w:val="24"/>
        </w:rPr>
        <w:t>请仔细阅读《基金合同》《</w:t>
      </w:r>
      <w:r>
        <w:rPr>
          <w:rFonts w:asciiTheme="minorEastAsia" w:eastAsiaTheme="minorEastAsia" w:hAnsiTheme="minorEastAsia"/>
          <w:sz w:val="24"/>
        </w:rPr>
        <w:t>更新的</w:t>
      </w:r>
      <w:r w:rsidRPr="00316183">
        <w:rPr>
          <w:rFonts w:asciiTheme="minorEastAsia" w:eastAsiaTheme="minorEastAsia" w:hAnsiTheme="minorEastAsia"/>
          <w:sz w:val="24"/>
        </w:rPr>
        <w:t>招募说明书》</w:t>
      </w:r>
      <w:r w:rsidRPr="0061283B">
        <w:rPr>
          <w:rFonts w:asciiTheme="minorEastAsia" w:eastAsiaTheme="minorEastAsia" w:hAnsiTheme="minorEastAsia" w:hint="eastAsia"/>
          <w:sz w:val="24"/>
        </w:rPr>
        <w:t>及基金产品资料概要等基金法律文件</w:t>
      </w:r>
      <w:r w:rsidRPr="00316183">
        <w:rPr>
          <w:rFonts w:asciiTheme="minorEastAsia" w:eastAsiaTheme="minorEastAsia" w:hAnsiTheme="minorEastAsia"/>
          <w:sz w:val="24"/>
        </w:rPr>
        <w:t>。</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）基金管理人应以交易时间结束前受理有效申购、赎回和转换申请的当天作为申购或赎回或转换申请日（</w:t>
      </w:r>
      <w:r>
        <w:rPr>
          <w:rFonts w:asciiTheme="minorEastAsia" w:eastAsiaTheme="minorEastAsia" w:hAnsiTheme="minorEastAsia" w:hint="eastAsia"/>
          <w:sz w:val="24"/>
        </w:rPr>
        <w:t>T</w:t>
      </w:r>
      <w:r>
        <w:rPr>
          <w:rFonts w:asciiTheme="minorEastAsia" w:eastAsiaTheme="minorEastAsia" w:hAnsiTheme="minorEastAsia" w:hint="eastAsia"/>
          <w:sz w:val="24"/>
        </w:rPr>
        <w:t>日），在正常情况下，本基金登记机构在</w:t>
      </w:r>
      <w:r>
        <w:rPr>
          <w:rFonts w:asciiTheme="minorEastAsia" w:eastAsiaTheme="minorEastAsia" w:hAnsiTheme="minorEastAsia" w:hint="eastAsia"/>
          <w:sz w:val="24"/>
        </w:rPr>
        <w:t>T+1</w:t>
      </w:r>
      <w:r>
        <w:rPr>
          <w:rFonts w:asciiTheme="minorEastAsia" w:eastAsiaTheme="minorEastAsia" w:hAnsiTheme="minorEastAsia" w:hint="eastAsia"/>
          <w:sz w:val="24"/>
        </w:rPr>
        <w:t>工作日内对该交易的有效性进行确认。</w:t>
      </w:r>
      <w:r>
        <w:rPr>
          <w:rFonts w:asciiTheme="minorEastAsia" w:eastAsiaTheme="minorEastAsia" w:hAnsiTheme="minorEastAsia" w:hint="eastAsia"/>
          <w:sz w:val="24"/>
        </w:rPr>
        <w:t>T</w:t>
      </w:r>
      <w:r>
        <w:rPr>
          <w:rFonts w:asciiTheme="minorEastAsia" w:eastAsiaTheme="minorEastAsia" w:hAnsiTheme="minorEastAsia" w:hint="eastAsia"/>
          <w:sz w:val="24"/>
        </w:rPr>
        <w:t>日提交的有效申请，投资者应在</w:t>
      </w:r>
      <w:r>
        <w:rPr>
          <w:rFonts w:asciiTheme="minorEastAsia" w:eastAsiaTheme="minorEastAsia" w:hAnsiTheme="minorEastAsia" w:hint="eastAsia"/>
          <w:sz w:val="24"/>
        </w:rPr>
        <w:t>T+2</w:t>
      </w:r>
      <w:r>
        <w:rPr>
          <w:rFonts w:asciiTheme="minorEastAsia" w:eastAsiaTheme="minorEastAsia" w:hAnsiTheme="minorEastAsia" w:hint="eastAsia"/>
          <w:sz w:val="24"/>
        </w:rPr>
        <w:t>工作日后（包括该日）到销售网点柜台或以销售机构规定的其他方式查询申请的确认情况。</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销售机构对申购、赎回和转换申请的受理并不代表该申请一定成功，而仅代表销售机构确实接收到申购、赎回和转换申请。申购、赎回和转换的确认以注册登记机构的确认结果为准。对于申购申请及申购份额的确认情况，投资者应及时查询并妥善行使合法权利。</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3</w:t>
      </w:r>
      <w:r>
        <w:rPr>
          <w:rFonts w:asciiTheme="minorEastAsia" w:eastAsiaTheme="minorEastAsia" w:hAnsiTheme="minorEastAsia" w:hint="eastAsia"/>
          <w:sz w:val="24"/>
        </w:rPr>
        <w:t>）投资者可通过以下途径咨询有关详情：</w:t>
      </w:r>
      <w:r>
        <w:rPr>
          <w:rFonts w:asciiTheme="minorEastAsia" w:eastAsiaTheme="minorEastAsia" w:hAnsiTheme="minorEastAsia" w:hint="eastAsia"/>
          <w:sz w:val="24"/>
        </w:rPr>
        <w:t xml:space="preserve"> </w:t>
      </w:r>
    </w:p>
    <w:p w:rsidR="001D4776" w:rsidRDefault="00C96420" w:rsidP="001D477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r>
        <w:rPr>
          <w:rFonts w:asciiTheme="minorEastAsia" w:eastAsiaTheme="minorEastAsia" w:hAnsiTheme="minorEastAsia" w:hint="eastAsia"/>
          <w:sz w:val="24"/>
        </w:rPr>
        <w:t xml:space="preserve"> </w:t>
      </w:r>
    </w:p>
    <w:p w:rsidR="001D4776" w:rsidRDefault="00C96420" w:rsidP="001D477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客户服务电话：</w:t>
      </w:r>
      <w:r>
        <w:rPr>
          <w:rFonts w:asciiTheme="minorEastAsia" w:eastAsiaTheme="minorEastAsia" w:hAnsiTheme="minorEastAsia" w:hint="eastAsia"/>
          <w:sz w:val="24"/>
        </w:rPr>
        <w:t>400-881-8088</w:t>
      </w:r>
    </w:p>
    <w:p w:rsidR="001D4776" w:rsidRDefault="00C96420" w:rsidP="001D4776">
      <w:pPr>
        <w:spacing w:line="360" w:lineRule="auto"/>
        <w:ind w:firstLineChars="400" w:firstLine="96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Pr>
          <w:rFonts w:asciiTheme="minorEastAsia" w:eastAsiaTheme="minorEastAsia" w:hAnsiTheme="minorEastAsia" w:hint="eastAsia"/>
          <w:sz w:val="24"/>
        </w:rPr>
        <w:t>）</w:t>
      </w:r>
      <w:r w:rsidR="00A02C5B" w:rsidRPr="00AD2B2E">
        <w:rPr>
          <w:rFonts w:asciiTheme="minorEastAsia" w:eastAsiaTheme="minorEastAsia" w:hAnsiTheme="minorEastAsia" w:hint="eastAsia"/>
          <w:sz w:val="24"/>
        </w:rPr>
        <w:t>风险提示：</w:t>
      </w:r>
      <w:r w:rsidR="00A02C5B">
        <w:rPr>
          <w:rFonts w:asciiTheme="minorEastAsia" w:eastAsiaTheme="minorEastAsia" w:hAnsiTheme="minorEastAsia" w:hint="eastAsia"/>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1D4776" w:rsidRDefault="00C96420" w:rsidP="001D477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p>
    <w:p w:rsidR="001D4776" w:rsidRDefault="00C96420" w:rsidP="001D4776">
      <w:pPr>
        <w:spacing w:line="420" w:lineRule="exact"/>
        <w:ind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283F41" w:rsidRPr="000D1EC5" w:rsidRDefault="00C96420">
      <w:pPr>
        <w:spacing w:line="420" w:lineRule="exact"/>
        <w:ind w:firstLineChars="200" w:firstLine="480"/>
        <w:jc w:val="right"/>
        <w:rPr>
          <w:rFonts w:asciiTheme="minorEastAsia" w:eastAsiaTheme="minorEastAsia" w:hAnsiTheme="minorEastAsia"/>
          <w:sz w:val="24"/>
        </w:rPr>
      </w:pPr>
      <w:r w:rsidRPr="00517297">
        <w:rPr>
          <w:rFonts w:asciiTheme="minorEastAsia" w:eastAsiaTheme="minorEastAsia" w:hAnsiTheme="minorEastAsia" w:cs="宋体"/>
          <w:sz w:val="24"/>
        </w:rPr>
        <w:t>2025</w:t>
      </w:r>
      <w:r w:rsidRPr="00517297">
        <w:rPr>
          <w:rFonts w:asciiTheme="minorEastAsia" w:eastAsiaTheme="minorEastAsia" w:hAnsiTheme="minorEastAsia" w:cs="宋体"/>
          <w:sz w:val="24"/>
        </w:rPr>
        <w:t>年</w:t>
      </w:r>
      <w:r w:rsidRPr="00517297">
        <w:rPr>
          <w:rFonts w:asciiTheme="minorEastAsia" w:eastAsiaTheme="minorEastAsia" w:hAnsiTheme="minorEastAsia" w:cs="宋体"/>
          <w:sz w:val="24"/>
        </w:rPr>
        <w:t>10</w:t>
      </w:r>
      <w:r w:rsidRPr="00517297">
        <w:rPr>
          <w:rFonts w:asciiTheme="minorEastAsia" w:eastAsiaTheme="minorEastAsia" w:hAnsiTheme="minorEastAsia" w:cs="宋体"/>
          <w:sz w:val="24"/>
        </w:rPr>
        <w:t>月</w:t>
      </w:r>
      <w:r w:rsidRPr="00517297">
        <w:rPr>
          <w:rFonts w:asciiTheme="minorEastAsia" w:eastAsiaTheme="minorEastAsia" w:hAnsiTheme="minorEastAsia" w:cs="宋体"/>
          <w:sz w:val="24"/>
        </w:rPr>
        <w:t>13</w:t>
      </w:r>
      <w:r w:rsidRPr="00517297">
        <w:rPr>
          <w:rFonts w:asciiTheme="minorEastAsia" w:eastAsiaTheme="minorEastAsia" w:hAnsiTheme="minorEastAsia" w:cs="宋体"/>
          <w:sz w:val="24"/>
        </w:rPr>
        <w:t>日</w:t>
      </w:r>
      <w:hyperlink w:history="1"/>
    </w:p>
    <w:sectPr w:rsidR="00283F41" w:rsidRPr="000D1EC5" w:rsidSect="00A92C12">
      <w:headerReference w:type="default" r:id="rId8"/>
      <w:footerReference w:type="default" r:id="rId9"/>
      <w:footerReference w:type="first" r:id="rId10"/>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782" w:rsidRDefault="002A0782" w:rsidP="002A0782">
      <w:r>
        <w:separator/>
      </w:r>
    </w:p>
  </w:endnote>
  <w:endnote w:type="continuationSeparator" w:id="0">
    <w:p w:rsidR="002A0782" w:rsidRDefault="002A0782" w:rsidP="002A0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2A0782" w:rsidP="00E57126">
    <w:pPr>
      <w:pStyle w:val="a4"/>
      <w:jc w:val="center"/>
    </w:pPr>
    <w:r>
      <w:rPr>
        <w:rStyle w:val="aa"/>
      </w:rPr>
      <w:fldChar w:fldCharType="begin"/>
    </w:r>
    <w:r w:rsidR="00C96420">
      <w:rPr>
        <w:rStyle w:val="aa"/>
      </w:rPr>
      <w:instrText xml:space="preserve"> PAGE </w:instrText>
    </w:r>
    <w:r>
      <w:rPr>
        <w:rStyle w:val="aa"/>
      </w:rPr>
      <w:fldChar w:fldCharType="separate"/>
    </w:r>
    <w:r w:rsidR="00C96420">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Default="00C96420"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782" w:rsidRDefault="002A0782" w:rsidP="002A0782">
      <w:r>
        <w:separator/>
      </w:r>
    </w:p>
  </w:footnote>
  <w:footnote w:type="continuationSeparator" w:id="0">
    <w:p w:rsidR="002A0782" w:rsidRDefault="002A0782" w:rsidP="002A0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A5E" w:rsidRPr="004649DF" w:rsidRDefault="00C96420" w:rsidP="004649DF">
    <w:pPr>
      <w:pStyle w:val="a3"/>
      <w:rPr>
        <w:rStyle w:val="aa"/>
      </w:rPr>
    </w:pPr>
    <w:r>
      <w:rPr>
        <w:rStyle w:val="aa"/>
        <w:rFonts w:hint="eastAsia"/>
      </w:rPr>
      <w:t xml:space="preserve">                                             </w:t>
    </w:r>
  </w:p>
  <w:p w:rsidR="00460A5E" w:rsidRPr="004649DF" w:rsidRDefault="00C96420" w:rsidP="004649DF">
    <w:pPr>
      <w:pStyle w:val="a3"/>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苗">
    <w15:presenceInfo w15:providerId="None" w15:userId="程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8FD"/>
    <w:rsid w:val="00001AE2"/>
    <w:rsid w:val="00002486"/>
    <w:rsid w:val="00002A8E"/>
    <w:rsid w:val="00003643"/>
    <w:rsid w:val="00003689"/>
    <w:rsid w:val="000042EE"/>
    <w:rsid w:val="0000481C"/>
    <w:rsid w:val="00004981"/>
    <w:rsid w:val="00004A56"/>
    <w:rsid w:val="000053B1"/>
    <w:rsid w:val="00005565"/>
    <w:rsid w:val="000055FA"/>
    <w:rsid w:val="000057A1"/>
    <w:rsid w:val="000068A0"/>
    <w:rsid w:val="0000697E"/>
    <w:rsid w:val="00006AFB"/>
    <w:rsid w:val="00006C02"/>
    <w:rsid w:val="000078DC"/>
    <w:rsid w:val="00010335"/>
    <w:rsid w:val="00011385"/>
    <w:rsid w:val="000117A2"/>
    <w:rsid w:val="00012FBB"/>
    <w:rsid w:val="0001311D"/>
    <w:rsid w:val="000132AB"/>
    <w:rsid w:val="00013CC5"/>
    <w:rsid w:val="00013DEC"/>
    <w:rsid w:val="000147F4"/>
    <w:rsid w:val="00016267"/>
    <w:rsid w:val="000174B9"/>
    <w:rsid w:val="00017A90"/>
    <w:rsid w:val="000211A0"/>
    <w:rsid w:val="000219DD"/>
    <w:rsid w:val="00022564"/>
    <w:rsid w:val="00022578"/>
    <w:rsid w:val="00024D39"/>
    <w:rsid w:val="000250A9"/>
    <w:rsid w:val="00027087"/>
    <w:rsid w:val="00030918"/>
    <w:rsid w:val="0003196B"/>
    <w:rsid w:val="00031E6A"/>
    <w:rsid w:val="000320D8"/>
    <w:rsid w:val="00032404"/>
    <w:rsid w:val="00032C54"/>
    <w:rsid w:val="00033245"/>
    <w:rsid w:val="00034059"/>
    <w:rsid w:val="000342E3"/>
    <w:rsid w:val="0003513B"/>
    <w:rsid w:val="000351A9"/>
    <w:rsid w:val="000357CE"/>
    <w:rsid w:val="00035A6F"/>
    <w:rsid w:val="00035CBF"/>
    <w:rsid w:val="0003668D"/>
    <w:rsid w:val="000368C2"/>
    <w:rsid w:val="000400EE"/>
    <w:rsid w:val="00040284"/>
    <w:rsid w:val="00040B5D"/>
    <w:rsid w:val="0004211E"/>
    <w:rsid w:val="00042244"/>
    <w:rsid w:val="00042EB1"/>
    <w:rsid w:val="00043E19"/>
    <w:rsid w:val="00044A21"/>
    <w:rsid w:val="00046AD8"/>
    <w:rsid w:val="0004709D"/>
    <w:rsid w:val="0004779C"/>
    <w:rsid w:val="00047CDA"/>
    <w:rsid w:val="00047F6A"/>
    <w:rsid w:val="00050008"/>
    <w:rsid w:val="000505A1"/>
    <w:rsid w:val="00050CAE"/>
    <w:rsid w:val="00051D2D"/>
    <w:rsid w:val="00051FA6"/>
    <w:rsid w:val="00052956"/>
    <w:rsid w:val="00053181"/>
    <w:rsid w:val="00054354"/>
    <w:rsid w:val="000546BB"/>
    <w:rsid w:val="00054799"/>
    <w:rsid w:val="00056042"/>
    <w:rsid w:val="0005608A"/>
    <w:rsid w:val="000560B2"/>
    <w:rsid w:val="0005661A"/>
    <w:rsid w:val="000569EE"/>
    <w:rsid w:val="00057B3C"/>
    <w:rsid w:val="00057E71"/>
    <w:rsid w:val="00060225"/>
    <w:rsid w:val="00061AC6"/>
    <w:rsid w:val="00061B34"/>
    <w:rsid w:val="00062678"/>
    <w:rsid w:val="00062D60"/>
    <w:rsid w:val="000644A3"/>
    <w:rsid w:val="000655D4"/>
    <w:rsid w:val="00065BA8"/>
    <w:rsid w:val="00065D90"/>
    <w:rsid w:val="000662E0"/>
    <w:rsid w:val="00066A74"/>
    <w:rsid w:val="00066F0A"/>
    <w:rsid w:val="0006727B"/>
    <w:rsid w:val="000674CA"/>
    <w:rsid w:val="000702E5"/>
    <w:rsid w:val="0007061E"/>
    <w:rsid w:val="00070767"/>
    <w:rsid w:val="00070D95"/>
    <w:rsid w:val="0007127F"/>
    <w:rsid w:val="00071392"/>
    <w:rsid w:val="0007272E"/>
    <w:rsid w:val="00073098"/>
    <w:rsid w:val="00073B04"/>
    <w:rsid w:val="00074069"/>
    <w:rsid w:val="000748A5"/>
    <w:rsid w:val="000805C2"/>
    <w:rsid w:val="00080F3A"/>
    <w:rsid w:val="000816D7"/>
    <w:rsid w:val="0008223F"/>
    <w:rsid w:val="00082698"/>
    <w:rsid w:val="00082D7C"/>
    <w:rsid w:val="00084AB9"/>
    <w:rsid w:val="0008633B"/>
    <w:rsid w:val="00086B61"/>
    <w:rsid w:val="00086F99"/>
    <w:rsid w:val="000870C0"/>
    <w:rsid w:val="0008749A"/>
    <w:rsid w:val="00090C1A"/>
    <w:rsid w:val="000916A3"/>
    <w:rsid w:val="00091B13"/>
    <w:rsid w:val="000926FC"/>
    <w:rsid w:val="00093212"/>
    <w:rsid w:val="00093816"/>
    <w:rsid w:val="00093C35"/>
    <w:rsid w:val="00094A85"/>
    <w:rsid w:val="00095149"/>
    <w:rsid w:val="000959CA"/>
    <w:rsid w:val="00095C68"/>
    <w:rsid w:val="00095DC9"/>
    <w:rsid w:val="000A0430"/>
    <w:rsid w:val="000A07FA"/>
    <w:rsid w:val="000A1095"/>
    <w:rsid w:val="000A2BF0"/>
    <w:rsid w:val="000A3D69"/>
    <w:rsid w:val="000A4DA6"/>
    <w:rsid w:val="000A6E54"/>
    <w:rsid w:val="000A72E8"/>
    <w:rsid w:val="000A77B4"/>
    <w:rsid w:val="000A77CF"/>
    <w:rsid w:val="000A78D1"/>
    <w:rsid w:val="000B06C5"/>
    <w:rsid w:val="000B101D"/>
    <w:rsid w:val="000B1E7A"/>
    <w:rsid w:val="000B2FD6"/>
    <w:rsid w:val="000B32FB"/>
    <w:rsid w:val="000B3631"/>
    <w:rsid w:val="000B43E5"/>
    <w:rsid w:val="000B5AAD"/>
    <w:rsid w:val="000B7854"/>
    <w:rsid w:val="000B7C88"/>
    <w:rsid w:val="000C0003"/>
    <w:rsid w:val="000C0016"/>
    <w:rsid w:val="000C006E"/>
    <w:rsid w:val="000C171B"/>
    <w:rsid w:val="000C1882"/>
    <w:rsid w:val="000C262B"/>
    <w:rsid w:val="000C330C"/>
    <w:rsid w:val="000C37B0"/>
    <w:rsid w:val="000C3CBE"/>
    <w:rsid w:val="000C431C"/>
    <w:rsid w:val="000C435B"/>
    <w:rsid w:val="000C4B0C"/>
    <w:rsid w:val="000C4C08"/>
    <w:rsid w:val="000C4C60"/>
    <w:rsid w:val="000C5080"/>
    <w:rsid w:val="000C59C2"/>
    <w:rsid w:val="000C6918"/>
    <w:rsid w:val="000C73EF"/>
    <w:rsid w:val="000D06C8"/>
    <w:rsid w:val="000D0897"/>
    <w:rsid w:val="000D1419"/>
    <w:rsid w:val="000D189A"/>
    <w:rsid w:val="000D1E6D"/>
    <w:rsid w:val="000D1EC5"/>
    <w:rsid w:val="000D24E8"/>
    <w:rsid w:val="000D2618"/>
    <w:rsid w:val="000D27DC"/>
    <w:rsid w:val="000D31C7"/>
    <w:rsid w:val="000D469E"/>
    <w:rsid w:val="000D51E8"/>
    <w:rsid w:val="000D60C8"/>
    <w:rsid w:val="000D6D38"/>
    <w:rsid w:val="000D6F23"/>
    <w:rsid w:val="000D6FCF"/>
    <w:rsid w:val="000D7069"/>
    <w:rsid w:val="000D72F6"/>
    <w:rsid w:val="000D7307"/>
    <w:rsid w:val="000E12D3"/>
    <w:rsid w:val="000E1F8D"/>
    <w:rsid w:val="000E2814"/>
    <w:rsid w:val="000E2C7F"/>
    <w:rsid w:val="000E49EF"/>
    <w:rsid w:val="000E678C"/>
    <w:rsid w:val="000F0BEA"/>
    <w:rsid w:val="000F1221"/>
    <w:rsid w:val="000F157F"/>
    <w:rsid w:val="000F1F16"/>
    <w:rsid w:val="000F227A"/>
    <w:rsid w:val="000F26E7"/>
    <w:rsid w:val="000F274B"/>
    <w:rsid w:val="000F306D"/>
    <w:rsid w:val="000F3DD2"/>
    <w:rsid w:val="000F40C6"/>
    <w:rsid w:val="000F4841"/>
    <w:rsid w:val="000F59FD"/>
    <w:rsid w:val="000F6BCC"/>
    <w:rsid w:val="0010009C"/>
    <w:rsid w:val="00101631"/>
    <w:rsid w:val="001016A1"/>
    <w:rsid w:val="0010182D"/>
    <w:rsid w:val="001019AE"/>
    <w:rsid w:val="0010280D"/>
    <w:rsid w:val="0010370A"/>
    <w:rsid w:val="001039DE"/>
    <w:rsid w:val="0010409D"/>
    <w:rsid w:val="0010433C"/>
    <w:rsid w:val="00104344"/>
    <w:rsid w:val="001044A2"/>
    <w:rsid w:val="0010463D"/>
    <w:rsid w:val="001052B3"/>
    <w:rsid w:val="001055F8"/>
    <w:rsid w:val="00105AC4"/>
    <w:rsid w:val="00105B69"/>
    <w:rsid w:val="00105EF5"/>
    <w:rsid w:val="001064BB"/>
    <w:rsid w:val="001065E9"/>
    <w:rsid w:val="001065FF"/>
    <w:rsid w:val="00107429"/>
    <w:rsid w:val="00107616"/>
    <w:rsid w:val="00111477"/>
    <w:rsid w:val="00111748"/>
    <w:rsid w:val="00111869"/>
    <w:rsid w:val="00111970"/>
    <w:rsid w:val="001123F7"/>
    <w:rsid w:val="00112FAB"/>
    <w:rsid w:val="0011456C"/>
    <w:rsid w:val="0011487A"/>
    <w:rsid w:val="00114C2B"/>
    <w:rsid w:val="00114CC7"/>
    <w:rsid w:val="00114ECB"/>
    <w:rsid w:val="00115C4E"/>
    <w:rsid w:val="0012120E"/>
    <w:rsid w:val="00121289"/>
    <w:rsid w:val="0012160E"/>
    <w:rsid w:val="00121B27"/>
    <w:rsid w:val="001227D9"/>
    <w:rsid w:val="00122B70"/>
    <w:rsid w:val="001238A7"/>
    <w:rsid w:val="00123F85"/>
    <w:rsid w:val="00124F2D"/>
    <w:rsid w:val="00125360"/>
    <w:rsid w:val="00126521"/>
    <w:rsid w:val="00126984"/>
    <w:rsid w:val="00126F04"/>
    <w:rsid w:val="001304FE"/>
    <w:rsid w:val="00130918"/>
    <w:rsid w:val="001313E7"/>
    <w:rsid w:val="00131630"/>
    <w:rsid w:val="00131A50"/>
    <w:rsid w:val="00132529"/>
    <w:rsid w:val="001328E0"/>
    <w:rsid w:val="00132905"/>
    <w:rsid w:val="00133010"/>
    <w:rsid w:val="00133D18"/>
    <w:rsid w:val="00134051"/>
    <w:rsid w:val="00134735"/>
    <w:rsid w:val="0013482F"/>
    <w:rsid w:val="00134898"/>
    <w:rsid w:val="00135876"/>
    <w:rsid w:val="00135AC2"/>
    <w:rsid w:val="0013639C"/>
    <w:rsid w:val="00136832"/>
    <w:rsid w:val="00136C8C"/>
    <w:rsid w:val="001419AA"/>
    <w:rsid w:val="00141CB5"/>
    <w:rsid w:val="001424D1"/>
    <w:rsid w:val="00142E10"/>
    <w:rsid w:val="0014308D"/>
    <w:rsid w:val="00143160"/>
    <w:rsid w:val="00144390"/>
    <w:rsid w:val="00144513"/>
    <w:rsid w:val="00144C33"/>
    <w:rsid w:val="00146C9D"/>
    <w:rsid w:val="001507F9"/>
    <w:rsid w:val="00150B25"/>
    <w:rsid w:val="00150C95"/>
    <w:rsid w:val="00151D4A"/>
    <w:rsid w:val="00153350"/>
    <w:rsid w:val="0015354E"/>
    <w:rsid w:val="001540C2"/>
    <w:rsid w:val="00154216"/>
    <w:rsid w:val="00154A37"/>
    <w:rsid w:val="00154C18"/>
    <w:rsid w:val="00155628"/>
    <w:rsid w:val="00155D84"/>
    <w:rsid w:val="0015694E"/>
    <w:rsid w:val="00156E4F"/>
    <w:rsid w:val="001613D9"/>
    <w:rsid w:val="001619B4"/>
    <w:rsid w:val="00161F07"/>
    <w:rsid w:val="001644BC"/>
    <w:rsid w:val="00164635"/>
    <w:rsid w:val="00164982"/>
    <w:rsid w:val="00164BA0"/>
    <w:rsid w:val="00165613"/>
    <w:rsid w:val="0016661A"/>
    <w:rsid w:val="0016729C"/>
    <w:rsid w:val="001679CD"/>
    <w:rsid w:val="00167E28"/>
    <w:rsid w:val="0017050D"/>
    <w:rsid w:val="00170FBA"/>
    <w:rsid w:val="001726AF"/>
    <w:rsid w:val="00172915"/>
    <w:rsid w:val="00172C5E"/>
    <w:rsid w:val="0017424F"/>
    <w:rsid w:val="0017530D"/>
    <w:rsid w:val="00175612"/>
    <w:rsid w:val="00175BD8"/>
    <w:rsid w:val="00176EF0"/>
    <w:rsid w:val="00177135"/>
    <w:rsid w:val="00177434"/>
    <w:rsid w:val="0017766C"/>
    <w:rsid w:val="00177940"/>
    <w:rsid w:val="00177A86"/>
    <w:rsid w:val="00180A97"/>
    <w:rsid w:val="00180D49"/>
    <w:rsid w:val="001833E8"/>
    <w:rsid w:val="00183684"/>
    <w:rsid w:val="00183A49"/>
    <w:rsid w:val="001840A0"/>
    <w:rsid w:val="001862F4"/>
    <w:rsid w:val="0018671B"/>
    <w:rsid w:val="0019043D"/>
    <w:rsid w:val="00190A51"/>
    <w:rsid w:val="0019168C"/>
    <w:rsid w:val="00191A62"/>
    <w:rsid w:val="00191EF7"/>
    <w:rsid w:val="001932D0"/>
    <w:rsid w:val="00193AAF"/>
    <w:rsid w:val="001946CB"/>
    <w:rsid w:val="00194C80"/>
    <w:rsid w:val="00194D9F"/>
    <w:rsid w:val="00195240"/>
    <w:rsid w:val="0019545C"/>
    <w:rsid w:val="00196095"/>
    <w:rsid w:val="00196473"/>
    <w:rsid w:val="00197382"/>
    <w:rsid w:val="001A061F"/>
    <w:rsid w:val="001A0F7C"/>
    <w:rsid w:val="001A12AC"/>
    <w:rsid w:val="001A14D8"/>
    <w:rsid w:val="001A3136"/>
    <w:rsid w:val="001A34F7"/>
    <w:rsid w:val="001A3D4E"/>
    <w:rsid w:val="001A3EB3"/>
    <w:rsid w:val="001A4494"/>
    <w:rsid w:val="001A47E5"/>
    <w:rsid w:val="001A4EBD"/>
    <w:rsid w:val="001A5683"/>
    <w:rsid w:val="001A5877"/>
    <w:rsid w:val="001A6A24"/>
    <w:rsid w:val="001A6A96"/>
    <w:rsid w:val="001A70A4"/>
    <w:rsid w:val="001A74F7"/>
    <w:rsid w:val="001A7B39"/>
    <w:rsid w:val="001A7CE6"/>
    <w:rsid w:val="001A7DAE"/>
    <w:rsid w:val="001B0249"/>
    <w:rsid w:val="001B1A2D"/>
    <w:rsid w:val="001B205D"/>
    <w:rsid w:val="001B230C"/>
    <w:rsid w:val="001B2F15"/>
    <w:rsid w:val="001B314C"/>
    <w:rsid w:val="001B318F"/>
    <w:rsid w:val="001B3532"/>
    <w:rsid w:val="001B40B5"/>
    <w:rsid w:val="001B4E01"/>
    <w:rsid w:val="001B6924"/>
    <w:rsid w:val="001B6E15"/>
    <w:rsid w:val="001B7D67"/>
    <w:rsid w:val="001C16E5"/>
    <w:rsid w:val="001C4706"/>
    <w:rsid w:val="001C492E"/>
    <w:rsid w:val="001C4F06"/>
    <w:rsid w:val="001C628D"/>
    <w:rsid w:val="001C664E"/>
    <w:rsid w:val="001C6794"/>
    <w:rsid w:val="001C6A1A"/>
    <w:rsid w:val="001C6DFD"/>
    <w:rsid w:val="001C74F1"/>
    <w:rsid w:val="001C772C"/>
    <w:rsid w:val="001C7F8E"/>
    <w:rsid w:val="001D0814"/>
    <w:rsid w:val="001D1BDB"/>
    <w:rsid w:val="001D20D0"/>
    <w:rsid w:val="001D2347"/>
    <w:rsid w:val="001D388E"/>
    <w:rsid w:val="001D3A01"/>
    <w:rsid w:val="001D4439"/>
    <w:rsid w:val="001D4776"/>
    <w:rsid w:val="001D5242"/>
    <w:rsid w:val="001D563B"/>
    <w:rsid w:val="001D5AC2"/>
    <w:rsid w:val="001D5D5A"/>
    <w:rsid w:val="001D6042"/>
    <w:rsid w:val="001D60AA"/>
    <w:rsid w:val="001D64F0"/>
    <w:rsid w:val="001D674E"/>
    <w:rsid w:val="001D7820"/>
    <w:rsid w:val="001E02F5"/>
    <w:rsid w:val="001E0612"/>
    <w:rsid w:val="001E0B12"/>
    <w:rsid w:val="001E1DCD"/>
    <w:rsid w:val="001E3121"/>
    <w:rsid w:val="001E3620"/>
    <w:rsid w:val="001E3D8A"/>
    <w:rsid w:val="001E4789"/>
    <w:rsid w:val="001E61B3"/>
    <w:rsid w:val="001E63A1"/>
    <w:rsid w:val="001E6802"/>
    <w:rsid w:val="001E6A67"/>
    <w:rsid w:val="001E7AEB"/>
    <w:rsid w:val="001E7CC4"/>
    <w:rsid w:val="001F00D8"/>
    <w:rsid w:val="001F0C2B"/>
    <w:rsid w:val="001F13EC"/>
    <w:rsid w:val="001F19FB"/>
    <w:rsid w:val="001F3871"/>
    <w:rsid w:val="001F4596"/>
    <w:rsid w:val="001F4FAE"/>
    <w:rsid w:val="001F4FD9"/>
    <w:rsid w:val="001F574B"/>
    <w:rsid w:val="00200B61"/>
    <w:rsid w:val="00200C56"/>
    <w:rsid w:val="00201BE0"/>
    <w:rsid w:val="00201D6F"/>
    <w:rsid w:val="00201FE3"/>
    <w:rsid w:val="002027D4"/>
    <w:rsid w:val="0020301C"/>
    <w:rsid w:val="00203F0C"/>
    <w:rsid w:val="0020457E"/>
    <w:rsid w:val="00204D69"/>
    <w:rsid w:val="0020649C"/>
    <w:rsid w:val="00206E5A"/>
    <w:rsid w:val="002078C2"/>
    <w:rsid w:val="00207EF9"/>
    <w:rsid w:val="00207FEE"/>
    <w:rsid w:val="002100A6"/>
    <w:rsid w:val="0021140B"/>
    <w:rsid w:val="00211B59"/>
    <w:rsid w:val="002121AE"/>
    <w:rsid w:val="0021235A"/>
    <w:rsid w:val="0021278C"/>
    <w:rsid w:val="00212AA6"/>
    <w:rsid w:val="002139A5"/>
    <w:rsid w:val="00214037"/>
    <w:rsid w:val="00215880"/>
    <w:rsid w:val="00215EF5"/>
    <w:rsid w:val="0021792F"/>
    <w:rsid w:val="0022015D"/>
    <w:rsid w:val="002205FB"/>
    <w:rsid w:val="0022086F"/>
    <w:rsid w:val="002213C4"/>
    <w:rsid w:val="00221D21"/>
    <w:rsid w:val="002221B1"/>
    <w:rsid w:val="00222B61"/>
    <w:rsid w:val="00223EF6"/>
    <w:rsid w:val="00225048"/>
    <w:rsid w:val="00226038"/>
    <w:rsid w:val="00226042"/>
    <w:rsid w:val="00226A1D"/>
    <w:rsid w:val="00226AA7"/>
    <w:rsid w:val="00226AF3"/>
    <w:rsid w:val="00226CD5"/>
    <w:rsid w:val="0022750B"/>
    <w:rsid w:val="00227713"/>
    <w:rsid w:val="0022781C"/>
    <w:rsid w:val="0022784D"/>
    <w:rsid w:val="00231356"/>
    <w:rsid w:val="00231D73"/>
    <w:rsid w:val="00231FB0"/>
    <w:rsid w:val="00232849"/>
    <w:rsid w:val="00232B1D"/>
    <w:rsid w:val="00233F67"/>
    <w:rsid w:val="002350E9"/>
    <w:rsid w:val="00236213"/>
    <w:rsid w:val="00236645"/>
    <w:rsid w:val="00236FF1"/>
    <w:rsid w:val="0023731D"/>
    <w:rsid w:val="00237686"/>
    <w:rsid w:val="00237C62"/>
    <w:rsid w:val="00240863"/>
    <w:rsid w:val="002411EF"/>
    <w:rsid w:val="00241E1E"/>
    <w:rsid w:val="00241EA7"/>
    <w:rsid w:val="00242040"/>
    <w:rsid w:val="00242122"/>
    <w:rsid w:val="00242F7A"/>
    <w:rsid w:val="00243543"/>
    <w:rsid w:val="00243986"/>
    <w:rsid w:val="00244168"/>
    <w:rsid w:val="00244491"/>
    <w:rsid w:val="00244AB9"/>
    <w:rsid w:val="00244ED9"/>
    <w:rsid w:val="0024543A"/>
    <w:rsid w:val="0024735E"/>
    <w:rsid w:val="002503AC"/>
    <w:rsid w:val="002504CC"/>
    <w:rsid w:val="002504D9"/>
    <w:rsid w:val="002508A2"/>
    <w:rsid w:val="0025194C"/>
    <w:rsid w:val="0025209D"/>
    <w:rsid w:val="002536B3"/>
    <w:rsid w:val="00254BCF"/>
    <w:rsid w:val="00254FBF"/>
    <w:rsid w:val="0025579B"/>
    <w:rsid w:val="00256F43"/>
    <w:rsid w:val="00257492"/>
    <w:rsid w:val="00260EFC"/>
    <w:rsid w:val="0026149C"/>
    <w:rsid w:val="00261D84"/>
    <w:rsid w:val="00262146"/>
    <w:rsid w:val="00262BCB"/>
    <w:rsid w:val="00263113"/>
    <w:rsid w:val="0026405A"/>
    <w:rsid w:val="002646F0"/>
    <w:rsid w:val="0026497B"/>
    <w:rsid w:val="002651A3"/>
    <w:rsid w:val="0026566E"/>
    <w:rsid w:val="002678CB"/>
    <w:rsid w:val="00267C83"/>
    <w:rsid w:val="00267E52"/>
    <w:rsid w:val="002702BC"/>
    <w:rsid w:val="002716C3"/>
    <w:rsid w:val="00273A26"/>
    <w:rsid w:val="00273ACD"/>
    <w:rsid w:val="00273FD4"/>
    <w:rsid w:val="00274BC9"/>
    <w:rsid w:val="0027556C"/>
    <w:rsid w:val="0028098D"/>
    <w:rsid w:val="00280B49"/>
    <w:rsid w:val="00281817"/>
    <w:rsid w:val="00281A54"/>
    <w:rsid w:val="00282FDF"/>
    <w:rsid w:val="002834DA"/>
    <w:rsid w:val="002838D0"/>
    <w:rsid w:val="00283D05"/>
    <w:rsid w:val="00283F41"/>
    <w:rsid w:val="002842B1"/>
    <w:rsid w:val="002855A0"/>
    <w:rsid w:val="00285EC5"/>
    <w:rsid w:val="00286041"/>
    <w:rsid w:val="00286096"/>
    <w:rsid w:val="0028664B"/>
    <w:rsid w:val="00286C48"/>
    <w:rsid w:val="00286C66"/>
    <w:rsid w:val="0028714D"/>
    <w:rsid w:val="00287235"/>
    <w:rsid w:val="00287558"/>
    <w:rsid w:val="00287C10"/>
    <w:rsid w:val="00287EBD"/>
    <w:rsid w:val="00287EC8"/>
    <w:rsid w:val="00290BA6"/>
    <w:rsid w:val="0029114F"/>
    <w:rsid w:val="00291F27"/>
    <w:rsid w:val="0029203D"/>
    <w:rsid w:val="0029287E"/>
    <w:rsid w:val="002932D1"/>
    <w:rsid w:val="00294FF4"/>
    <w:rsid w:val="00297D2F"/>
    <w:rsid w:val="00297FAA"/>
    <w:rsid w:val="002A00A5"/>
    <w:rsid w:val="002A0782"/>
    <w:rsid w:val="002A1CDB"/>
    <w:rsid w:val="002A1DC6"/>
    <w:rsid w:val="002A22D6"/>
    <w:rsid w:val="002A27EE"/>
    <w:rsid w:val="002A2828"/>
    <w:rsid w:val="002A2C3A"/>
    <w:rsid w:val="002A3127"/>
    <w:rsid w:val="002A3620"/>
    <w:rsid w:val="002A3C28"/>
    <w:rsid w:val="002A5705"/>
    <w:rsid w:val="002A6718"/>
    <w:rsid w:val="002A71D3"/>
    <w:rsid w:val="002A7E5F"/>
    <w:rsid w:val="002B0587"/>
    <w:rsid w:val="002B0667"/>
    <w:rsid w:val="002B076B"/>
    <w:rsid w:val="002B0F15"/>
    <w:rsid w:val="002B1648"/>
    <w:rsid w:val="002B1B3D"/>
    <w:rsid w:val="002B3287"/>
    <w:rsid w:val="002B492C"/>
    <w:rsid w:val="002B50FE"/>
    <w:rsid w:val="002B6B7A"/>
    <w:rsid w:val="002C0020"/>
    <w:rsid w:val="002C04B9"/>
    <w:rsid w:val="002C0AEE"/>
    <w:rsid w:val="002C1248"/>
    <w:rsid w:val="002C13B6"/>
    <w:rsid w:val="002C13D3"/>
    <w:rsid w:val="002C1839"/>
    <w:rsid w:val="002C1E34"/>
    <w:rsid w:val="002C28C8"/>
    <w:rsid w:val="002C2B92"/>
    <w:rsid w:val="002C2F40"/>
    <w:rsid w:val="002C381A"/>
    <w:rsid w:val="002C3C6C"/>
    <w:rsid w:val="002C443F"/>
    <w:rsid w:val="002C4CFE"/>
    <w:rsid w:val="002C627F"/>
    <w:rsid w:val="002C64B0"/>
    <w:rsid w:val="002C6850"/>
    <w:rsid w:val="002C71DB"/>
    <w:rsid w:val="002C72FB"/>
    <w:rsid w:val="002C73A0"/>
    <w:rsid w:val="002C7655"/>
    <w:rsid w:val="002D0FFB"/>
    <w:rsid w:val="002D1595"/>
    <w:rsid w:val="002D1DC3"/>
    <w:rsid w:val="002D3353"/>
    <w:rsid w:val="002D37D6"/>
    <w:rsid w:val="002D39BB"/>
    <w:rsid w:val="002D3E6F"/>
    <w:rsid w:val="002D4670"/>
    <w:rsid w:val="002D4C24"/>
    <w:rsid w:val="002D4CC3"/>
    <w:rsid w:val="002D4EB6"/>
    <w:rsid w:val="002D4EB7"/>
    <w:rsid w:val="002D541D"/>
    <w:rsid w:val="002D5863"/>
    <w:rsid w:val="002D60A2"/>
    <w:rsid w:val="002D633B"/>
    <w:rsid w:val="002D6CC7"/>
    <w:rsid w:val="002D71C7"/>
    <w:rsid w:val="002D74E2"/>
    <w:rsid w:val="002D7F10"/>
    <w:rsid w:val="002E05EA"/>
    <w:rsid w:val="002E0844"/>
    <w:rsid w:val="002E228D"/>
    <w:rsid w:val="002E3072"/>
    <w:rsid w:val="002E34FF"/>
    <w:rsid w:val="002E3B7D"/>
    <w:rsid w:val="002E52B4"/>
    <w:rsid w:val="002E585D"/>
    <w:rsid w:val="002E64CC"/>
    <w:rsid w:val="002E6982"/>
    <w:rsid w:val="002E6AA9"/>
    <w:rsid w:val="002E78AA"/>
    <w:rsid w:val="002F0035"/>
    <w:rsid w:val="002F0ED8"/>
    <w:rsid w:val="002F103A"/>
    <w:rsid w:val="002F10EE"/>
    <w:rsid w:val="002F1517"/>
    <w:rsid w:val="002F1531"/>
    <w:rsid w:val="002F2DD1"/>
    <w:rsid w:val="002F418D"/>
    <w:rsid w:val="002F477D"/>
    <w:rsid w:val="002F6D43"/>
    <w:rsid w:val="002F7199"/>
    <w:rsid w:val="002F7550"/>
    <w:rsid w:val="003005AA"/>
    <w:rsid w:val="003011CB"/>
    <w:rsid w:val="0030125D"/>
    <w:rsid w:val="00302430"/>
    <w:rsid w:val="003032CE"/>
    <w:rsid w:val="003033B1"/>
    <w:rsid w:val="003040A8"/>
    <w:rsid w:val="00304413"/>
    <w:rsid w:val="003044D1"/>
    <w:rsid w:val="00304780"/>
    <w:rsid w:val="003048FA"/>
    <w:rsid w:val="003048FB"/>
    <w:rsid w:val="00304925"/>
    <w:rsid w:val="003052D6"/>
    <w:rsid w:val="00307718"/>
    <w:rsid w:val="0030785B"/>
    <w:rsid w:val="00310396"/>
    <w:rsid w:val="00310725"/>
    <w:rsid w:val="00312632"/>
    <w:rsid w:val="003133A8"/>
    <w:rsid w:val="003135C3"/>
    <w:rsid w:val="003139F8"/>
    <w:rsid w:val="00313A10"/>
    <w:rsid w:val="003148F7"/>
    <w:rsid w:val="003155EC"/>
    <w:rsid w:val="003157F7"/>
    <w:rsid w:val="00316115"/>
    <w:rsid w:val="00316183"/>
    <w:rsid w:val="00316C60"/>
    <w:rsid w:val="00316FE3"/>
    <w:rsid w:val="00320FE0"/>
    <w:rsid w:val="00321552"/>
    <w:rsid w:val="0032179C"/>
    <w:rsid w:val="003219F7"/>
    <w:rsid w:val="00321D6C"/>
    <w:rsid w:val="0032256B"/>
    <w:rsid w:val="00322857"/>
    <w:rsid w:val="00322F8E"/>
    <w:rsid w:val="003233ED"/>
    <w:rsid w:val="0032341C"/>
    <w:rsid w:val="0032443D"/>
    <w:rsid w:val="003246F4"/>
    <w:rsid w:val="0032564B"/>
    <w:rsid w:val="0032600A"/>
    <w:rsid w:val="00326AB1"/>
    <w:rsid w:val="00327D92"/>
    <w:rsid w:val="00330507"/>
    <w:rsid w:val="00330F87"/>
    <w:rsid w:val="003317B3"/>
    <w:rsid w:val="00332452"/>
    <w:rsid w:val="00332773"/>
    <w:rsid w:val="003333B5"/>
    <w:rsid w:val="00334FC3"/>
    <w:rsid w:val="003351CF"/>
    <w:rsid w:val="003356EB"/>
    <w:rsid w:val="00336602"/>
    <w:rsid w:val="00336637"/>
    <w:rsid w:val="00336B7C"/>
    <w:rsid w:val="0033779A"/>
    <w:rsid w:val="0034170A"/>
    <w:rsid w:val="00341B70"/>
    <w:rsid w:val="00341C1B"/>
    <w:rsid w:val="00342375"/>
    <w:rsid w:val="00342CC0"/>
    <w:rsid w:val="0034314C"/>
    <w:rsid w:val="00344D57"/>
    <w:rsid w:val="00345156"/>
    <w:rsid w:val="00345618"/>
    <w:rsid w:val="003458AF"/>
    <w:rsid w:val="00345C56"/>
    <w:rsid w:val="00345C96"/>
    <w:rsid w:val="00346428"/>
    <w:rsid w:val="00346CA5"/>
    <w:rsid w:val="00350AEF"/>
    <w:rsid w:val="00350F43"/>
    <w:rsid w:val="0035257E"/>
    <w:rsid w:val="00352C98"/>
    <w:rsid w:val="003536F0"/>
    <w:rsid w:val="003556F6"/>
    <w:rsid w:val="0035595C"/>
    <w:rsid w:val="0035689C"/>
    <w:rsid w:val="00356AA3"/>
    <w:rsid w:val="00356E3D"/>
    <w:rsid w:val="00357C1C"/>
    <w:rsid w:val="00360575"/>
    <w:rsid w:val="0036074F"/>
    <w:rsid w:val="00360A37"/>
    <w:rsid w:val="003617A0"/>
    <w:rsid w:val="00362AC5"/>
    <w:rsid w:val="00362B38"/>
    <w:rsid w:val="00363FAA"/>
    <w:rsid w:val="003647C6"/>
    <w:rsid w:val="003653A9"/>
    <w:rsid w:val="00365D43"/>
    <w:rsid w:val="0036666A"/>
    <w:rsid w:val="00366D9B"/>
    <w:rsid w:val="00367EAF"/>
    <w:rsid w:val="00370B48"/>
    <w:rsid w:val="00370DBA"/>
    <w:rsid w:val="00370E7C"/>
    <w:rsid w:val="00371299"/>
    <w:rsid w:val="0037181C"/>
    <w:rsid w:val="00371A47"/>
    <w:rsid w:val="00371F64"/>
    <w:rsid w:val="00372A51"/>
    <w:rsid w:val="00373CA5"/>
    <w:rsid w:val="00374616"/>
    <w:rsid w:val="003757CE"/>
    <w:rsid w:val="00376306"/>
    <w:rsid w:val="00376A5B"/>
    <w:rsid w:val="00377C25"/>
    <w:rsid w:val="00380499"/>
    <w:rsid w:val="00380850"/>
    <w:rsid w:val="003812DA"/>
    <w:rsid w:val="003813CA"/>
    <w:rsid w:val="00382589"/>
    <w:rsid w:val="003832B0"/>
    <w:rsid w:val="00383AA5"/>
    <w:rsid w:val="00386A12"/>
    <w:rsid w:val="00386C3E"/>
    <w:rsid w:val="00387149"/>
    <w:rsid w:val="00387363"/>
    <w:rsid w:val="00387F10"/>
    <w:rsid w:val="0039021B"/>
    <w:rsid w:val="003909F0"/>
    <w:rsid w:val="00391640"/>
    <w:rsid w:val="003927ED"/>
    <w:rsid w:val="00392B2A"/>
    <w:rsid w:val="00393CE8"/>
    <w:rsid w:val="00393EDA"/>
    <w:rsid w:val="003940D2"/>
    <w:rsid w:val="00394BB2"/>
    <w:rsid w:val="00394CE2"/>
    <w:rsid w:val="00395937"/>
    <w:rsid w:val="003962FB"/>
    <w:rsid w:val="00396992"/>
    <w:rsid w:val="00396CD3"/>
    <w:rsid w:val="00396E9B"/>
    <w:rsid w:val="0039702B"/>
    <w:rsid w:val="003979D4"/>
    <w:rsid w:val="003A0E79"/>
    <w:rsid w:val="003A1EB8"/>
    <w:rsid w:val="003A21AD"/>
    <w:rsid w:val="003A2EE5"/>
    <w:rsid w:val="003A3308"/>
    <w:rsid w:val="003A34B6"/>
    <w:rsid w:val="003A3625"/>
    <w:rsid w:val="003A39D8"/>
    <w:rsid w:val="003A3CE5"/>
    <w:rsid w:val="003A4BA6"/>
    <w:rsid w:val="003A543D"/>
    <w:rsid w:val="003A5A5A"/>
    <w:rsid w:val="003A5EF0"/>
    <w:rsid w:val="003A6028"/>
    <w:rsid w:val="003A60D0"/>
    <w:rsid w:val="003A6187"/>
    <w:rsid w:val="003A62D4"/>
    <w:rsid w:val="003A65B6"/>
    <w:rsid w:val="003A6741"/>
    <w:rsid w:val="003A69DC"/>
    <w:rsid w:val="003B006E"/>
    <w:rsid w:val="003B0541"/>
    <w:rsid w:val="003B084B"/>
    <w:rsid w:val="003B0FEA"/>
    <w:rsid w:val="003B1418"/>
    <w:rsid w:val="003B158B"/>
    <w:rsid w:val="003B18F0"/>
    <w:rsid w:val="003B2052"/>
    <w:rsid w:val="003B2188"/>
    <w:rsid w:val="003B25F3"/>
    <w:rsid w:val="003C0F6B"/>
    <w:rsid w:val="003C1148"/>
    <w:rsid w:val="003C1E68"/>
    <w:rsid w:val="003C1FFB"/>
    <w:rsid w:val="003C3107"/>
    <w:rsid w:val="003C5E43"/>
    <w:rsid w:val="003C6351"/>
    <w:rsid w:val="003C6CA1"/>
    <w:rsid w:val="003C750F"/>
    <w:rsid w:val="003D1183"/>
    <w:rsid w:val="003D14EF"/>
    <w:rsid w:val="003D1617"/>
    <w:rsid w:val="003D2402"/>
    <w:rsid w:val="003D2E43"/>
    <w:rsid w:val="003D3D57"/>
    <w:rsid w:val="003D41B1"/>
    <w:rsid w:val="003D5A05"/>
    <w:rsid w:val="003D6376"/>
    <w:rsid w:val="003D665B"/>
    <w:rsid w:val="003D6CF0"/>
    <w:rsid w:val="003D6D8D"/>
    <w:rsid w:val="003D7025"/>
    <w:rsid w:val="003D75B3"/>
    <w:rsid w:val="003E0139"/>
    <w:rsid w:val="003E0782"/>
    <w:rsid w:val="003E0E6C"/>
    <w:rsid w:val="003E14E2"/>
    <w:rsid w:val="003E1E11"/>
    <w:rsid w:val="003E3544"/>
    <w:rsid w:val="003E3AB9"/>
    <w:rsid w:val="003E3AE6"/>
    <w:rsid w:val="003E4013"/>
    <w:rsid w:val="003E44D1"/>
    <w:rsid w:val="003E6E4E"/>
    <w:rsid w:val="003E70D0"/>
    <w:rsid w:val="003E72FE"/>
    <w:rsid w:val="003E79F8"/>
    <w:rsid w:val="003F0730"/>
    <w:rsid w:val="003F0927"/>
    <w:rsid w:val="003F0E48"/>
    <w:rsid w:val="003F130F"/>
    <w:rsid w:val="003F13F0"/>
    <w:rsid w:val="003F2412"/>
    <w:rsid w:val="003F2D9F"/>
    <w:rsid w:val="003F3A5F"/>
    <w:rsid w:val="003F3AD4"/>
    <w:rsid w:val="003F3C00"/>
    <w:rsid w:val="003F46FC"/>
    <w:rsid w:val="003F472E"/>
    <w:rsid w:val="003F4982"/>
    <w:rsid w:val="003F5577"/>
    <w:rsid w:val="003F5B3A"/>
    <w:rsid w:val="003F5DDB"/>
    <w:rsid w:val="003F5F3F"/>
    <w:rsid w:val="003F63F2"/>
    <w:rsid w:val="003F6A92"/>
    <w:rsid w:val="003F795A"/>
    <w:rsid w:val="0040015E"/>
    <w:rsid w:val="00400234"/>
    <w:rsid w:val="00401E09"/>
    <w:rsid w:val="0040295F"/>
    <w:rsid w:val="00403E19"/>
    <w:rsid w:val="0040449F"/>
    <w:rsid w:val="004048EF"/>
    <w:rsid w:val="004054C4"/>
    <w:rsid w:val="00405CF7"/>
    <w:rsid w:val="00410870"/>
    <w:rsid w:val="00410E37"/>
    <w:rsid w:val="00411DB3"/>
    <w:rsid w:val="004155A0"/>
    <w:rsid w:val="004156CD"/>
    <w:rsid w:val="00416066"/>
    <w:rsid w:val="0041693A"/>
    <w:rsid w:val="0041727A"/>
    <w:rsid w:val="00417C6E"/>
    <w:rsid w:val="00420380"/>
    <w:rsid w:val="00420CAF"/>
    <w:rsid w:val="00420F27"/>
    <w:rsid w:val="004222B8"/>
    <w:rsid w:val="00423383"/>
    <w:rsid w:val="004237BF"/>
    <w:rsid w:val="0042415C"/>
    <w:rsid w:val="0042428B"/>
    <w:rsid w:val="004248AD"/>
    <w:rsid w:val="0042496C"/>
    <w:rsid w:val="00425049"/>
    <w:rsid w:val="00425F10"/>
    <w:rsid w:val="00426038"/>
    <w:rsid w:val="004304EB"/>
    <w:rsid w:val="0043081F"/>
    <w:rsid w:val="004312EC"/>
    <w:rsid w:val="004315FF"/>
    <w:rsid w:val="0043270B"/>
    <w:rsid w:val="00432DD0"/>
    <w:rsid w:val="004330D6"/>
    <w:rsid w:val="004331E6"/>
    <w:rsid w:val="00433833"/>
    <w:rsid w:val="00433C18"/>
    <w:rsid w:val="004351D1"/>
    <w:rsid w:val="004357B4"/>
    <w:rsid w:val="004361C8"/>
    <w:rsid w:val="00436DE5"/>
    <w:rsid w:val="00437F77"/>
    <w:rsid w:val="004406C7"/>
    <w:rsid w:val="00440CA7"/>
    <w:rsid w:val="004427B5"/>
    <w:rsid w:val="00442F67"/>
    <w:rsid w:val="0044331C"/>
    <w:rsid w:val="00443602"/>
    <w:rsid w:val="004436EA"/>
    <w:rsid w:val="00444405"/>
    <w:rsid w:val="00444598"/>
    <w:rsid w:val="004456D5"/>
    <w:rsid w:val="0044583B"/>
    <w:rsid w:val="004462C5"/>
    <w:rsid w:val="00446993"/>
    <w:rsid w:val="00446F05"/>
    <w:rsid w:val="00447305"/>
    <w:rsid w:val="0044743E"/>
    <w:rsid w:val="0045013C"/>
    <w:rsid w:val="004502B0"/>
    <w:rsid w:val="0045086B"/>
    <w:rsid w:val="00452A6A"/>
    <w:rsid w:val="00452BD2"/>
    <w:rsid w:val="004536CB"/>
    <w:rsid w:val="00454121"/>
    <w:rsid w:val="00454528"/>
    <w:rsid w:val="00454784"/>
    <w:rsid w:val="00454B9B"/>
    <w:rsid w:val="00454EE8"/>
    <w:rsid w:val="0045537C"/>
    <w:rsid w:val="00455786"/>
    <w:rsid w:val="00455827"/>
    <w:rsid w:val="00456151"/>
    <w:rsid w:val="004565E5"/>
    <w:rsid w:val="004606A3"/>
    <w:rsid w:val="0046093C"/>
    <w:rsid w:val="00460A5E"/>
    <w:rsid w:val="004612E6"/>
    <w:rsid w:val="00461917"/>
    <w:rsid w:val="00462076"/>
    <w:rsid w:val="004623BE"/>
    <w:rsid w:val="0046366A"/>
    <w:rsid w:val="0046403C"/>
    <w:rsid w:val="004649DF"/>
    <w:rsid w:val="00464C32"/>
    <w:rsid w:val="00464EBE"/>
    <w:rsid w:val="00467902"/>
    <w:rsid w:val="00467975"/>
    <w:rsid w:val="004709B4"/>
    <w:rsid w:val="00471672"/>
    <w:rsid w:val="004717F7"/>
    <w:rsid w:val="00471C57"/>
    <w:rsid w:val="00472134"/>
    <w:rsid w:val="00472ADC"/>
    <w:rsid w:val="00472BB8"/>
    <w:rsid w:val="0047388C"/>
    <w:rsid w:val="00474803"/>
    <w:rsid w:val="00476685"/>
    <w:rsid w:val="004766EF"/>
    <w:rsid w:val="00477471"/>
    <w:rsid w:val="004775B0"/>
    <w:rsid w:val="004776F5"/>
    <w:rsid w:val="004801EE"/>
    <w:rsid w:val="004807D4"/>
    <w:rsid w:val="004823D7"/>
    <w:rsid w:val="0048298B"/>
    <w:rsid w:val="00482A77"/>
    <w:rsid w:val="00484946"/>
    <w:rsid w:val="00484C3A"/>
    <w:rsid w:val="00485BCD"/>
    <w:rsid w:val="0048742F"/>
    <w:rsid w:val="00487B46"/>
    <w:rsid w:val="00490AAB"/>
    <w:rsid w:val="00491E1C"/>
    <w:rsid w:val="00492EAC"/>
    <w:rsid w:val="00493362"/>
    <w:rsid w:val="00494990"/>
    <w:rsid w:val="00495533"/>
    <w:rsid w:val="00495738"/>
    <w:rsid w:val="00495B15"/>
    <w:rsid w:val="00495D84"/>
    <w:rsid w:val="00495DF2"/>
    <w:rsid w:val="0049624F"/>
    <w:rsid w:val="00496F72"/>
    <w:rsid w:val="00497160"/>
    <w:rsid w:val="00497D2E"/>
    <w:rsid w:val="004A00D8"/>
    <w:rsid w:val="004A0947"/>
    <w:rsid w:val="004A1AFF"/>
    <w:rsid w:val="004A1C4F"/>
    <w:rsid w:val="004A262D"/>
    <w:rsid w:val="004A287F"/>
    <w:rsid w:val="004A2CA9"/>
    <w:rsid w:val="004A332E"/>
    <w:rsid w:val="004A4341"/>
    <w:rsid w:val="004A4CAA"/>
    <w:rsid w:val="004A5059"/>
    <w:rsid w:val="004A56C5"/>
    <w:rsid w:val="004A575A"/>
    <w:rsid w:val="004A7DA9"/>
    <w:rsid w:val="004B0095"/>
    <w:rsid w:val="004B07C8"/>
    <w:rsid w:val="004B08A9"/>
    <w:rsid w:val="004B17E0"/>
    <w:rsid w:val="004B1BB9"/>
    <w:rsid w:val="004B3B75"/>
    <w:rsid w:val="004B43BD"/>
    <w:rsid w:val="004B5386"/>
    <w:rsid w:val="004B5687"/>
    <w:rsid w:val="004B5EBE"/>
    <w:rsid w:val="004B61C4"/>
    <w:rsid w:val="004B6DEA"/>
    <w:rsid w:val="004B745D"/>
    <w:rsid w:val="004B7C59"/>
    <w:rsid w:val="004C04F6"/>
    <w:rsid w:val="004C279F"/>
    <w:rsid w:val="004C3640"/>
    <w:rsid w:val="004C3CE5"/>
    <w:rsid w:val="004C4CEC"/>
    <w:rsid w:val="004C528E"/>
    <w:rsid w:val="004C5E66"/>
    <w:rsid w:val="004C6E0E"/>
    <w:rsid w:val="004C75C6"/>
    <w:rsid w:val="004C7D37"/>
    <w:rsid w:val="004C7F32"/>
    <w:rsid w:val="004D03D7"/>
    <w:rsid w:val="004D0C69"/>
    <w:rsid w:val="004D0D75"/>
    <w:rsid w:val="004D111C"/>
    <w:rsid w:val="004D144C"/>
    <w:rsid w:val="004D177E"/>
    <w:rsid w:val="004D33B6"/>
    <w:rsid w:val="004D5061"/>
    <w:rsid w:val="004D592C"/>
    <w:rsid w:val="004D6148"/>
    <w:rsid w:val="004D6AF5"/>
    <w:rsid w:val="004D7879"/>
    <w:rsid w:val="004D7B26"/>
    <w:rsid w:val="004E0F73"/>
    <w:rsid w:val="004E1882"/>
    <w:rsid w:val="004E39AA"/>
    <w:rsid w:val="004E54FC"/>
    <w:rsid w:val="004E5B74"/>
    <w:rsid w:val="004E5D15"/>
    <w:rsid w:val="004E625E"/>
    <w:rsid w:val="004E6651"/>
    <w:rsid w:val="004E667A"/>
    <w:rsid w:val="004E6DC9"/>
    <w:rsid w:val="004E72D1"/>
    <w:rsid w:val="004E7F71"/>
    <w:rsid w:val="004F0429"/>
    <w:rsid w:val="004F0D17"/>
    <w:rsid w:val="004F14A3"/>
    <w:rsid w:val="004F1703"/>
    <w:rsid w:val="004F214E"/>
    <w:rsid w:val="004F2D87"/>
    <w:rsid w:val="004F34EB"/>
    <w:rsid w:val="004F4BC6"/>
    <w:rsid w:val="004F62C5"/>
    <w:rsid w:val="004F728A"/>
    <w:rsid w:val="004F7BA8"/>
    <w:rsid w:val="00500D5D"/>
    <w:rsid w:val="00500F35"/>
    <w:rsid w:val="005012E2"/>
    <w:rsid w:val="00501D65"/>
    <w:rsid w:val="00503589"/>
    <w:rsid w:val="00503803"/>
    <w:rsid w:val="00503C2E"/>
    <w:rsid w:val="005053E8"/>
    <w:rsid w:val="00505D2B"/>
    <w:rsid w:val="0050712B"/>
    <w:rsid w:val="00507CAA"/>
    <w:rsid w:val="00507CE6"/>
    <w:rsid w:val="005109FC"/>
    <w:rsid w:val="005111B4"/>
    <w:rsid w:val="00513568"/>
    <w:rsid w:val="00513A13"/>
    <w:rsid w:val="005148BB"/>
    <w:rsid w:val="00514B76"/>
    <w:rsid w:val="00515833"/>
    <w:rsid w:val="00516EA9"/>
    <w:rsid w:val="00517297"/>
    <w:rsid w:val="00520775"/>
    <w:rsid w:val="00520A80"/>
    <w:rsid w:val="00520C4C"/>
    <w:rsid w:val="00520EB7"/>
    <w:rsid w:val="00522306"/>
    <w:rsid w:val="0052292E"/>
    <w:rsid w:val="00522B10"/>
    <w:rsid w:val="005231BC"/>
    <w:rsid w:val="00523C2E"/>
    <w:rsid w:val="00523E43"/>
    <w:rsid w:val="005245F8"/>
    <w:rsid w:val="00524911"/>
    <w:rsid w:val="0052577E"/>
    <w:rsid w:val="0052583B"/>
    <w:rsid w:val="00525A4E"/>
    <w:rsid w:val="00525CEB"/>
    <w:rsid w:val="00526FDF"/>
    <w:rsid w:val="00527192"/>
    <w:rsid w:val="00527B9F"/>
    <w:rsid w:val="00527C4B"/>
    <w:rsid w:val="00530C3D"/>
    <w:rsid w:val="00531009"/>
    <w:rsid w:val="005314A1"/>
    <w:rsid w:val="00531891"/>
    <w:rsid w:val="00531B24"/>
    <w:rsid w:val="00532237"/>
    <w:rsid w:val="005325D9"/>
    <w:rsid w:val="005326A9"/>
    <w:rsid w:val="00532944"/>
    <w:rsid w:val="00532B04"/>
    <w:rsid w:val="00532B71"/>
    <w:rsid w:val="00533115"/>
    <w:rsid w:val="0053361D"/>
    <w:rsid w:val="00533AD4"/>
    <w:rsid w:val="00533B02"/>
    <w:rsid w:val="005345F9"/>
    <w:rsid w:val="0053497A"/>
    <w:rsid w:val="00534AB2"/>
    <w:rsid w:val="005352B2"/>
    <w:rsid w:val="005356EE"/>
    <w:rsid w:val="00535825"/>
    <w:rsid w:val="00535CBC"/>
    <w:rsid w:val="00536525"/>
    <w:rsid w:val="005400F6"/>
    <w:rsid w:val="00541BD8"/>
    <w:rsid w:val="005420A1"/>
    <w:rsid w:val="005420CB"/>
    <w:rsid w:val="00543090"/>
    <w:rsid w:val="00543491"/>
    <w:rsid w:val="0054390D"/>
    <w:rsid w:val="00543F0D"/>
    <w:rsid w:val="005442EB"/>
    <w:rsid w:val="00545A2F"/>
    <w:rsid w:val="0054697C"/>
    <w:rsid w:val="00546A83"/>
    <w:rsid w:val="00547427"/>
    <w:rsid w:val="00547ACB"/>
    <w:rsid w:val="0055108F"/>
    <w:rsid w:val="0055219D"/>
    <w:rsid w:val="005523B2"/>
    <w:rsid w:val="00552D91"/>
    <w:rsid w:val="00554022"/>
    <w:rsid w:val="00556101"/>
    <w:rsid w:val="005563F4"/>
    <w:rsid w:val="0055640B"/>
    <w:rsid w:val="0055686E"/>
    <w:rsid w:val="00556902"/>
    <w:rsid w:val="00556EBA"/>
    <w:rsid w:val="0055765F"/>
    <w:rsid w:val="00557755"/>
    <w:rsid w:val="00557FB1"/>
    <w:rsid w:val="005602BB"/>
    <w:rsid w:val="005609C9"/>
    <w:rsid w:val="00560D89"/>
    <w:rsid w:val="005613BE"/>
    <w:rsid w:val="005619F4"/>
    <w:rsid w:val="00561FC9"/>
    <w:rsid w:val="00562FF7"/>
    <w:rsid w:val="005633BA"/>
    <w:rsid w:val="005636DA"/>
    <w:rsid w:val="00563E76"/>
    <w:rsid w:val="005652ED"/>
    <w:rsid w:val="005657F5"/>
    <w:rsid w:val="0056664D"/>
    <w:rsid w:val="0057085F"/>
    <w:rsid w:val="00570979"/>
    <w:rsid w:val="005711E2"/>
    <w:rsid w:val="0057134A"/>
    <w:rsid w:val="0057176B"/>
    <w:rsid w:val="0057211A"/>
    <w:rsid w:val="0057243C"/>
    <w:rsid w:val="0057312A"/>
    <w:rsid w:val="00573A01"/>
    <w:rsid w:val="00574A28"/>
    <w:rsid w:val="00574E0E"/>
    <w:rsid w:val="00574E54"/>
    <w:rsid w:val="005752FB"/>
    <w:rsid w:val="0057655D"/>
    <w:rsid w:val="00577536"/>
    <w:rsid w:val="00577AFF"/>
    <w:rsid w:val="00577CC5"/>
    <w:rsid w:val="00577F9E"/>
    <w:rsid w:val="0058012C"/>
    <w:rsid w:val="0058017A"/>
    <w:rsid w:val="0058068B"/>
    <w:rsid w:val="00581610"/>
    <w:rsid w:val="0058251F"/>
    <w:rsid w:val="00583603"/>
    <w:rsid w:val="00583C26"/>
    <w:rsid w:val="00584256"/>
    <w:rsid w:val="00584BEE"/>
    <w:rsid w:val="00585AF6"/>
    <w:rsid w:val="005861FC"/>
    <w:rsid w:val="00586FAE"/>
    <w:rsid w:val="00587A40"/>
    <w:rsid w:val="005901C8"/>
    <w:rsid w:val="00590F0F"/>
    <w:rsid w:val="00594635"/>
    <w:rsid w:val="005957E1"/>
    <w:rsid w:val="005958E4"/>
    <w:rsid w:val="005A0588"/>
    <w:rsid w:val="005A2273"/>
    <w:rsid w:val="005A2800"/>
    <w:rsid w:val="005A449A"/>
    <w:rsid w:val="005A54FD"/>
    <w:rsid w:val="005A5FF7"/>
    <w:rsid w:val="005A6224"/>
    <w:rsid w:val="005A625A"/>
    <w:rsid w:val="005A6A04"/>
    <w:rsid w:val="005A78EA"/>
    <w:rsid w:val="005B0097"/>
    <w:rsid w:val="005B03E5"/>
    <w:rsid w:val="005B0502"/>
    <w:rsid w:val="005B112D"/>
    <w:rsid w:val="005B1B4C"/>
    <w:rsid w:val="005B1E1B"/>
    <w:rsid w:val="005B2106"/>
    <w:rsid w:val="005B2ED0"/>
    <w:rsid w:val="005B3C0B"/>
    <w:rsid w:val="005B4095"/>
    <w:rsid w:val="005B44BD"/>
    <w:rsid w:val="005B4CD1"/>
    <w:rsid w:val="005B55B2"/>
    <w:rsid w:val="005B57BB"/>
    <w:rsid w:val="005B5BF1"/>
    <w:rsid w:val="005B744C"/>
    <w:rsid w:val="005C0D69"/>
    <w:rsid w:val="005C1660"/>
    <w:rsid w:val="005C224D"/>
    <w:rsid w:val="005C26DD"/>
    <w:rsid w:val="005C3599"/>
    <w:rsid w:val="005C4BB5"/>
    <w:rsid w:val="005C5B2A"/>
    <w:rsid w:val="005C5E3E"/>
    <w:rsid w:val="005C6066"/>
    <w:rsid w:val="005C6DBF"/>
    <w:rsid w:val="005D05E5"/>
    <w:rsid w:val="005D15CB"/>
    <w:rsid w:val="005D3432"/>
    <w:rsid w:val="005D363F"/>
    <w:rsid w:val="005D46D6"/>
    <w:rsid w:val="005D47D1"/>
    <w:rsid w:val="005D4E72"/>
    <w:rsid w:val="005D4F3D"/>
    <w:rsid w:val="005D6E35"/>
    <w:rsid w:val="005D7FCE"/>
    <w:rsid w:val="005E0C0B"/>
    <w:rsid w:val="005E0F3B"/>
    <w:rsid w:val="005E101E"/>
    <w:rsid w:val="005E209D"/>
    <w:rsid w:val="005E3014"/>
    <w:rsid w:val="005E3199"/>
    <w:rsid w:val="005E38C9"/>
    <w:rsid w:val="005E4B47"/>
    <w:rsid w:val="005E54C9"/>
    <w:rsid w:val="005E5F43"/>
    <w:rsid w:val="005E631D"/>
    <w:rsid w:val="005E6AEF"/>
    <w:rsid w:val="005E76B3"/>
    <w:rsid w:val="005E7BB4"/>
    <w:rsid w:val="005F0799"/>
    <w:rsid w:val="005F1A04"/>
    <w:rsid w:val="005F3210"/>
    <w:rsid w:val="005F4995"/>
    <w:rsid w:val="005F5564"/>
    <w:rsid w:val="005F5B5A"/>
    <w:rsid w:val="005F6711"/>
    <w:rsid w:val="005F6D29"/>
    <w:rsid w:val="005F716D"/>
    <w:rsid w:val="005F7732"/>
    <w:rsid w:val="005F79DF"/>
    <w:rsid w:val="00600818"/>
    <w:rsid w:val="00600AE7"/>
    <w:rsid w:val="006030CF"/>
    <w:rsid w:val="00603680"/>
    <w:rsid w:val="0060369C"/>
    <w:rsid w:val="0060369F"/>
    <w:rsid w:val="006041BD"/>
    <w:rsid w:val="00604224"/>
    <w:rsid w:val="006060F5"/>
    <w:rsid w:val="006067A6"/>
    <w:rsid w:val="006068C3"/>
    <w:rsid w:val="006069AD"/>
    <w:rsid w:val="00606D5C"/>
    <w:rsid w:val="006100F4"/>
    <w:rsid w:val="0061085F"/>
    <w:rsid w:val="006108F8"/>
    <w:rsid w:val="00610969"/>
    <w:rsid w:val="00610D71"/>
    <w:rsid w:val="00611707"/>
    <w:rsid w:val="00611A3F"/>
    <w:rsid w:val="0061283B"/>
    <w:rsid w:val="00612D51"/>
    <w:rsid w:val="00613574"/>
    <w:rsid w:val="006137D0"/>
    <w:rsid w:val="00613D9D"/>
    <w:rsid w:val="00613F05"/>
    <w:rsid w:val="0061495D"/>
    <w:rsid w:val="00614E3A"/>
    <w:rsid w:val="006161A9"/>
    <w:rsid w:val="00616A1C"/>
    <w:rsid w:val="006175D4"/>
    <w:rsid w:val="00617BC3"/>
    <w:rsid w:val="00620895"/>
    <w:rsid w:val="006208F9"/>
    <w:rsid w:val="00620C1B"/>
    <w:rsid w:val="00620F52"/>
    <w:rsid w:val="0062286F"/>
    <w:rsid w:val="00623473"/>
    <w:rsid w:val="00623A1C"/>
    <w:rsid w:val="0062433F"/>
    <w:rsid w:val="006247DF"/>
    <w:rsid w:val="0062546A"/>
    <w:rsid w:val="006257EA"/>
    <w:rsid w:val="006259CB"/>
    <w:rsid w:val="0062755C"/>
    <w:rsid w:val="006275EB"/>
    <w:rsid w:val="00627EC1"/>
    <w:rsid w:val="006303AA"/>
    <w:rsid w:val="00630DDE"/>
    <w:rsid w:val="00631DDD"/>
    <w:rsid w:val="00632246"/>
    <w:rsid w:val="0063231A"/>
    <w:rsid w:val="006325DE"/>
    <w:rsid w:val="00632A93"/>
    <w:rsid w:val="00632CE4"/>
    <w:rsid w:val="00635B36"/>
    <w:rsid w:val="00636174"/>
    <w:rsid w:val="0063689D"/>
    <w:rsid w:val="00636FF7"/>
    <w:rsid w:val="00637E36"/>
    <w:rsid w:val="006405E3"/>
    <w:rsid w:val="006407B1"/>
    <w:rsid w:val="00640947"/>
    <w:rsid w:val="00640DA3"/>
    <w:rsid w:val="00641EAB"/>
    <w:rsid w:val="006436C3"/>
    <w:rsid w:val="00643FEB"/>
    <w:rsid w:val="0064459C"/>
    <w:rsid w:val="0064511D"/>
    <w:rsid w:val="00645D4A"/>
    <w:rsid w:val="00646898"/>
    <w:rsid w:val="006477E5"/>
    <w:rsid w:val="00650CEC"/>
    <w:rsid w:val="00650DFA"/>
    <w:rsid w:val="0065172D"/>
    <w:rsid w:val="00652C1B"/>
    <w:rsid w:val="006532A4"/>
    <w:rsid w:val="006535FC"/>
    <w:rsid w:val="006538CE"/>
    <w:rsid w:val="00653939"/>
    <w:rsid w:val="00654212"/>
    <w:rsid w:val="00654967"/>
    <w:rsid w:val="00654D90"/>
    <w:rsid w:val="00654DC2"/>
    <w:rsid w:val="0065556C"/>
    <w:rsid w:val="00655A09"/>
    <w:rsid w:val="00655DCC"/>
    <w:rsid w:val="00655E54"/>
    <w:rsid w:val="00656011"/>
    <w:rsid w:val="00660794"/>
    <w:rsid w:val="00661BDC"/>
    <w:rsid w:val="00662EF5"/>
    <w:rsid w:val="006640F8"/>
    <w:rsid w:val="00664B84"/>
    <w:rsid w:val="00664CC9"/>
    <w:rsid w:val="006655D9"/>
    <w:rsid w:val="00670E1B"/>
    <w:rsid w:val="00671737"/>
    <w:rsid w:val="0067220F"/>
    <w:rsid w:val="0067287F"/>
    <w:rsid w:val="00672C67"/>
    <w:rsid w:val="00672EE8"/>
    <w:rsid w:val="0067313F"/>
    <w:rsid w:val="00673CA2"/>
    <w:rsid w:val="00673CC1"/>
    <w:rsid w:val="006745A7"/>
    <w:rsid w:val="0067601B"/>
    <w:rsid w:val="00676197"/>
    <w:rsid w:val="0067625A"/>
    <w:rsid w:val="00677A42"/>
    <w:rsid w:val="00680459"/>
    <w:rsid w:val="006807AB"/>
    <w:rsid w:val="00681725"/>
    <w:rsid w:val="00681D44"/>
    <w:rsid w:val="006834C5"/>
    <w:rsid w:val="00683E0B"/>
    <w:rsid w:val="00684785"/>
    <w:rsid w:val="0068488B"/>
    <w:rsid w:val="0068694C"/>
    <w:rsid w:val="00686B04"/>
    <w:rsid w:val="00686BC6"/>
    <w:rsid w:val="00687F9E"/>
    <w:rsid w:val="00690236"/>
    <w:rsid w:val="006902A0"/>
    <w:rsid w:val="00691A1B"/>
    <w:rsid w:val="006946E6"/>
    <w:rsid w:val="0069493B"/>
    <w:rsid w:val="0069515A"/>
    <w:rsid w:val="006954BD"/>
    <w:rsid w:val="00696D09"/>
    <w:rsid w:val="00697CDB"/>
    <w:rsid w:val="006A0472"/>
    <w:rsid w:val="006A5502"/>
    <w:rsid w:val="006A5974"/>
    <w:rsid w:val="006A6CEB"/>
    <w:rsid w:val="006A73A1"/>
    <w:rsid w:val="006A7569"/>
    <w:rsid w:val="006B0023"/>
    <w:rsid w:val="006B02A3"/>
    <w:rsid w:val="006B049C"/>
    <w:rsid w:val="006B08A9"/>
    <w:rsid w:val="006B0B1B"/>
    <w:rsid w:val="006B138D"/>
    <w:rsid w:val="006B1A1F"/>
    <w:rsid w:val="006B1AAF"/>
    <w:rsid w:val="006B1AF6"/>
    <w:rsid w:val="006B2428"/>
    <w:rsid w:val="006B2667"/>
    <w:rsid w:val="006B2BD3"/>
    <w:rsid w:val="006B39F9"/>
    <w:rsid w:val="006B45DD"/>
    <w:rsid w:val="006B5604"/>
    <w:rsid w:val="006B5F02"/>
    <w:rsid w:val="006B70D9"/>
    <w:rsid w:val="006C04BA"/>
    <w:rsid w:val="006C1D9F"/>
    <w:rsid w:val="006C1E27"/>
    <w:rsid w:val="006C5562"/>
    <w:rsid w:val="006C60E1"/>
    <w:rsid w:val="006D0098"/>
    <w:rsid w:val="006D0443"/>
    <w:rsid w:val="006D070C"/>
    <w:rsid w:val="006D111C"/>
    <w:rsid w:val="006D13B6"/>
    <w:rsid w:val="006D1CA6"/>
    <w:rsid w:val="006D28D9"/>
    <w:rsid w:val="006D3575"/>
    <w:rsid w:val="006D3C75"/>
    <w:rsid w:val="006D4045"/>
    <w:rsid w:val="006D41E7"/>
    <w:rsid w:val="006D4CC1"/>
    <w:rsid w:val="006D4F78"/>
    <w:rsid w:val="006D547A"/>
    <w:rsid w:val="006D5881"/>
    <w:rsid w:val="006D5A61"/>
    <w:rsid w:val="006D5C8D"/>
    <w:rsid w:val="006D6D66"/>
    <w:rsid w:val="006D7060"/>
    <w:rsid w:val="006E027D"/>
    <w:rsid w:val="006E06C5"/>
    <w:rsid w:val="006E06FE"/>
    <w:rsid w:val="006E09EA"/>
    <w:rsid w:val="006E0FD4"/>
    <w:rsid w:val="006E1452"/>
    <w:rsid w:val="006E21E3"/>
    <w:rsid w:val="006E29E4"/>
    <w:rsid w:val="006E3405"/>
    <w:rsid w:val="006E43A7"/>
    <w:rsid w:val="006E6F8B"/>
    <w:rsid w:val="006E7080"/>
    <w:rsid w:val="006E74AF"/>
    <w:rsid w:val="006E7B81"/>
    <w:rsid w:val="006E7CDD"/>
    <w:rsid w:val="006F0476"/>
    <w:rsid w:val="006F1306"/>
    <w:rsid w:val="006F15CE"/>
    <w:rsid w:val="006F1D09"/>
    <w:rsid w:val="006F3D82"/>
    <w:rsid w:val="006F4C4E"/>
    <w:rsid w:val="006F55AE"/>
    <w:rsid w:val="006F566B"/>
    <w:rsid w:val="006F5BA1"/>
    <w:rsid w:val="006F5D57"/>
    <w:rsid w:val="006F6424"/>
    <w:rsid w:val="006F7748"/>
    <w:rsid w:val="006F7D01"/>
    <w:rsid w:val="006F7FA7"/>
    <w:rsid w:val="00701139"/>
    <w:rsid w:val="0070167B"/>
    <w:rsid w:val="007018D8"/>
    <w:rsid w:val="00706212"/>
    <w:rsid w:val="00706F23"/>
    <w:rsid w:val="00706F79"/>
    <w:rsid w:val="007074EF"/>
    <w:rsid w:val="00707758"/>
    <w:rsid w:val="00710461"/>
    <w:rsid w:val="00711545"/>
    <w:rsid w:val="00711889"/>
    <w:rsid w:val="00711FDE"/>
    <w:rsid w:val="0071216D"/>
    <w:rsid w:val="00712EE4"/>
    <w:rsid w:val="00713DDC"/>
    <w:rsid w:val="007152C5"/>
    <w:rsid w:val="007158E0"/>
    <w:rsid w:val="007168C8"/>
    <w:rsid w:val="007169BB"/>
    <w:rsid w:val="00716A97"/>
    <w:rsid w:val="00716F3D"/>
    <w:rsid w:val="0071783D"/>
    <w:rsid w:val="0072001F"/>
    <w:rsid w:val="007201D9"/>
    <w:rsid w:val="0072093B"/>
    <w:rsid w:val="00720AE2"/>
    <w:rsid w:val="00720C95"/>
    <w:rsid w:val="007210EA"/>
    <w:rsid w:val="00721CC7"/>
    <w:rsid w:val="007222FB"/>
    <w:rsid w:val="007225E6"/>
    <w:rsid w:val="00722A20"/>
    <w:rsid w:val="00722AF8"/>
    <w:rsid w:val="007248E5"/>
    <w:rsid w:val="0072534B"/>
    <w:rsid w:val="00725CCB"/>
    <w:rsid w:val="007263E5"/>
    <w:rsid w:val="0073016C"/>
    <w:rsid w:val="00730333"/>
    <w:rsid w:val="00730FC9"/>
    <w:rsid w:val="007325B1"/>
    <w:rsid w:val="00732F00"/>
    <w:rsid w:val="0073415D"/>
    <w:rsid w:val="00734298"/>
    <w:rsid w:val="007346B5"/>
    <w:rsid w:val="00734EE7"/>
    <w:rsid w:val="0073534F"/>
    <w:rsid w:val="007359C7"/>
    <w:rsid w:val="00735C74"/>
    <w:rsid w:val="00736B70"/>
    <w:rsid w:val="00737961"/>
    <w:rsid w:val="00740244"/>
    <w:rsid w:val="007402F6"/>
    <w:rsid w:val="007412B6"/>
    <w:rsid w:val="00742854"/>
    <w:rsid w:val="0074287D"/>
    <w:rsid w:val="00742EDA"/>
    <w:rsid w:val="00745B9F"/>
    <w:rsid w:val="00746A17"/>
    <w:rsid w:val="00747BB3"/>
    <w:rsid w:val="00747F13"/>
    <w:rsid w:val="007500FE"/>
    <w:rsid w:val="0075030C"/>
    <w:rsid w:val="00750534"/>
    <w:rsid w:val="007509C9"/>
    <w:rsid w:val="007510A2"/>
    <w:rsid w:val="007518FD"/>
    <w:rsid w:val="00751918"/>
    <w:rsid w:val="00752162"/>
    <w:rsid w:val="00752FC4"/>
    <w:rsid w:val="00753E01"/>
    <w:rsid w:val="007543AB"/>
    <w:rsid w:val="00754E5C"/>
    <w:rsid w:val="00757248"/>
    <w:rsid w:val="007602AE"/>
    <w:rsid w:val="0076065F"/>
    <w:rsid w:val="007609E6"/>
    <w:rsid w:val="00760CAD"/>
    <w:rsid w:val="00760EED"/>
    <w:rsid w:val="00761580"/>
    <w:rsid w:val="007625D5"/>
    <w:rsid w:val="0076295C"/>
    <w:rsid w:val="00762E1D"/>
    <w:rsid w:val="00763384"/>
    <w:rsid w:val="007646F7"/>
    <w:rsid w:val="00765917"/>
    <w:rsid w:val="007659C8"/>
    <w:rsid w:val="00765C92"/>
    <w:rsid w:val="0076606B"/>
    <w:rsid w:val="0076670F"/>
    <w:rsid w:val="00766EB7"/>
    <w:rsid w:val="00767682"/>
    <w:rsid w:val="0076769A"/>
    <w:rsid w:val="00767ED7"/>
    <w:rsid w:val="007700BC"/>
    <w:rsid w:val="0077113E"/>
    <w:rsid w:val="00772BF6"/>
    <w:rsid w:val="00772FDA"/>
    <w:rsid w:val="0077376E"/>
    <w:rsid w:val="007743E2"/>
    <w:rsid w:val="00774AA5"/>
    <w:rsid w:val="00775C22"/>
    <w:rsid w:val="00776936"/>
    <w:rsid w:val="00776BEF"/>
    <w:rsid w:val="00776E74"/>
    <w:rsid w:val="00780C51"/>
    <w:rsid w:val="0078102B"/>
    <w:rsid w:val="00783502"/>
    <w:rsid w:val="00783B60"/>
    <w:rsid w:val="00783BB8"/>
    <w:rsid w:val="00790839"/>
    <w:rsid w:val="00790E0A"/>
    <w:rsid w:val="00790EFE"/>
    <w:rsid w:val="00791565"/>
    <w:rsid w:val="007927B1"/>
    <w:rsid w:val="00793396"/>
    <w:rsid w:val="00794E0B"/>
    <w:rsid w:val="00796524"/>
    <w:rsid w:val="007965E8"/>
    <w:rsid w:val="007967ED"/>
    <w:rsid w:val="00797532"/>
    <w:rsid w:val="007A1948"/>
    <w:rsid w:val="007A343C"/>
    <w:rsid w:val="007A4D9F"/>
    <w:rsid w:val="007A51C9"/>
    <w:rsid w:val="007A552E"/>
    <w:rsid w:val="007A69A8"/>
    <w:rsid w:val="007A6DEF"/>
    <w:rsid w:val="007A71B1"/>
    <w:rsid w:val="007A7D1D"/>
    <w:rsid w:val="007B03DB"/>
    <w:rsid w:val="007B06A8"/>
    <w:rsid w:val="007B076E"/>
    <w:rsid w:val="007B1EB9"/>
    <w:rsid w:val="007B273D"/>
    <w:rsid w:val="007B279E"/>
    <w:rsid w:val="007B31E6"/>
    <w:rsid w:val="007B3286"/>
    <w:rsid w:val="007B33E7"/>
    <w:rsid w:val="007B3D95"/>
    <w:rsid w:val="007B4674"/>
    <w:rsid w:val="007B4796"/>
    <w:rsid w:val="007B4C7D"/>
    <w:rsid w:val="007B6CAA"/>
    <w:rsid w:val="007B71D3"/>
    <w:rsid w:val="007B748A"/>
    <w:rsid w:val="007B7549"/>
    <w:rsid w:val="007B76BD"/>
    <w:rsid w:val="007B7852"/>
    <w:rsid w:val="007B7D0B"/>
    <w:rsid w:val="007C0DA3"/>
    <w:rsid w:val="007C1078"/>
    <w:rsid w:val="007C32A7"/>
    <w:rsid w:val="007C3F08"/>
    <w:rsid w:val="007C3F4D"/>
    <w:rsid w:val="007C40B2"/>
    <w:rsid w:val="007C482C"/>
    <w:rsid w:val="007C5297"/>
    <w:rsid w:val="007C5EFD"/>
    <w:rsid w:val="007C6F4D"/>
    <w:rsid w:val="007C7770"/>
    <w:rsid w:val="007C7C80"/>
    <w:rsid w:val="007C7E87"/>
    <w:rsid w:val="007D055C"/>
    <w:rsid w:val="007D0C27"/>
    <w:rsid w:val="007D0EFC"/>
    <w:rsid w:val="007D1D4C"/>
    <w:rsid w:val="007D25E3"/>
    <w:rsid w:val="007D2C1A"/>
    <w:rsid w:val="007D2C24"/>
    <w:rsid w:val="007D3558"/>
    <w:rsid w:val="007D5652"/>
    <w:rsid w:val="007D58C5"/>
    <w:rsid w:val="007D6957"/>
    <w:rsid w:val="007D6A80"/>
    <w:rsid w:val="007E051A"/>
    <w:rsid w:val="007E13B8"/>
    <w:rsid w:val="007E15AD"/>
    <w:rsid w:val="007E323D"/>
    <w:rsid w:val="007E3FB8"/>
    <w:rsid w:val="007E4D77"/>
    <w:rsid w:val="007E4FAA"/>
    <w:rsid w:val="007E4FFF"/>
    <w:rsid w:val="007E59D7"/>
    <w:rsid w:val="007E667A"/>
    <w:rsid w:val="007E6F57"/>
    <w:rsid w:val="007E713E"/>
    <w:rsid w:val="007E756A"/>
    <w:rsid w:val="007F0F01"/>
    <w:rsid w:val="007F14AD"/>
    <w:rsid w:val="007F21D0"/>
    <w:rsid w:val="007F2EDC"/>
    <w:rsid w:val="007F376A"/>
    <w:rsid w:val="007F38A5"/>
    <w:rsid w:val="007F4624"/>
    <w:rsid w:val="007F474D"/>
    <w:rsid w:val="007F4791"/>
    <w:rsid w:val="007F59BC"/>
    <w:rsid w:val="007F5E08"/>
    <w:rsid w:val="007F7B0F"/>
    <w:rsid w:val="0080039C"/>
    <w:rsid w:val="008009FC"/>
    <w:rsid w:val="00801451"/>
    <w:rsid w:val="00801A61"/>
    <w:rsid w:val="00801C80"/>
    <w:rsid w:val="008020F4"/>
    <w:rsid w:val="008022DF"/>
    <w:rsid w:val="00802DDF"/>
    <w:rsid w:val="008034DC"/>
    <w:rsid w:val="0080358F"/>
    <w:rsid w:val="00803A45"/>
    <w:rsid w:val="00803D49"/>
    <w:rsid w:val="00803E69"/>
    <w:rsid w:val="00803ED0"/>
    <w:rsid w:val="00804923"/>
    <w:rsid w:val="00804924"/>
    <w:rsid w:val="00804DF2"/>
    <w:rsid w:val="008050F5"/>
    <w:rsid w:val="00805335"/>
    <w:rsid w:val="008058E6"/>
    <w:rsid w:val="008065C8"/>
    <w:rsid w:val="00806682"/>
    <w:rsid w:val="00807540"/>
    <w:rsid w:val="00814855"/>
    <w:rsid w:val="008150A3"/>
    <w:rsid w:val="00815D0B"/>
    <w:rsid w:val="00815DD5"/>
    <w:rsid w:val="0081687D"/>
    <w:rsid w:val="008179FE"/>
    <w:rsid w:val="00817CDA"/>
    <w:rsid w:val="00817CFA"/>
    <w:rsid w:val="00822ACB"/>
    <w:rsid w:val="00823892"/>
    <w:rsid w:val="00823ECC"/>
    <w:rsid w:val="00824A2C"/>
    <w:rsid w:val="00826879"/>
    <w:rsid w:val="00826FAA"/>
    <w:rsid w:val="008273EC"/>
    <w:rsid w:val="00827B76"/>
    <w:rsid w:val="00830177"/>
    <w:rsid w:val="0083072D"/>
    <w:rsid w:val="00830BB1"/>
    <w:rsid w:val="0083177F"/>
    <w:rsid w:val="00831869"/>
    <w:rsid w:val="0083198A"/>
    <w:rsid w:val="0083249D"/>
    <w:rsid w:val="0083268C"/>
    <w:rsid w:val="00832C0F"/>
    <w:rsid w:val="0083335C"/>
    <w:rsid w:val="008333B2"/>
    <w:rsid w:val="00834C69"/>
    <w:rsid w:val="008352E6"/>
    <w:rsid w:val="00835587"/>
    <w:rsid w:val="00835D97"/>
    <w:rsid w:val="00836338"/>
    <w:rsid w:val="00837227"/>
    <w:rsid w:val="008400C6"/>
    <w:rsid w:val="00840ADC"/>
    <w:rsid w:val="00840EA7"/>
    <w:rsid w:val="00840F27"/>
    <w:rsid w:val="00841B2A"/>
    <w:rsid w:val="00841E19"/>
    <w:rsid w:val="00841F55"/>
    <w:rsid w:val="00842045"/>
    <w:rsid w:val="008427BE"/>
    <w:rsid w:val="00843678"/>
    <w:rsid w:val="00843C0D"/>
    <w:rsid w:val="00844647"/>
    <w:rsid w:val="008448A0"/>
    <w:rsid w:val="00847F3A"/>
    <w:rsid w:val="00850391"/>
    <w:rsid w:val="00850725"/>
    <w:rsid w:val="00850D87"/>
    <w:rsid w:val="008524A9"/>
    <w:rsid w:val="008546CB"/>
    <w:rsid w:val="00855123"/>
    <w:rsid w:val="00855810"/>
    <w:rsid w:val="008558EF"/>
    <w:rsid w:val="00855DFA"/>
    <w:rsid w:val="008567AE"/>
    <w:rsid w:val="0085744D"/>
    <w:rsid w:val="008608F9"/>
    <w:rsid w:val="00861676"/>
    <w:rsid w:val="00861DB5"/>
    <w:rsid w:val="00862369"/>
    <w:rsid w:val="0086248C"/>
    <w:rsid w:val="00862C2B"/>
    <w:rsid w:val="00863034"/>
    <w:rsid w:val="00863478"/>
    <w:rsid w:val="008636EB"/>
    <w:rsid w:val="00863B41"/>
    <w:rsid w:val="00863C9B"/>
    <w:rsid w:val="00864744"/>
    <w:rsid w:val="00864C21"/>
    <w:rsid w:val="00864C70"/>
    <w:rsid w:val="00864E46"/>
    <w:rsid w:val="0086659E"/>
    <w:rsid w:val="00866F28"/>
    <w:rsid w:val="0086718A"/>
    <w:rsid w:val="0086792D"/>
    <w:rsid w:val="008679D6"/>
    <w:rsid w:val="00867E7D"/>
    <w:rsid w:val="008719F0"/>
    <w:rsid w:val="00871A8D"/>
    <w:rsid w:val="0087330A"/>
    <w:rsid w:val="00873ACA"/>
    <w:rsid w:val="00874277"/>
    <w:rsid w:val="00876700"/>
    <w:rsid w:val="00876DC2"/>
    <w:rsid w:val="0088016C"/>
    <w:rsid w:val="00881984"/>
    <w:rsid w:val="00882623"/>
    <w:rsid w:val="00882D6F"/>
    <w:rsid w:val="008832B6"/>
    <w:rsid w:val="008832E8"/>
    <w:rsid w:val="008839C4"/>
    <w:rsid w:val="008847FC"/>
    <w:rsid w:val="00884EB5"/>
    <w:rsid w:val="008858E4"/>
    <w:rsid w:val="00885D37"/>
    <w:rsid w:val="00886C8F"/>
    <w:rsid w:val="00887514"/>
    <w:rsid w:val="00887DB4"/>
    <w:rsid w:val="00890B5E"/>
    <w:rsid w:val="00890E31"/>
    <w:rsid w:val="008916A2"/>
    <w:rsid w:val="00892F71"/>
    <w:rsid w:val="00893D09"/>
    <w:rsid w:val="00893FED"/>
    <w:rsid w:val="008947DE"/>
    <w:rsid w:val="008954AB"/>
    <w:rsid w:val="00895EF7"/>
    <w:rsid w:val="008961BE"/>
    <w:rsid w:val="00896A42"/>
    <w:rsid w:val="008A10FD"/>
    <w:rsid w:val="008A1F97"/>
    <w:rsid w:val="008A1FDA"/>
    <w:rsid w:val="008A4515"/>
    <w:rsid w:val="008A46A1"/>
    <w:rsid w:val="008A4DFE"/>
    <w:rsid w:val="008A5957"/>
    <w:rsid w:val="008A5A2C"/>
    <w:rsid w:val="008A5C06"/>
    <w:rsid w:val="008A68D5"/>
    <w:rsid w:val="008A73D9"/>
    <w:rsid w:val="008B037E"/>
    <w:rsid w:val="008B0567"/>
    <w:rsid w:val="008B24A8"/>
    <w:rsid w:val="008B261A"/>
    <w:rsid w:val="008B2F53"/>
    <w:rsid w:val="008B39F9"/>
    <w:rsid w:val="008B3E08"/>
    <w:rsid w:val="008B5AF2"/>
    <w:rsid w:val="008B66F0"/>
    <w:rsid w:val="008B6AAE"/>
    <w:rsid w:val="008B6DAB"/>
    <w:rsid w:val="008C123C"/>
    <w:rsid w:val="008C164E"/>
    <w:rsid w:val="008C1982"/>
    <w:rsid w:val="008C2225"/>
    <w:rsid w:val="008C2642"/>
    <w:rsid w:val="008C27F5"/>
    <w:rsid w:val="008C382D"/>
    <w:rsid w:val="008C3907"/>
    <w:rsid w:val="008C3922"/>
    <w:rsid w:val="008C499F"/>
    <w:rsid w:val="008C4D5D"/>
    <w:rsid w:val="008C5071"/>
    <w:rsid w:val="008C66CF"/>
    <w:rsid w:val="008C67FB"/>
    <w:rsid w:val="008D016B"/>
    <w:rsid w:val="008D0E76"/>
    <w:rsid w:val="008D0EF7"/>
    <w:rsid w:val="008D10CF"/>
    <w:rsid w:val="008D11A1"/>
    <w:rsid w:val="008D24C7"/>
    <w:rsid w:val="008D37A5"/>
    <w:rsid w:val="008D3B2A"/>
    <w:rsid w:val="008D3CE0"/>
    <w:rsid w:val="008D4769"/>
    <w:rsid w:val="008D4A3A"/>
    <w:rsid w:val="008D4AE4"/>
    <w:rsid w:val="008D5237"/>
    <w:rsid w:val="008D5D2B"/>
    <w:rsid w:val="008D7674"/>
    <w:rsid w:val="008D7B3A"/>
    <w:rsid w:val="008E0AA1"/>
    <w:rsid w:val="008E1CDB"/>
    <w:rsid w:val="008E2392"/>
    <w:rsid w:val="008E2A44"/>
    <w:rsid w:val="008E3414"/>
    <w:rsid w:val="008E4575"/>
    <w:rsid w:val="008E4D4C"/>
    <w:rsid w:val="008E4E19"/>
    <w:rsid w:val="008E5028"/>
    <w:rsid w:val="008E53F7"/>
    <w:rsid w:val="008E552A"/>
    <w:rsid w:val="008E6ADD"/>
    <w:rsid w:val="008E7CA0"/>
    <w:rsid w:val="008F058C"/>
    <w:rsid w:val="008F0699"/>
    <w:rsid w:val="008F0B68"/>
    <w:rsid w:val="008F15DF"/>
    <w:rsid w:val="008F1CE7"/>
    <w:rsid w:val="008F347E"/>
    <w:rsid w:val="008F390A"/>
    <w:rsid w:val="008F5E66"/>
    <w:rsid w:val="008F63DD"/>
    <w:rsid w:val="008F67D8"/>
    <w:rsid w:val="008F70B1"/>
    <w:rsid w:val="008F7FDD"/>
    <w:rsid w:val="00900010"/>
    <w:rsid w:val="00900576"/>
    <w:rsid w:val="00901E9A"/>
    <w:rsid w:val="00902680"/>
    <w:rsid w:val="00903287"/>
    <w:rsid w:val="009033B1"/>
    <w:rsid w:val="00904974"/>
    <w:rsid w:val="00904F1B"/>
    <w:rsid w:val="00905C64"/>
    <w:rsid w:val="00906650"/>
    <w:rsid w:val="00906AB4"/>
    <w:rsid w:val="00906EBA"/>
    <w:rsid w:val="00907707"/>
    <w:rsid w:val="00907F30"/>
    <w:rsid w:val="00910523"/>
    <w:rsid w:val="00910675"/>
    <w:rsid w:val="00910927"/>
    <w:rsid w:val="00910982"/>
    <w:rsid w:val="00910D8F"/>
    <w:rsid w:val="00910E1D"/>
    <w:rsid w:val="0091125D"/>
    <w:rsid w:val="00911E74"/>
    <w:rsid w:val="0091277A"/>
    <w:rsid w:val="00912E24"/>
    <w:rsid w:val="0091359C"/>
    <w:rsid w:val="009137BF"/>
    <w:rsid w:val="00914C87"/>
    <w:rsid w:val="009154C2"/>
    <w:rsid w:val="00915E58"/>
    <w:rsid w:val="0091646F"/>
    <w:rsid w:val="009167CB"/>
    <w:rsid w:val="00916887"/>
    <w:rsid w:val="00916B6D"/>
    <w:rsid w:val="00917B3A"/>
    <w:rsid w:val="00917F00"/>
    <w:rsid w:val="00920CAA"/>
    <w:rsid w:val="00920ECE"/>
    <w:rsid w:val="00920F2E"/>
    <w:rsid w:val="0092132A"/>
    <w:rsid w:val="009215EA"/>
    <w:rsid w:val="009231A8"/>
    <w:rsid w:val="00924322"/>
    <w:rsid w:val="0092487B"/>
    <w:rsid w:val="00924F7B"/>
    <w:rsid w:val="00925587"/>
    <w:rsid w:val="009257C4"/>
    <w:rsid w:val="009258AF"/>
    <w:rsid w:val="00925E57"/>
    <w:rsid w:val="009263BA"/>
    <w:rsid w:val="00926896"/>
    <w:rsid w:val="00926A35"/>
    <w:rsid w:val="009271F1"/>
    <w:rsid w:val="00927250"/>
    <w:rsid w:val="0092730F"/>
    <w:rsid w:val="00932F24"/>
    <w:rsid w:val="009335B4"/>
    <w:rsid w:val="00933E66"/>
    <w:rsid w:val="00933EEC"/>
    <w:rsid w:val="00934BCD"/>
    <w:rsid w:val="00934C71"/>
    <w:rsid w:val="00934ECF"/>
    <w:rsid w:val="009361E3"/>
    <w:rsid w:val="009366C9"/>
    <w:rsid w:val="00936A99"/>
    <w:rsid w:val="00940169"/>
    <w:rsid w:val="009411E2"/>
    <w:rsid w:val="00942033"/>
    <w:rsid w:val="009440E8"/>
    <w:rsid w:val="00944511"/>
    <w:rsid w:val="0094569A"/>
    <w:rsid w:val="009468E3"/>
    <w:rsid w:val="00946DF9"/>
    <w:rsid w:val="00947AE3"/>
    <w:rsid w:val="00950F84"/>
    <w:rsid w:val="00952187"/>
    <w:rsid w:val="00953CE2"/>
    <w:rsid w:val="009543BA"/>
    <w:rsid w:val="009547B7"/>
    <w:rsid w:val="00954971"/>
    <w:rsid w:val="00954E44"/>
    <w:rsid w:val="00955611"/>
    <w:rsid w:val="00955FD2"/>
    <w:rsid w:val="00956293"/>
    <w:rsid w:val="00957698"/>
    <w:rsid w:val="009608E7"/>
    <w:rsid w:val="00961DC8"/>
    <w:rsid w:val="00961DF9"/>
    <w:rsid w:val="00961F07"/>
    <w:rsid w:val="00963288"/>
    <w:rsid w:val="00963330"/>
    <w:rsid w:val="00963930"/>
    <w:rsid w:val="00963A35"/>
    <w:rsid w:val="00963B4F"/>
    <w:rsid w:val="009645C4"/>
    <w:rsid w:val="00965985"/>
    <w:rsid w:val="00966013"/>
    <w:rsid w:val="00967AAB"/>
    <w:rsid w:val="00971898"/>
    <w:rsid w:val="009748EE"/>
    <w:rsid w:val="009766B0"/>
    <w:rsid w:val="009803C3"/>
    <w:rsid w:val="00980716"/>
    <w:rsid w:val="00980B6F"/>
    <w:rsid w:val="009817FF"/>
    <w:rsid w:val="00982150"/>
    <w:rsid w:val="00982311"/>
    <w:rsid w:val="00982531"/>
    <w:rsid w:val="0098289D"/>
    <w:rsid w:val="00982B1F"/>
    <w:rsid w:val="00983E8F"/>
    <w:rsid w:val="009848D7"/>
    <w:rsid w:val="00984BC8"/>
    <w:rsid w:val="0098564E"/>
    <w:rsid w:val="00987338"/>
    <w:rsid w:val="00987921"/>
    <w:rsid w:val="00987EF4"/>
    <w:rsid w:val="00990254"/>
    <w:rsid w:val="00991507"/>
    <w:rsid w:val="00991D42"/>
    <w:rsid w:val="0099260B"/>
    <w:rsid w:val="009938AC"/>
    <w:rsid w:val="00994026"/>
    <w:rsid w:val="0099449A"/>
    <w:rsid w:val="00994A91"/>
    <w:rsid w:val="00994F61"/>
    <w:rsid w:val="00995085"/>
    <w:rsid w:val="00995491"/>
    <w:rsid w:val="00995C84"/>
    <w:rsid w:val="0099637F"/>
    <w:rsid w:val="00997BA4"/>
    <w:rsid w:val="00997EFE"/>
    <w:rsid w:val="009A0974"/>
    <w:rsid w:val="009A1958"/>
    <w:rsid w:val="009A2F90"/>
    <w:rsid w:val="009A4B28"/>
    <w:rsid w:val="009A5771"/>
    <w:rsid w:val="009A5FB2"/>
    <w:rsid w:val="009A6790"/>
    <w:rsid w:val="009A6C9C"/>
    <w:rsid w:val="009A6D10"/>
    <w:rsid w:val="009A6D6A"/>
    <w:rsid w:val="009A7865"/>
    <w:rsid w:val="009B041D"/>
    <w:rsid w:val="009B11F2"/>
    <w:rsid w:val="009B1824"/>
    <w:rsid w:val="009B1CD9"/>
    <w:rsid w:val="009B3893"/>
    <w:rsid w:val="009B41D1"/>
    <w:rsid w:val="009B51F8"/>
    <w:rsid w:val="009B5410"/>
    <w:rsid w:val="009B5BF6"/>
    <w:rsid w:val="009B5F87"/>
    <w:rsid w:val="009B6C57"/>
    <w:rsid w:val="009B6DA8"/>
    <w:rsid w:val="009B6DB0"/>
    <w:rsid w:val="009C1633"/>
    <w:rsid w:val="009C16BA"/>
    <w:rsid w:val="009C1C84"/>
    <w:rsid w:val="009C2428"/>
    <w:rsid w:val="009C352E"/>
    <w:rsid w:val="009C3EEB"/>
    <w:rsid w:val="009C3EF8"/>
    <w:rsid w:val="009C4B4F"/>
    <w:rsid w:val="009C53E4"/>
    <w:rsid w:val="009C5BB4"/>
    <w:rsid w:val="009D074D"/>
    <w:rsid w:val="009D147B"/>
    <w:rsid w:val="009D1AC3"/>
    <w:rsid w:val="009D1EBB"/>
    <w:rsid w:val="009D4A25"/>
    <w:rsid w:val="009D4BEE"/>
    <w:rsid w:val="009D6713"/>
    <w:rsid w:val="009D6A98"/>
    <w:rsid w:val="009D759A"/>
    <w:rsid w:val="009D75B4"/>
    <w:rsid w:val="009D7D97"/>
    <w:rsid w:val="009E193B"/>
    <w:rsid w:val="009E19FF"/>
    <w:rsid w:val="009E1BB9"/>
    <w:rsid w:val="009E24B3"/>
    <w:rsid w:val="009E2C06"/>
    <w:rsid w:val="009E335F"/>
    <w:rsid w:val="009E3569"/>
    <w:rsid w:val="009E37D2"/>
    <w:rsid w:val="009E3A98"/>
    <w:rsid w:val="009E3C24"/>
    <w:rsid w:val="009E48E1"/>
    <w:rsid w:val="009E4DC7"/>
    <w:rsid w:val="009E5E3C"/>
    <w:rsid w:val="009E6B68"/>
    <w:rsid w:val="009E7111"/>
    <w:rsid w:val="009E7798"/>
    <w:rsid w:val="009F13E0"/>
    <w:rsid w:val="009F1F77"/>
    <w:rsid w:val="009F2C4F"/>
    <w:rsid w:val="009F3576"/>
    <w:rsid w:val="009F4C4C"/>
    <w:rsid w:val="009F6106"/>
    <w:rsid w:val="009F6343"/>
    <w:rsid w:val="00A00622"/>
    <w:rsid w:val="00A01484"/>
    <w:rsid w:val="00A017FC"/>
    <w:rsid w:val="00A028CB"/>
    <w:rsid w:val="00A02B6E"/>
    <w:rsid w:val="00A02C5B"/>
    <w:rsid w:val="00A03512"/>
    <w:rsid w:val="00A04026"/>
    <w:rsid w:val="00A04B9C"/>
    <w:rsid w:val="00A057B3"/>
    <w:rsid w:val="00A066D9"/>
    <w:rsid w:val="00A0748A"/>
    <w:rsid w:val="00A07CD0"/>
    <w:rsid w:val="00A10D43"/>
    <w:rsid w:val="00A11D54"/>
    <w:rsid w:val="00A127E6"/>
    <w:rsid w:val="00A13547"/>
    <w:rsid w:val="00A141C0"/>
    <w:rsid w:val="00A1438E"/>
    <w:rsid w:val="00A145E4"/>
    <w:rsid w:val="00A15B5D"/>
    <w:rsid w:val="00A15B98"/>
    <w:rsid w:val="00A1668B"/>
    <w:rsid w:val="00A16D21"/>
    <w:rsid w:val="00A16D60"/>
    <w:rsid w:val="00A2138C"/>
    <w:rsid w:val="00A21B2E"/>
    <w:rsid w:val="00A225CC"/>
    <w:rsid w:val="00A2404D"/>
    <w:rsid w:val="00A240A5"/>
    <w:rsid w:val="00A24402"/>
    <w:rsid w:val="00A2490B"/>
    <w:rsid w:val="00A24E5C"/>
    <w:rsid w:val="00A26883"/>
    <w:rsid w:val="00A30624"/>
    <w:rsid w:val="00A31C13"/>
    <w:rsid w:val="00A31D36"/>
    <w:rsid w:val="00A322AA"/>
    <w:rsid w:val="00A33008"/>
    <w:rsid w:val="00A331B6"/>
    <w:rsid w:val="00A337C2"/>
    <w:rsid w:val="00A34A13"/>
    <w:rsid w:val="00A36732"/>
    <w:rsid w:val="00A369EB"/>
    <w:rsid w:val="00A36EA7"/>
    <w:rsid w:val="00A37263"/>
    <w:rsid w:val="00A37A6F"/>
    <w:rsid w:val="00A405B5"/>
    <w:rsid w:val="00A41AFC"/>
    <w:rsid w:val="00A4217D"/>
    <w:rsid w:val="00A426FC"/>
    <w:rsid w:val="00A42B99"/>
    <w:rsid w:val="00A44656"/>
    <w:rsid w:val="00A4472C"/>
    <w:rsid w:val="00A4574B"/>
    <w:rsid w:val="00A45BC0"/>
    <w:rsid w:val="00A46612"/>
    <w:rsid w:val="00A466B3"/>
    <w:rsid w:val="00A4750D"/>
    <w:rsid w:val="00A478B1"/>
    <w:rsid w:val="00A50003"/>
    <w:rsid w:val="00A50FD2"/>
    <w:rsid w:val="00A51CB7"/>
    <w:rsid w:val="00A51D5E"/>
    <w:rsid w:val="00A52FDE"/>
    <w:rsid w:val="00A54648"/>
    <w:rsid w:val="00A54A16"/>
    <w:rsid w:val="00A55839"/>
    <w:rsid w:val="00A55888"/>
    <w:rsid w:val="00A55903"/>
    <w:rsid w:val="00A5591E"/>
    <w:rsid w:val="00A5708D"/>
    <w:rsid w:val="00A600BB"/>
    <w:rsid w:val="00A601AE"/>
    <w:rsid w:val="00A60669"/>
    <w:rsid w:val="00A60E19"/>
    <w:rsid w:val="00A610E2"/>
    <w:rsid w:val="00A614F0"/>
    <w:rsid w:val="00A623F7"/>
    <w:rsid w:val="00A62F6A"/>
    <w:rsid w:val="00A630FE"/>
    <w:rsid w:val="00A63F1F"/>
    <w:rsid w:val="00A64B12"/>
    <w:rsid w:val="00A65155"/>
    <w:rsid w:val="00A653EA"/>
    <w:rsid w:val="00A66131"/>
    <w:rsid w:val="00A67201"/>
    <w:rsid w:val="00A67304"/>
    <w:rsid w:val="00A677D1"/>
    <w:rsid w:val="00A71E83"/>
    <w:rsid w:val="00A72C2B"/>
    <w:rsid w:val="00A734AE"/>
    <w:rsid w:val="00A73616"/>
    <w:rsid w:val="00A73806"/>
    <w:rsid w:val="00A73B63"/>
    <w:rsid w:val="00A73E9F"/>
    <w:rsid w:val="00A73F22"/>
    <w:rsid w:val="00A7546C"/>
    <w:rsid w:val="00A75489"/>
    <w:rsid w:val="00A7750F"/>
    <w:rsid w:val="00A800A8"/>
    <w:rsid w:val="00A802AE"/>
    <w:rsid w:val="00A8036E"/>
    <w:rsid w:val="00A80706"/>
    <w:rsid w:val="00A80DDA"/>
    <w:rsid w:val="00A80ED8"/>
    <w:rsid w:val="00A81FFD"/>
    <w:rsid w:val="00A8267F"/>
    <w:rsid w:val="00A84D27"/>
    <w:rsid w:val="00A86AB7"/>
    <w:rsid w:val="00A87831"/>
    <w:rsid w:val="00A90015"/>
    <w:rsid w:val="00A905AB"/>
    <w:rsid w:val="00A90AA0"/>
    <w:rsid w:val="00A91A96"/>
    <w:rsid w:val="00A92934"/>
    <w:rsid w:val="00A92C12"/>
    <w:rsid w:val="00A93D4A"/>
    <w:rsid w:val="00A93E82"/>
    <w:rsid w:val="00A9520F"/>
    <w:rsid w:val="00A969BC"/>
    <w:rsid w:val="00A96C6C"/>
    <w:rsid w:val="00A96E87"/>
    <w:rsid w:val="00A97699"/>
    <w:rsid w:val="00AA0008"/>
    <w:rsid w:val="00AA190A"/>
    <w:rsid w:val="00AA2027"/>
    <w:rsid w:val="00AA3598"/>
    <w:rsid w:val="00AA4003"/>
    <w:rsid w:val="00AA41AC"/>
    <w:rsid w:val="00AA5AD6"/>
    <w:rsid w:val="00AA6B21"/>
    <w:rsid w:val="00AA6E0C"/>
    <w:rsid w:val="00AA7418"/>
    <w:rsid w:val="00AA761C"/>
    <w:rsid w:val="00AA7E16"/>
    <w:rsid w:val="00AB057F"/>
    <w:rsid w:val="00AB0ADE"/>
    <w:rsid w:val="00AB1786"/>
    <w:rsid w:val="00AB245D"/>
    <w:rsid w:val="00AB2B62"/>
    <w:rsid w:val="00AB332C"/>
    <w:rsid w:val="00AB3F82"/>
    <w:rsid w:val="00AB4403"/>
    <w:rsid w:val="00AB4A6D"/>
    <w:rsid w:val="00AB54BD"/>
    <w:rsid w:val="00AB6DC6"/>
    <w:rsid w:val="00AB7DCD"/>
    <w:rsid w:val="00AC0706"/>
    <w:rsid w:val="00AC0F6D"/>
    <w:rsid w:val="00AC0F8F"/>
    <w:rsid w:val="00AC2B78"/>
    <w:rsid w:val="00AC38B3"/>
    <w:rsid w:val="00AC45A6"/>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2B2E"/>
    <w:rsid w:val="00AD2F07"/>
    <w:rsid w:val="00AD3C60"/>
    <w:rsid w:val="00AD3D03"/>
    <w:rsid w:val="00AD458B"/>
    <w:rsid w:val="00AD5C53"/>
    <w:rsid w:val="00AD5EAE"/>
    <w:rsid w:val="00AD6D98"/>
    <w:rsid w:val="00AD7EA1"/>
    <w:rsid w:val="00AE01A6"/>
    <w:rsid w:val="00AE1B00"/>
    <w:rsid w:val="00AE2059"/>
    <w:rsid w:val="00AE28E1"/>
    <w:rsid w:val="00AE3337"/>
    <w:rsid w:val="00AE33E2"/>
    <w:rsid w:val="00AE3D24"/>
    <w:rsid w:val="00AE3DB2"/>
    <w:rsid w:val="00AE5152"/>
    <w:rsid w:val="00AE61A9"/>
    <w:rsid w:val="00AE6D57"/>
    <w:rsid w:val="00AE7E0C"/>
    <w:rsid w:val="00AF02E4"/>
    <w:rsid w:val="00AF1AA5"/>
    <w:rsid w:val="00AF2FC3"/>
    <w:rsid w:val="00AF3123"/>
    <w:rsid w:val="00AF365B"/>
    <w:rsid w:val="00AF3997"/>
    <w:rsid w:val="00AF4EA5"/>
    <w:rsid w:val="00AF4EFB"/>
    <w:rsid w:val="00AF55A6"/>
    <w:rsid w:val="00AF732C"/>
    <w:rsid w:val="00AF7DFC"/>
    <w:rsid w:val="00B002B2"/>
    <w:rsid w:val="00B024EC"/>
    <w:rsid w:val="00B02B45"/>
    <w:rsid w:val="00B03077"/>
    <w:rsid w:val="00B03149"/>
    <w:rsid w:val="00B03388"/>
    <w:rsid w:val="00B03A8C"/>
    <w:rsid w:val="00B03CAE"/>
    <w:rsid w:val="00B03CD3"/>
    <w:rsid w:val="00B051A0"/>
    <w:rsid w:val="00B05465"/>
    <w:rsid w:val="00B058EC"/>
    <w:rsid w:val="00B05BCF"/>
    <w:rsid w:val="00B05FA1"/>
    <w:rsid w:val="00B10A1A"/>
    <w:rsid w:val="00B10B08"/>
    <w:rsid w:val="00B11878"/>
    <w:rsid w:val="00B1192F"/>
    <w:rsid w:val="00B11F4D"/>
    <w:rsid w:val="00B121A9"/>
    <w:rsid w:val="00B12FDF"/>
    <w:rsid w:val="00B135FE"/>
    <w:rsid w:val="00B1420D"/>
    <w:rsid w:val="00B15192"/>
    <w:rsid w:val="00B157C2"/>
    <w:rsid w:val="00B164DD"/>
    <w:rsid w:val="00B16BBE"/>
    <w:rsid w:val="00B17063"/>
    <w:rsid w:val="00B17C2A"/>
    <w:rsid w:val="00B200E8"/>
    <w:rsid w:val="00B2017B"/>
    <w:rsid w:val="00B206EF"/>
    <w:rsid w:val="00B20CCD"/>
    <w:rsid w:val="00B21C43"/>
    <w:rsid w:val="00B21D3E"/>
    <w:rsid w:val="00B2266C"/>
    <w:rsid w:val="00B236A9"/>
    <w:rsid w:val="00B23837"/>
    <w:rsid w:val="00B242A5"/>
    <w:rsid w:val="00B24B5C"/>
    <w:rsid w:val="00B251E8"/>
    <w:rsid w:val="00B26C4D"/>
    <w:rsid w:val="00B26ED2"/>
    <w:rsid w:val="00B27B23"/>
    <w:rsid w:val="00B27B63"/>
    <w:rsid w:val="00B3075F"/>
    <w:rsid w:val="00B31A4F"/>
    <w:rsid w:val="00B32C11"/>
    <w:rsid w:val="00B333D7"/>
    <w:rsid w:val="00B33581"/>
    <w:rsid w:val="00B33F2D"/>
    <w:rsid w:val="00B3499E"/>
    <w:rsid w:val="00B34FBB"/>
    <w:rsid w:val="00B35587"/>
    <w:rsid w:val="00B35E40"/>
    <w:rsid w:val="00B3698C"/>
    <w:rsid w:val="00B37375"/>
    <w:rsid w:val="00B37708"/>
    <w:rsid w:val="00B40012"/>
    <w:rsid w:val="00B40883"/>
    <w:rsid w:val="00B40E5C"/>
    <w:rsid w:val="00B41191"/>
    <w:rsid w:val="00B42B03"/>
    <w:rsid w:val="00B4392E"/>
    <w:rsid w:val="00B44C23"/>
    <w:rsid w:val="00B4507C"/>
    <w:rsid w:val="00B45178"/>
    <w:rsid w:val="00B47027"/>
    <w:rsid w:val="00B5017B"/>
    <w:rsid w:val="00B50D42"/>
    <w:rsid w:val="00B5291F"/>
    <w:rsid w:val="00B52C70"/>
    <w:rsid w:val="00B5309F"/>
    <w:rsid w:val="00B5319B"/>
    <w:rsid w:val="00B531EC"/>
    <w:rsid w:val="00B53482"/>
    <w:rsid w:val="00B53DC5"/>
    <w:rsid w:val="00B55BB9"/>
    <w:rsid w:val="00B5616A"/>
    <w:rsid w:val="00B606C5"/>
    <w:rsid w:val="00B607A3"/>
    <w:rsid w:val="00B60967"/>
    <w:rsid w:val="00B6203F"/>
    <w:rsid w:val="00B629B5"/>
    <w:rsid w:val="00B63448"/>
    <w:rsid w:val="00B63558"/>
    <w:rsid w:val="00B64BB7"/>
    <w:rsid w:val="00B65370"/>
    <w:rsid w:val="00B65785"/>
    <w:rsid w:val="00B65AD4"/>
    <w:rsid w:val="00B66209"/>
    <w:rsid w:val="00B67472"/>
    <w:rsid w:val="00B67B58"/>
    <w:rsid w:val="00B7112C"/>
    <w:rsid w:val="00B72A8C"/>
    <w:rsid w:val="00B731C8"/>
    <w:rsid w:val="00B73490"/>
    <w:rsid w:val="00B74323"/>
    <w:rsid w:val="00B74F0F"/>
    <w:rsid w:val="00B75B89"/>
    <w:rsid w:val="00B76174"/>
    <w:rsid w:val="00B766D8"/>
    <w:rsid w:val="00B76802"/>
    <w:rsid w:val="00B76D36"/>
    <w:rsid w:val="00B775A9"/>
    <w:rsid w:val="00B77A3E"/>
    <w:rsid w:val="00B77BFE"/>
    <w:rsid w:val="00B800D3"/>
    <w:rsid w:val="00B80D5E"/>
    <w:rsid w:val="00B8152B"/>
    <w:rsid w:val="00B822C7"/>
    <w:rsid w:val="00B824F6"/>
    <w:rsid w:val="00B826FF"/>
    <w:rsid w:val="00B84235"/>
    <w:rsid w:val="00B84337"/>
    <w:rsid w:val="00B8507E"/>
    <w:rsid w:val="00B85878"/>
    <w:rsid w:val="00B86AEE"/>
    <w:rsid w:val="00B923DF"/>
    <w:rsid w:val="00B92402"/>
    <w:rsid w:val="00B92530"/>
    <w:rsid w:val="00B92AFB"/>
    <w:rsid w:val="00B9301A"/>
    <w:rsid w:val="00B9337C"/>
    <w:rsid w:val="00B93C48"/>
    <w:rsid w:val="00B94792"/>
    <w:rsid w:val="00B94839"/>
    <w:rsid w:val="00B94BEF"/>
    <w:rsid w:val="00B95CCF"/>
    <w:rsid w:val="00B95DD0"/>
    <w:rsid w:val="00B97C5E"/>
    <w:rsid w:val="00B97FE5"/>
    <w:rsid w:val="00BA05EE"/>
    <w:rsid w:val="00BA1317"/>
    <w:rsid w:val="00BA1789"/>
    <w:rsid w:val="00BA29A9"/>
    <w:rsid w:val="00BA45A7"/>
    <w:rsid w:val="00BA47CB"/>
    <w:rsid w:val="00BA672E"/>
    <w:rsid w:val="00BB0225"/>
    <w:rsid w:val="00BB08AD"/>
    <w:rsid w:val="00BB19FB"/>
    <w:rsid w:val="00BB1C12"/>
    <w:rsid w:val="00BB1C95"/>
    <w:rsid w:val="00BB2202"/>
    <w:rsid w:val="00BB2D77"/>
    <w:rsid w:val="00BB320B"/>
    <w:rsid w:val="00BB3A91"/>
    <w:rsid w:val="00BB4182"/>
    <w:rsid w:val="00BB439A"/>
    <w:rsid w:val="00BB48B6"/>
    <w:rsid w:val="00BB4BA1"/>
    <w:rsid w:val="00BB6669"/>
    <w:rsid w:val="00BB6A68"/>
    <w:rsid w:val="00BB6D91"/>
    <w:rsid w:val="00BC038B"/>
    <w:rsid w:val="00BC0827"/>
    <w:rsid w:val="00BC1132"/>
    <w:rsid w:val="00BC1DC0"/>
    <w:rsid w:val="00BC26D3"/>
    <w:rsid w:val="00BC3441"/>
    <w:rsid w:val="00BC3498"/>
    <w:rsid w:val="00BC4FE9"/>
    <w:rsid w:val="00BC5837"/>
    <w:rsid w:val="00BC6222"/>
    <w:rsid w:val="00BC6F41"/>
    <w:rsid w:val="00BC7474"/>
    <w:rsid w:val="00BC78BF"/>
    <w:rsid w:val="00BC7B89"/>
    <w:rsid w:val="00BC7F15"/>
    <w:rsid w:val="00BD0C32"/>
    <w:rsid w:val="00BD185F"/>
    <w:rsid w:val="00BD1E4B"/>
    <w:rsid w:val="00BD2613"/>
    <w:rsid w:val="00BD2A64"/>
    <w:rsid w:val="00BD2F65"/>
    <w:rsid w:val="00BD4AAD"/>
    <w:rsid w:val="00BD5A41"/>
    <w:rsid w:val="00BD5FF9"/>
    <w:rsid w:val="00BD7C7C"/>
    <w:rsid w:val="00BE09B1"/>
    <w:rsid w:val="00BE11C1"/>
    <w:rsid w:val="00BE17D4"/>
    <w:rsid w:val="00BE183C"/>
    <w:rsid w:val="00BE25C7"/>
    <w:rsid w:val="00BE2601"/>
    <w:rsid w:val="00BE2FD5"/>
    <w:rsid w:val="00BE3662"/>
    <w:rsid w:val="00BE3832"/>
    <w:rsid w:val="00BE3E58"/>
    <w:rsid w:val="00BE4CDE"/>
    <w:rsid w:val="00BE5085"/>
    <w:rsid w:val="00BE5317"/>
    <w:rsid w:val="00BE5BBD"/>
    <w:rsid w:val="00BE5CF3"/>
    <w:rsid w:val="00BE5D40"/>
    <w:rsid w:val="00BE6D8A"/>
    <w:rsid w:val="00BF10E2"/>
    <w:rsid w:val="00BF1715"/>
    <w:rsid w:val="00BF1D8C"/>
    <w:rsid w:val="00BF22A8"/>
    <w:rsid w:val="00BF2D75"/>
    <w:rsid w:val="00BF3447"/>
    <w:rsid w:val="00BF4089"/>
    <w:rsid w:val="00BF4726"/>
    <w:rsid w:val="00BF4A22"/>
    <w:rsid w:val="00BF54EA"/>
    <w:rsid w:val="00BF5AE9"/>
    <w:rsid w:val="00BF5CA6"/>
    <w:rsid w:val="00BF5F8A"/>
    <w:rsid w:val="00BF63FB"/>
    <w:rsid w:val="00C0024D"/>
    <w:rsid w:val="00C00EBF"/>
    <w:rsid w:val="00C02D65"/>
    <w:rsid w:val="00C032E9"/>
    <w:rsid w:val="00C0368E"/>
    <w:rsid w:val="00C03EEB"/>
    <w:rsid w:val="00C04326"/>
    <w:rsid w:val="00C04736"/>
    <w:rsid w:val="00C05730"/>
    <w:rsid w:val="00C059F0"/>
    <w:rsid w:val="00C05A61"/>
    <w:rsid w:val="00C05B85"/>
    <w:rsid w:val="00C05ED3"/>
    <w:rsid w:val="00C05F7E"/>
    <w:rsid w:val="00C06430"/>
    <w:rsid w:val="00C06750"/>
    <w:rsid w:val="00C06895"/>
    <w:rsid w:val="00C06B5C"/>
    <w:rsid w:val="00C0765E"/>
    <w:rsid w:val="00C07793"/>
    <w:rsid w:val="00C0798D"/>
    <w:rsid w:val="00C12380"/>
    <w:rsid w:val="00C12A8D"/>
    <w:rsid w:val="00C12F9B"/>
    <w:rsid w:val="00C1302F"/>
    <w:rsid w:val="00C136AC"/>
    <w:rsid w:val="00C1378F"/>
    <w:rsid w:val="00C13EA5"/>
    <w:rsid w:val="00C149A4"/>
    <w:rsid w:val="00C14BE4"/>
    <w:rsid w:val="00C14D1D"/>
    <w:rsid w:val="00C14FE6"/>
    <w:rsid w:val="00C1547C"/>
    <w:rsid w:val="00C157A3"/>
    <w:rsid w:val="00C15FC4"/>
    <w:rsid w:val="00C1752F"/>
    <w:rsid w:val="00C1754A"/>
    <w:rsid w:val="00C20D46"/>
    <w:rsid w:val="00C21C62"/>
    <w:rsid w:val="00C228AF"/>
    <w:rsid w:val="00C23026"/>
    <w:rsid w:val="00C231A7"/>
    <w:rsid w:val="00C248EA"/>
    <w:rsid w:val="00C24DB7"/>
    <w:rsid w:val="00C2515B"/>
    <w:rsid w:val="00C26827"/>
    <w:rsid w:val="00C271EC"/>
    <w:rsid w:val="00C2794D"/>
    <w:rsid w:val="00C27F3B"/>
    <w:rsid w:val="00C305CF"/>
    <w:rsid w:val="00C30B14"/>
    <w:rsid w:val="00C31065"/>
    <w:rsid w:val="00C3191C"/>
    <w:rsid w:val="00C31A37"/>
    <w:rsid w:val="00C32A5F"/>
    <w:rsid w:val="00C32D17"/>
    <w:rsid w:val="00C3353A"/>
    <w:rsid w:val="00C33D33"/>
    <w:rsid w:val="00C34912"/>
    <w:rsid w:val="00C351B3"/>
    <w:rsid w:val="00C36039"/>
    <w:rsid w:val="00C377F2"/>
    <w:rsid w:val="00C37B3A"/>
    <w:rsid w:val="00C4070C"/>
    <w:rsid w:val="00C429F8"/>
    <w:rsid w:val="00C4307B"/>
    <w:rsid w:val="00C43E5C"/>
    <w:rsid w:val="00C4565E"/>
    <w:rsid w:val="00C4634E"/>
    <w:rsid w:val="00C4661D"/>
    <w:rsid w:val="00C46A90"/>
    <w:rsid w:val="00C47AB1"/>
    <w:rsid w:val="00C50201"/>
    <w:rsid w:val="00C50531"/>
    <w:rsid w:val="00C5066B"/>
    <w:rsid w:val="00C50B1E"/>
    <w:rsid w:val="00C5134D"/>
    <w:rsid w:val="00C51EBB"/>
    <w:rsid w:val="00C52179"/>
    <w:rsid w:val="00C53658"/>
    <w:rsid w:val="00C540ED"/>
    <w:rsid w:val="00C54139"/>
    <w:rsid w:val="00C547B6"/>
    <w:rsid w:val="00C560A6"/>
    <w:rsid w:val="00C570AA"/>
    <w:rsid w:val="00C5781F"/>
    <w:rsid w:val="00C61757"/>
    <w:rsid w:val="00C61CCA"/>
    <w:rsid w:val="00C623DF"/>
    <w:rsid w:val="00C628DA"/>
    <w:rsid w:val="00C64C18"/>
    <w:rsid w:val="00C64DBC"/>
    <w:rsid w:val="00C64E89"/>
    <w:rsid w:val="00C6553D"/>
    <w:rsid w:val="00C6670F"/>
    <w:rsid w:val="00C66E49"/>
    <w:rsid w:val="00C67C07"/>
    <w:rsid w:val="00C67F4A"/>
    <w:rsid w:val="00C70077"/>
    <w:rsid w:val="00C71596"/>
    <w:rsid w:val="00C71AF8"/>
    <w:rsid w:val="00C73308"/>
    <w:rsid w:val="00C754A2"/>
    <w:rsid w:val="00C75A34"/>
    <w:rsid w:val="00C75A5A"/>
    <w:rsid w:val="00C75D58"/>
    <w:rsid w:val="00C75FBD"/>
    <w:rsid w:val="00C76065"/>
    <w:rsid w:val="00C7614C"/>
    <w:rsid w:val="00C76F53"/>
    <w:rsid w:val="00C77033"/>
    <w:rsid w:val="00C77E48"/>
    <w:rsid w:val="00C800AA"/>
    <w:rsid w:val="00C80776"/>
    <w:rsid w:val="00C8187A"/>
    <w:rsid w:val="00C81E15"/>
    <w:rsid w:val="00C81E79"/>
    <w:rsid w:val="00C836E8"/>
    <w:rsid w:val="00C85F58"/>
    <w:rsid w:val="00C8660D"/>
    <w:rsid w:val="00C86F7A"/>
    <w:rsid w:val="00C8736D"/>
    <w:rsid w:val="00C8748A"/>
    <w:rsid w:val="00C8778D"/>
    <w:rsid w:val="00C87C76"/>
    <w:rsid w:val="00C901A6"/>
    <w:rsid w:val="00C909AF"/>
    <w:rsid w:val="00C912A0"/>
    <w:rsid w:val="00C92AF2"/>
    <w:rsid w:val="00C92D1F"/>
    <w:rsid w:val="00C9333E"/>
    <w:rsid w:val="00C94714"/>
    <w:rsid w:val="00C957E0"/>
    <w:rsid w:val="00C95F33"/>
    <w:rsid w:val="00C962BC"/>
    <w:rsid w:val="00C96420"/>
    <w:rsid w:val="00C96E5C"/>
    <w:rsid w:val="00C96E6C"/>
    <w:rsid w:val="00CA01EC"/>
    <w:rsid w:val="00CA02E8"/>
    <w:rsid w:val="00CA181A"/>
    <w:rsid w:val="00CA1B79"/>
    <w:rsid w:val="00CA1FA6"/>
    <w:rsid w:val="00CA2EFE"/>
    <w:rsid w:val="00CA481B"/>
    <w:rsid w:val="00CA57FF"/>
    <w:rsid w:val="00CA600B"/>
    <w:rsid w:val="00CA6C6A"/>
    <w:rsid w:val="00CA6E39"/>
    <w:rsid w:val="00CA7AD4"/>
    <w:rsid w:val="00CA7D7D"/>
    <w:rsid w:val="00CB1A1F"/>
    <w:rsid w:val="00CB1B8E"/>
    <w:rsid w:val="00CB235B"/>
    <w:rsid w:val="00CB2AEC"/>
    <w:rsid w:val="00CB4538"/>
    <w:rsid w:val="00CB4624"/>
    <w:rsid w:val="00CB517E"/>
    <w:rsid w:val="00CB5708"/>
    <w:rsid w:val="00CB5C7A"/>
    <w:rsid w:val="00CB643D"/>
    <w:rsid w:val="00CB6744"/>
    <w:rsid w:val="00CB68AC"/>
    <w:rsid w:val="00CB6B20"/>
    <w:rsid w:val="00CB6D43"/>
    <w:rsid w:val="00CB6FF0"/>
    <w:rsid w:val="00CB79B9"/>
    <w:rsid w:val="00CC11BF"/>
    <w:rsid w:val="00CC142B"/>
    <w:rsid w:val="00CC1E4B"/>
    <w:rsid w:val="00CC1E7B"/>
    <w:rsid w:val="00CC1FAD"/>
    <w:rsid w:val="00CC2A9D"/>
    <w:rsid w:val="00CC2D0E"/>
    <w:rsid w:val="00CC730B"/>
    <w:rsid w:val="00CD1307"/>
    <w:rsid w:val="00CD185A"/>
    <w:rsid w:val="00CD2D87"/>
    <w:rsid w:val="00CD3ED9"/>
    <w:rsid w:val="00CD3F51"/>
    <w:rsid w:val="00CD4482"/>
    <w:rsid w:val="00CD45BE"/>
    <w:rsid w:val="00CD4F1E"/>
    <w:rsid w:val="00CD4FB4"/>
    <w:rsid w:val="00CD5103"/>
    <w:rsid w:val="00CD59F9"/>
    <w:rsid w:val="00CD6071"/>
    <w:rsid w:val="00CD6819"/>
    <w:rsid w:val="00CD6834"/>
    <w:rsid w:val="00CD73C8"/>
    <w:rsid w:val="00CD7633"/>
    <w:rsid w:val="00CD7976"/>
    <w:rsid w:val="00CD7A41"/>
    <w:rsid w:val="00CD7E1C"/>
    <w:rsid w:val="00CE058E"/>
    <w:rsid w:val="00CE0DE9"/>
    <w:rsid w:val="00CE1AAB"/>
    <w:rsid w:val="00CE2A00"/>
    <w:rsid w:val="00CE2CC7"/>
    <w:rsid w:val="00CE3191"/>
    <w:rsid w:val="00CE3885"/>
    <w:rsid w:val="00CE407E"/>
    <w:rsid w:val="00CE4346"/>
    <w:rsid w:val="00CE4BCA"/>
    <w:rsid w:val="00CE4C72"/>
    <w:rsid w:val="00CE73C9"/>
    <w:rsid w:val="00CE7937"/>
    <w:rsid w:val="00CE7B4F"/>
    <w:rsid w:val="00CF0693"/>
    <w:rsid w:val="00CF09C9"/>
    <w:rsid w:val="00CF0D2C"/>
    <w:rsid w:val="00CF1695"/>
    <w:rsid w:val="00CF18B8"/>
    <w:rsid w:val="00CF1A2E"/>
    <w:rsid w:val="00CF261A"/>
    <w:rsid w:val="00CF427B"/>
    <w:rsid w:val="00CF4B8A"/>
    <w:rsid w:val="00CF638B"/>
    <w:rsid w:val="00CF6A75"/>
    <w:rsid w:val="00D001B6"/>
    <w:rsid w:val="00D00ED1"/>
    <w:rsid w:val="00D012D5"/>
    <w:rsid w:val="00D01664"/>
    <w:rsid w:val="00D01E30"/>
    <w:rsid w:val="00D027D6"/>
    <w:rsid w:val="00D03D89"/>
    <w:rsid w:val="00D051EC"/>
    <w:rsid w:val="00D068C2"/>
    <w:rsid w:val="00D078C9"/>
    <w:rsid w:val="00D1057B"/>
    <w:rsid w:val="00D10676"/>
    <w:rsid w:val="00D11A36"/>
    <w:rsid w:val="00D1228C"/>
    <w:rsid w:val="00D12AA8"/>
    <w:rsid w:val="00D13B15"/>
    <w:rsid w:val="00D142EA"/>
    <w:rsid w:val="00D14840"/>
    <w:rsid w:val="00D152DD"/>
    <w:rsid w:val="00D153DE"/>
    <w:rsid w:val="00D1547B"/>
    <w:rsid w:val="00D173B1"/>
    <w:rsid w:val="00D17ACB"/>
    <w:rsid w:val="00D203AA"/>
    <w:rsid w:val="00D2046D"/>
    <w:rsid w:val="00D20A27"/>
    <w:rsid w:val="00D211A9"/>
    <w:rsid w:val="00D21363"/>
    <w:rsid w:val="00D213A1"/>
    <w:rsid w:val="00D22EF3"/>
    <w:rsid w:val="00D23731"/>
    <w:rsid w:val="00D2396A"/>
    <w:rsid w:val="00D23FBF"/>
    <w:rsid w:val="00D258A9"/>
    <w:rsid w:val="00D25988"/>
    <w:rsid w:val="00D263BB"/>
    <w:rsid w:val="00D26654"/>
    <w:rsid w:val="00D2709B"/>
    <w:rsid w:val="00D27CE8"/>
    <w:rsid w:val="00D27F0F"/>
    <w:rsid w:val="00D27FE7"/>
    <w:rsid w:val="00D30CD4"/>
    <w:rsid w:val="00D3165E"/>
    <w:rsid w:val="00D31680"/>
    <w:rsid w:val="00D326BF"/>
    <w:rsid w:val="00D32CF8"/>
    <w:rsid w:val="00D332A2"/>
    <w:rsid w:val="00D34483"/>
    <w:rsid w:val="00D34BD0"/>
    <w:rsid w:val="00D35DAF"/>
    <w:rsid w:val="00D365B5"/>
    <w:rsid w:val="00D36D48"/>
    <w:rsid w:val="00D40E46"/>
    <w:rsid w:val="00D42662"/>
    <w:rsid w:val="00D42E9E"/>
    <w:rsid w:val="00D43556"/>
    <w:rsid w:val="00D44507"/>
    <w:rsid w:val="00D446A9"/>
    <w:rsid w:val="00D44A73"/>
    <w:rsid w:val="00D44E12"/>
    <w:rsid w:val="00D453E5"/>
    <w:rsid w:val="00D45576"/>
    <w:rsid w:val="00D45EDE"/>
    <w:rsid w:val="00D46022"/>
    <w:rsid w:val="00D4606B"/>
    <w:rsid w:val="00D5258F"/>
    <w:rsid w:val="00D530B9"/>
    <w:rsid w:val="00D55650"/>
    <w:rsid w:val="00D556FE"/>
    <w:rsid w:val="00D57E97"/>
    <w:rsid w:val="00D60B33"/>
    <w:rsid w:val="00D60D56"/>
    <w:rsid w:val="00D60E8B"/>
    <w:rsid w:val="00D62C69"/>
    <w:rsid w:val="00D63419"/>
    <w:rsid w:val="00D63575"/>
    <w:rsid w:val="00D63B79"/>
    <w:rsid w:val="00D6422B"/>
    <w:rsid w:val="00D64525"/>
    <w:rsid w:val="00D64C2D"/>
    <w:rsid w:val="00D65442"/>
    <w:rsid w:val="00D66A5E"/>
    <w:rsid w:val="00D676B5"/>
    <w:rsid w:val="00D7022C"/>
    <w:rsid w:val="00D70567"/>
    <w:rsid w:val="00D707EB"/>
    <w:rsid w:val="00D70E1D"/>
    <w:rsid w:val="00D70E44"/>
    <w:rsid w:val="00D71752"/>
    <w:rsid w:val="00D71EFB"/>
    <w:rsid w:val="00D722E2"/>
    <w:rsid w:val="00D72D73"/>
    <w:rsid w:val="00D73097"/>
    <w:rsid w:val="00D73682"/>
    <w:rsid w:val="00D73833"/>
    <w:rsid w:val="00D74654"/>
    <w:rsid w:val="00D75AC4"/>
    <w:rsid w:val="00D763CD"/>
    <w:rsid w:val="00D77E2C"/>
    <w:rsid w:val="00D77E36"/>
    <w:rsid w:val="00D80222"/>
    <w:rsid w:val="00D806D6"/>
    <w:rsid w:val="00D80879"/>
    <w:rsid w:val="00D824E6"/>
    <w:rsid w:val="00D846C3"/>
    <w:rsid w:val="00D84B79"/>
    <w:rsid w:val="00D84C79"/>
    <w:rsid w:val="00D86346"/>
    <w:rsid w:val="00D866D8"/>
    <w:rsid w:val="00D87783"/>
    <w:rsid w:val="00D877B7"/>
    <w:rsid w:val="00D87A0B"/>
    <w:rsid w:val="00D90DF7"/>
    <w:rsid w:val="00D90EEE"/>
    <w:rsid w:val="00D91181"/>
    <w:rsid w:val="00D92767"/>
    <w:rsid w:val="00D938DE"/>
    <w:rsid w:val="00D9463D"/>
    <w:rsid w:val="00D94A52"/>
    <w:rsid w:val="00D94FD3"/>
    <w:rsid w:val="00D951B9"/>
    <w:rsid w:val="00D954D6"/>
    <w:rsid w:val="00D9582B"/>
    <w:rsid w:val="00D9605A"/>
    <w:rsid w:val="00D96A6D"/>
    <w:rsid w:val="00D977D3"/>
    <w:rsid w:val="00D97DB3"/>
    <w:rsid w:val="00DA04E9"/>
    <w:rsid w:val="00DA1A28"/>
    <w:rsid w:val="00DA2799"/>
    <w:rsid w:val="00DA3465"/>
    <w:rsid w:val="00DA34BD"/>
    <w:rsid w:val="00DA49A3"/>
    <w:rsid w:val="00DA4A3E"/>
    <w:rsid w:val="00DA66E2"/>
    <w:rsid w:val="00DA7154"/>
    <w:rsid w:val="00DA7255"/>
    <w:rsid w:val="00DA78A5"/>
    <w:rsid w:val="00DA7FE8"/>
    <w:rsid w:val="00DB178F"/>
    <w:rsid w:val="00DB1FF2"/>
    <w:rsid w:val="00DB291D"/>
    <w:rsid w:val="00DB2E67"/>
    <w:rsid w:val="00DB383C"/>
    <w:rsid w:val="00DB38CE"/>
    <w:rsid w:val="00DB4A17"/>
    <w:rsid w:val="00DB4E9A"/>
    <w:rsid w:val="00DB6058"/>
    <w:rsid w:val="00DB77FC"/>
    <w:rsid w:val="00DC0662"/>
    <w:rsid w:val="00DC1609"/>
    <w:rsid w:val="00DC27B6"/>
    <w:rsid w:val="00DC3560"/>
    <w:rsid w:val="00DC392E"/>
    <w:rsid w:val="00DC3EEB"/>
    <w:rsid w:val="00DC4379"/>
    <w:rsid w:val="00DC43CF"/>
    <w:rsid w:val="00DC4B01"/>
    <w:rsid w:val="00DC51C9"/>
    <w:rsid w:val="00DC5576"/>
    <w:rsid w:val="00DC5761"/>
    <w:rsid w:val="00DC593F"/>
    <w:rsid w:val="00DC6970"/>
    <w:rsid w:val="00DC70DD"/>
    <w:rsid w:val="00DC77D5"/>
    <w:rsid w:val="00DD0083"/>
    <w:rsid w:val="00DD013B"/>
    <w:rsid w:val="00DD0EC5"/>
    <w:rsid w:val="00DD1159"/>
    <w:rsid w:val="00DD1753"/>
    <w:rsid w:val="00DD1DD2"/>
    <w:rsid w:val="00DD327F"/>
    <w:rsid w:val="00DD35D3"/>
    <w:rsid w:val="00DD3E21"/>
    <w:rsid w:val="00DD3EB8"/>
    <w:rsid w:val="00DD61EA"/>
    <w:rsid w:val="00DD65E8"/>
    <w:rsid w:val="00DD765C"/>
    <w:rsid w:val="00DD7A8B"/>
    <w:rsid w:val="00DE03D4"/>
    <w:rsid w:val="00DE0BDA"/>
    <w:rsid w:val="00DE0BDD"/>
    <w:rsid w:val="00DE0C61"/>
    <w:rsid w:val="00DE156B"/>
    <w:rsid w:val="00DE1C68"/>
    <w:rsid w:val="00DE255E"/>
    <w:rsid w:val="00DE25A1"/>
    <w:rsid w:val="00DE2B21"/>
    <w:rsid w:val="00DE2E8F"/>
    <w:rsid w:val="00DE374B"/>
    <w:rsid w:val="00DE3F13"/>
    <w:rsid w:val="00DE5238"/>
    <w:rsid w:val="00DE527A"/>
    <w:rsid w:val="00DE55E4"/>
    <w:rsid w:val="00DE5DDF"/>
    <w:rsid w:val="00DE642B"/>
    <w:rsid w:val="00DE66A3"/>
    <w:rsid w:val="00DE6A62"/>
    <w:rsid w:val="00DE776F"/>
    <w:rsid w:val="00DE7E33"/>
    <w:rsid w:val="00DF12C3"/>
    <w:rsid w:val="00DF249D"/>
    <w:rsid w:val="00DF3162"/>
    <w:rsid w:val="00DF3792"/>
    <w:rsid w:val="00DF3AAB"/>
    <w:rsid w:val="00DF54D6"/>
    <w:rsid w:val="00DF68BE"/>
    <w:rsid w:val="00DF723B"/>
    <w:rsid w:val="00DF7283"/>
    <w:rsid w:val="00DF75BF"/>
    <w:rsid w:val="00DF7C10"/>
    <w:rsid w:val="00E00073"/>
    <w:rsid w:val="00E0123B"/>
    <w:rsid w:val="00E030CD"/>
    <w:rsid w:val="00E03CCE"/>
    <w:rsid w:val="00E04FEF"/>
    <w:rsid w:val="00E06DCD"/>
    <w:rsid w:val="00E06FD4"/>
    <w:rsid w:val="00E07817"/>
    <w:rsid w:val="00E10BBF"/>
    <w:rsid w:val="00E10D16"/>
    <w:rsid w:val="00E11C3D"/>
    <w:rsid w:val="00E1231C"/>
    <w:rsid w:val="00E12652"/>
    <w:rsid w:val="00E1291E"/>
    <w:rsid w:val="00E12A3D"/>
    <w:rsid w:val="00E1323A"/>
    <w:rsid w:val="00E1351C"/>
    <w:rsid w:val="00E1595C"/>
    <w:rsid w:val="00E16B19"/>
    <w:rsid w:val="00E17D7C"/>
    <w:rsid w:val="00E202B0"/>
    <w:rsid w:val="00E223D0"/>
    <w:rsid w:val="00E236A5"/>
    <w:rsid w:val="00E23A84"/>
    <w:rsid w:val="00E24CAF"/>
    <w:rsid w:val="00E25947"/>
    <w:rsid w:val="00E262CE"/>
    <w:rsid w:val="00E30605"/>
    <w:rsid w:val="00E30AF0"/>
    <w:rsid w:val="00E3159E"/>
    <w:rsid w:val="00E3229D"/>
    <w:rsid w:val="00E33B57"/>
    <w:rsid w:val="00E3474F"/>
    <w:rsid w:val="00E34950"/>
    <w:rsid w:val="00E352FC"/>
    <w:rsid w:val="00E353BC"/>
    <w:rsid w:val="00E356B1"/>
    <w:rsid w:val="00E3690B"/>
    <w:rsid w:val="00E37254"/>
    <w:rsid w:val="00E37EA4"/>
    <w:rsid w:val="00E40692"/>
    <w:rsid w:val="00E40A58"/>
    <w:rsid w:val="00E40A65"/>
    <w:rsid w:val="00E40BDC"/>
    <w:rsid w:val="00E41194"/>
    <w:rsid w:val="00E422CB"/>
    <w:rsid w:val="00E4270A"/>
    <w:rsid w:val="00E42776"/>
    <w:rsid w:val="00E43B64"/>
    <w:rsid w:val="00E44A26"/>
    <w:rsid w:val="00E4603B"/>
    <w:rsid w:val="00E4680A"/>
    <w:rsid w:val="00E47A29"/>
    <w:rsid w:val="00E50DD9"/>
    <w:rsid w:val="00E5147A"/>
    <w:rsid w:val="00E520A6"/>
    <w:rsid w:val="00E52E97"/>
    <w:rsid w:val="00E53661"/>
    <w:rsid w:val="00E53B97"/>
    <w:rsid w:val="00E5409A"/>
    <w:rsid w:val="00E54997"/>
    <w:rsid w:val="00E55302"/>
    <w:rsid w:val="00E55366"/>
    <w:rsid w:val="00E55A13"/>
    <w:rsid w:val="00E55FD1"/>
    <w:rsid w:val="00E56FC3"/>
    <w:rsid w:val="00E57126"/>
    <w:rsid w:val="00E57AC9"/>
    <w:rsid w:val="00E57B09"/>
    <w:rsid w:val="00E61124"/>
    <w:rsid w:val="00E61D78"/>
    <w:rsid w:val="00E6246C"/>
    <w:rsid w:val="00E6365C"/>
    <w:rsid w:val="00E63E88"/>
    <w:rsid w:val="00E64B88"/>
    <w:rsid w:val="00E650F8"/>
    <w:rsid w:val="00E653C7"/>
    <w:rsid w:val="00E65F48"/>
    <w:rsid w:val="00E678BF"/>
    <w:rsid w:val="00E67B51"/>
    <w:rsid w:val="00E67FA1"/>
    <w:rsid w:val="00E70EA9"/>
    <w:rsid w:val="00E71097"/>
    <w:rsid w:val="00E7121A"/>
    <w:rsid w:val="00E72E5C"/>
    <w:rsid w:val="00E74F72"/>
    <w:rsid w:val="00E754A4"/>
    <w:rsid w:val="00E75FFF"/>
    <w:rsid w:val="00E764FD"/>
    <w:rsid w:val="00E76A36"/>
    <w:rsid w:val="00E77466"/>
    <w:rsid w:val="00E8101E"/>
    <w:rsid w:val="00E813B8"/>
    <w:rsid w:val="00E81B50"/>
    <w:rsid w:val="00E81C9E"/>
    <w:rsid w:val="00E82A45"/>
    <w:rsid w:val="00E82A55"/>
    <w:rsid w:val="00E83327"/>
    <w:rsid w:val="00E8397F"/>
    <w:rsid w:val="00E84335"/>
    <w:rsid w:val="00E848A8"/>
    <w:rsid w:val="00E84946"/>
    <w:rsid w:val="00E84965"/>
    <w:rsid w:val="00E84EC9"/>
    <w:rsid w:val="00E85068"/>
    <w:rsid w:val="00E852A4"/>
    <w:rsid w:val="00E863DB"/>
    <w:rsid w:val="00E86DED"/>
    <w:rsid w:val="00E86E01"/>
    <w:rsid w:val="00E86E24"/>
    <w:rsid w:val="00E8737C"/>
    <w:rsid w:val="00E873C8"/>
    <w:rsid w:val="00E87BAA"/>
    <w:rsid w:val="00E90BB1"/>
    <w:rsid w:val="00E91BB5"/>
    <w:rsid w:val="00E938E5"/>
    <w:rsid w:val="00E93CBB"/>
    <w:rsid w:val="00E945E8"/>
    <w:rsid w:val="00E94E8D"/>
    <w:rsid w:val="00E9557F"/>
    <w:rsid w:val="00E96A40"/>
    <w:rsid w:val="00E97590"/>
    <w:rsid w:val="00E976DD"/>
    <w:rsid w:val="00E97F45"/>
    <w:rsid w:val="00EA0254"/>
    <w:rsid w:val="00EA04BC"/>
    <w:rsid w:val="00EA21D5"/>
    <w:rsid w:val="00EA27A6"/>
    <w:rsid w:val="00EA2A52"/>
    <w:rsid w:val="00EA2B04"/>
    <w:rsid w:val="00EA2B6A"/>
    <w:rsid w:val="00EA30EA"/>
    <w:rsid w:val="00EA328C"/>
    <w:rsid w:val="00EA342A"/>
    <w:rsid w:val="00EA36C6"/>
    <w:rsid w:val="00EA3A3B"/>
    <w:rsid w:val="00EA4C27"/>
    <w:rsid w:val="00EA51ED"/>
    <w:rsid w:val="00EA67A3"/>
    <w:rsid w:val="00EB0D74"/>
    <w:rsid w:val="00EB2446"/>
    <w:rsid w:val="00EB3527"/>
    <w:rsid w:val="00EB372A"/>
    <w:rsid w:val="00EB4C81"/>
    <w:rsid w:val="00EB4C97"/>
    <w:rsid w:val="00EB4E50"/>
    <w:rsid w:val="00EB5113"/>
    <w:rsid w:val="00EB5E04"/>
    <w:rsid w:val="00EB6172"/>
    <w:rsid w:val="00EB6BCE"/>
    <w:rsid w:val="00EB78C5"/>
    <w:rsid w:val="00EB7DCA"/>
    <w:rsid w:val="00EC0413"/>
    <w:rsid w:val="00EC0A41"/>
    <w:rsid w:val="00EC2472"/>
    <w:rsid w:val="00EC3F11"/>
    <w:rsid w:val="00EC578E"/>
    <w:rsid w:val="00EC60DD"/>
    <w:rsid w:val="00EC63B3"/>
    <w:rsid w:val="00EC693F"/>
    <w:rsid w:val="00EC6D9E"/>
    <w:rsid w:val="00EC6E29"/>
    <w:rsid w:val="00EC7B3D"/>
    <w:rsid w:val="00ED1208"/>
    <w:rsid w:val="00ED19FC"/>
    <w:rsid w:val="00ED1BB7"/>
    <w:rsid w:val="00ED24B4"/>
    <w:rsid w:val="00ED255E"/>
    <w:rsid w:val="00ED3712"/>
    <w:rsid w:val="00ED41CA"/>
    <w:rsid w:val="00ED4787"/>
    <w:rsid w:val="00ED66F9"/>
    <w:rsid w:val="00ED7C99"/>
    <w:rsid w:val="00EE0A2C"/>
    <w:rsid w:val="00EE224A"/>
    <w:rsid w:val="00EE3023"/>
    <w:rsid w:val="00EE3413"/>
    <w:rsid w:val="00EE3724"/>
    <w:rsid w:val="00EE499C"/>
    <w:rsid w:val="00EE515A"/>
    <w:rsid w:val="00EE53AB"/>
    <w:rsid w:val="00EE5C06"/>
    <w:rsid w:val="00EE5C2E"/>
    <w:rsid w:val="00EE60C8"/>
    <w:rsid w:val="00EE61C1"/>
    <w:rsid w:val="00EE6E83"/>
    <w:rsid w:val="00EF0711"/>
    <w:rsid w:val="00EF12AA"/>
    <w:rsid w:val="00EF1AE0"/>
    <w:rsid w:val="00EF31DD"/>
    <w:rsid w:val="00EF3EC1"/>
    <w:rsid w:val="00EF3F62"/>
    <w:rsid w:val="00EF6792"/>
    <w:rsid w:val="00EF6A3F"/>
    <w:rsid w:val="00EF6F7D"/>
    <w:rsid w:val="00EF7881"/>
    <w:rsid w:val="00F00090"/>
    <w:rsid w:val="00F00360"/>
    <w:rsid w:val="00F01DA5"/>
    <w:rsid w:val="00F02106"/>
    <w:rsid w:val="00F0279A"/>
    <w:rsid w:val="00F03AB6"/>
    <w:rsid w:val="00F03D4D"/>
    <w:rsid w:val="00F04414"/>
    <w:rsid w:val="00F04CCD"/>
    <w:rsid w:val="00F0550F"/>
    <w:rsid w:val="00F05FEF"/>
    <w:rsid w:val="00F062C9"/>
    <w:rsid w:val="00F06E7D"/>
    <w:rsid w:val="00F06FEC"/>
    <w:rsid w:val="00F07320"/>
    <w:rsid w:val="00F07FE0"/>
    <w:rsid w:val="00F102CE"/>
    <w:rsid w:val="00F108E5"/>
    <w:rsid w:val="00F112AC"/>
    <w:rsid w:val="00F11472"/>
    <w:rsid w:val="00F131BE"/>
    <w:rsid w:val="00F136C9"/>
    <w:rsid w:val="00F13D7F"/>
    <w:rsid w:val="00F14311"/>
    <w:rsid w:val="00F154A1"/>
    <w:rsid w:val="00F1586A"/>
    <w:rsid w:val="00F15F5E"/>
    <w:rsid w:val="00F22B1B"/>
    <w:rsid w:val="00F2344D"/>
    <w:rsid w:val="00F23C57"/>
    <w:rsid w:val="00F308D8"/>
    <w:rsid w:val="00F30B78"/>
    <w:rsid w:val="00F314A4"/>
    <w:rsid w:val="00F32034"/>
    <w:rsid w:val="00F33D5C"/>
    <w:rsid w:val="00F341DF"/>
    <w:rsid w:val="00F345A7"/>
    <w:rsid w:val="00F3553C"/>
    <w:rsid w:val="00F35A78"/>
    <w:rsid w:val="00F3643F"/>
    <w:rsid w:val="00F36FCB"/>
    <w:rsid w:val="00F372E7"/>
    <w:rsid w:val="00F37CAA"/>
    <w:rsid w:val="00F37F6C"/>
    <w:rsid w:val="00F40547"/>
    <w:rsid w:val="00F41345"/>
    <w:rsid w:val="00F41819"/>
    <w:rsid w:val="00F42347"/>
    <w:rsid w:val="00F4254D"/>
    <w:rsid w:val="00F42971"/>
    <w:rsid w:val="00F42CA6"/>
    <w:rsid w:val="00F42D2D"/>
    <w:rsid w:val="00F42E91"/>
    <w:rsid w:val="00F4309D"/>
    <w:rsid w:val="00F431DD"/>
    <w:rsid w:val="00F43AB3"/>
    <w:rsid w:val="00F43B34"/>
    <w:rsid w:val="00F43B36"/>
    <w:rsid w:val="00F43BB5"/>
    <w:rsid w:val="00F44ABE"/>
    <w:rsid w:val="00F44BC3"/>
    <w:rsid w:val="00F44F66"/>
    <w:rsid w:val="00F4580C"/>
    <w:rsid w:val="00F46C01"/>
    <w:rsid w:val="00F47923"/>
    <w:rsid w:val="00F517EE"/>
    <w:rsid w:val="00F52104"/>
    <w:rsid w:val="00F52168"/>
    <w:rsid w:val="00F5218E"/>
    <w:rsid w:val="00F536CC"/>
    <w:rsid w:val="00F53AF8"/>
    <w:rsid w:val="00F54001"/>
    <w:rsid w:val="00F547D5"/>
    <w:rsid w:val="00F54A5F"/>
    <w:rsid w:val="00F55113"/>
    <w:rsid w:val="00F55BE9"/>
    <w:rsid w:val="00F56443"/>
    <w:rsid w:val="00F57574"/>
    <w:rsid w:val="00F57F64"/>
    <w:rsid w:val="00F608A3"/>
    <w:rsid w:val="00F61060"/>
    <w:rsid w:val="00F627AE"/>
    <w:rsid w:val="00F634ED"/>
    <w:rsid w:val="00F658A2"/>
    <w:rsid w:val="00F660B8"/>
    <w:rsid w:val="00F666DA"/>
    <w:rsid w:val="00F6709F"/>
    <w:rsid w:val="00F67205"/>
    <w:rsid w:val="00F7153D"/>
    <w:rsid w:val="00F71A41"/>
    <w:rsid w:val="00F72B14"/>
    <w:rsid w:val="00F74A31"/>
    <w:rsid w:val="00F74B5A"/>
    <w:rsid w:val="00F7644C"/>
    <w:rsid w:val="00F76F1E"/>
    <w:rsid w:val="00F77E20"/>
    <w:rsid w:val="00F77F67"/>
    <w:rsid w:val="00F8135F"/>
    <w:rsid w:val="00F816D8"/>
    <w:rsid w:val="00F827A7"/>
    <w:rsid w:val="00F82868"/>
    <w:rsid w:val="00F82C58"/>
    <w:rsid w:val="00F82CC0"/>
    <w:rsid w:val="00F8382D"/>
    <w:rsid w:val="00F84D58"/>
    <w:rsid w:val="00F8561A"/>
    <w:rsid w:val="00F856B3"/>
    <w:rsid w:val="00F85EDE"/>
    <w:rsid w:val="00F85F6B"/>
    <w:rsid w:val="00F87037"/>
    <w:rsid w:val="00F90F12"/>
    <w:rsid w:val="00F90F3F"/>
    <w:rsid w:val="00F92715"/>
    <w:rsid w:val="00F93A71"/>
    <w:rsid w:val="00F93FC1"/>
    <w:rsid w:val="00F9421C"/>
    <w:rsid w:val="00F9444D"/>
    <w:rsid w:val="00F95BD7"/>
    <w:rsid w:val="00F95D6A"/>
    <w:rsid w:val="00F95DFD"/>
    <w:rsid w:val="00F9660B"/>
    <w:rsid w:val="00F96893"/>
    <w:rsid w:val="00F97074"/>
    <w:rsid w:val="00F9795F"/>
    <w:rsid w:val="00FA05E2"/>
    <w:rsid w:val="00FA10F9"/>
    <w:rsid w:val="00FA1253"/>
    <w:rsid w:val="00FA12F1"/>
    <w:rsid w:val="00FA1690"/>
    <w:rsid w:val="00FA3003"/>
    <w:rsid w:val="00FA35C4"/>
    <w:rsid w:val="00FA35DC"/>
    <w:rsid w:val="00FA48A7"/>
    <w:rsid w:val="00FA5042"/>
    <w:rsid w:val="00FA5FAA"/>
    <w:rsid w:val="00FA647A"/>
    <w:rsid w:val="00FA6647"/>
    <w:rsid w:val="00FA7655"/>
    <w:rsid w:val="00FA7710"/>
    <w:rsid w:val="00FB0550"/>
    <w:rsid w:val="00FB1D23"/>
    <w:rsid w:val="00FB1FD7"/>
    <w:rsid w:val="00FB2829"/>
    <w:rsid w:val="00FB2840"/>
    <w:rsid w:val="00FB3606"/>
    <w:rsid w:val="00FB376F"/>
    <w:rsid w:val="00FB4E64"/>
    <w:rsid w:val="00FB5893"/>
    <w:rsid w:val="00FB651C"/>
    <w:rsid w:val="00FB688C"/>
    <w:rsid w:val="00FB69E3"/>
    <w:rsid w:val="00FB6F50"/>
    <w:rsid w:val="00FB7AD2"/>
    <w:rsid w:val="00FC1547"/>
    <w:rsid w:val="00FC154C"/>
    <w:rsid w:val="00FC180B"/>
    <w:rsid w:val="00FC1B5F"/>
    <w:rsid w:val="00FC1E76"/>
    <w:rsid w:val="00FC2EE4"/>
    <w:rsid w:val="00FC33BB"/>
    <w:rsid w:val="00FC38B7"/>
    <w:rsid w:val="00FC4180"/>
    <w:rsid w:val="00FC4652"/>
    <w:rsid w:val="00FC46B8"/>
    <w:rsid w:val="00FC4EC8"/>
    <w:rsid w:val="00FC571B"/>
    <w:rsid w:val="00FC655D"/>
    <w:rsid w:val="00FC7F4F"/>
    <w:rsid w:val="00FD0386"/>
    <w:rsid w:val="00FD0681"/>
    <w:rsid w:val="00FD0AFE"/>
    <w:rsid w:val="00FD0E43"/>
    <w:rsid w:val="00FD0F2B"/>
    <w:rsid w:val="00FD120A"/>
    <w:rsid w:val="00FD17B4"/>
    <w:rsid w:val="00FD1EBD"/>
    <w:rsid w:val="00FD341F"/>
    <w:rsid w:val="00FD37B3"/>
    <w:rsid w:val="00FD429E"/>
    <w:rsid w:val="00FD42A6"/>
    <w:rsid w:val="00FD4818"/>
    <w:rsid w:val="00FD49C3"/>
    <w:rsid w:val="00FD4BB2"/>
    <w:rsid w:val="00FD4D7F"/>
    <w:rsid w:val="00FD5302"/>
    <w:rsid w:val="00FD663E"/>
    <w:rsid w:val="00FD7053"/>
    <w:rsid w:val="00FD7579"/>
    <w:rsid w:val="00FE0EA9"/>
    <w:rsid w:val="00FE156F"/>
    <w:rsid w:val="00FE3571"/>
    <w:rsid w:val="00FE5624"/>
    <w:rsid w:val="00FE5716"/>
    <w:rsid w:val="00FE58B8"/>
    <w:rsid w:val="00FE5C81"/>
    <w:rsid w:val="00FE7D69"/>
    <w:rsid w:val="00FE7E53"/>
    <w:rsid w:val="00FF140A"/>
    <w:rsid w:val="00FF1729"/>
    <w:rsid w:val="00FF1AA4"/>
    <w:rsid w:val="00FF2525"/>
    <w:rsid w:val="00FF283E"/>
    <w:rsid w:val="00FF2A99"/>
    <w:rsid w:val="00FF2C33"/>
    <w:rsid w:val="00FF3139"/>
    <w:rsid w:val="00FF3E28"/>
    <w:rsid w:val="00FF4943"/>
    <w:rsid w:val="00FF4989"/>
    <w:rsid w:val="00FF59D2"/>
    <w:rsid w:val="00FF5D32"/>
    <w:rsid w:val="00FF7379"/>
    <w:rsid w:val="00FF73C7"/>
    <w:rsid w:val="00FF7616"/>
    <w:rsid w:val="00FF7D7E"/>
    <w:rsid w:val="00FF7F4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A1A"/>
    <w:pPr>
      <w:widowControl w:val="0"/>
      <w:jc w:val="both"/>
    </w:pPr>
    <w:rPr>
      <w:kern w:val="2"/>
      <w:sz w:val="21"/>
      <w:szCs w:val="24"/>
    </w:rPr>
  </w:style>
  <w:style w:type="paragraph" w:styleId="1">
    <w:name w:val="heading 1"/>
    <w:basedOn w:val="a"/>
    <w:next w:val="a"/>
    <w:qFormat/>
    <w:rsid w:val="00A96C6C"/>
    <w:pPr>
      <w:keepNext/>
      <w:keepLines/>
      <w:spacing w:before="340" w:after="330" w:line="578" w:lineRule="auto"/>
      <w:outlineLvl w:val="0"/>
    </w:pPr>
    <w:rPr>
      <w:b/>
      <w:bCs/>
      <w:kern w:val="44"/>
      <w:sz w:val="44"/>
      <w:szCs w:val="44"/>
    </w:rPr>
  </w:style>
  <w:style w:type="paragraph" w:styleId="2">
    <w:name w:val="heading 2"/>
    <w:aliases w:val="2,Chapter X.X. Statement,Header 2,Level 2 Head,h2,heading 2,l2,标题 2 Char Char"/>
    <w:basedOn w:val="a"/>
    <w:next w:val="a"/>
    <w:qFormat/>
    <w:rsid w:val="00A96C6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96C6C"/>
    <w:pPr>
      <w:keepNext/>
      <w:keepLines/>
      <w:spacing w:before="260" w:after="260" w:line="416" w:lineRule="auto"/>
      <w:outlineLvl w:val="2"/>
    </w:pPr>
    <w:rPr>
      <w:b/>
      <w:bCs/>
      <w:sz w:val="32"/>
      <w:szCs w:val="32"/>
    </w:rPr>
  </w:style>
  <w:style w:type="paragraph" w:styleId="4">
    <w:name w:val="heading 4"/>
    <w:basedOn w:val="a"/>
    <w:next w:val="a"/>
    <w:qFormat/>
    <w:rsid w:val="00A96C6C"/>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A96C6C"/>
    <w:pPr>
      <w:keepNext/>
      <w:keepLines/>
      <w:spacing w:before="280" w:after="290" w:line="376" w:lineRule="auto"/>
      <w:outlineLvl w:val="4"/>
    </w:pPr>
    <w:rPr>
      <w:b/>
      <w:bCs/>
      <w:sz w:val="28"/>
      <w:szCs w:val="28"/>
    </w:rPr>
  </w:style>
  <w:style w:type="paragraph" w:styleId="6">
    <w:name w:val="heading 6"/>
    <w:basedOn w:val="a"/>
    <w:next w:val="a"/>
    <w:qFormat/>
    <w:rsid w:val="00A96C6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A96C6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A96C6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A96C6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96C6C"/>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96C6C"/>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link w:val="Char1"/>
    <w:rsid w:val="00A96C6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A96C6C"/>
    <w:pPr>
      <w:widowControl/>
      <w:spacing w:before="100" w:beforeAutospacing="1" w:after="100" w:afterAutospacing="1"/>
      <w:jc w:val="left"/>
    </w:pPr>
    <w:rPr>
      <w:rFonts w:ascii="宋体" w:hAnsi="宋体"/>
      <w:kern w:val="0"/>
      <w:sz w:val="24"/>
    </w:rPr>
  </w:style>
  <w:style w:type="paragraph" w:styleId="a8">
    <w:name w:val="Document Map"/>
    <w:basedOn w:val="a"/>
    <w:semiHidden/>
    <w:rsid w:val="00A96C6C"/>
    <w:pPr>
      <w:shd w:val="clear" w:color="auto" w:fill="000080"/>
    </w:pPr>
  </w:style>
  <w:style w:type="paragraph" w:styleId="a9">
    <w:name w:val="Date"/>
    <w:basedOn w:val="a"/>
    <w:next w:val="a"/>
    <w:rsid w:val="00A96C6C"/>
    <w:rPr>
      <w:sz w:val="24"/>
      <w:szCs w:val="20"/>
    </w:rPr>
  </w:style>
  <w:style w:type="character" w:styleId="aa">
    <w:name w:val="page number"/>
    <w:basedOn w:val="a0"/>
    <w:rsid w:val="00A96C6C"/>
  </w:style>
  <w:style w:type="character" w:styleId="ab">
    <w:name w:val="Strong"/>
    <w:basedOn w:val="a0"/>
    <w:qFormat/>
    <w:rsid w:val="00A96C6C"/>
    <w:rPr>
      <w:b/>
      <w:bCs/>
    </w:rPr>
  </w:style>
  <w:style w:type="paragraph" w:styleId="ac">
    <w:name w:val="Balloon Text"/>
    <w:basedOn w:val="a"/>
    <w:semiHidden/>
    <w:rsid w:val="00A96C6C"/>
    <w:rPr>
      <w:sz w:val="18"/>
      <w:szCs w:val="18"/>
    </w:rPr>
  </w:style>
  <w:style w:type="paragraph" w:styleId="ad">
    <w:name w:val="footnote text"/>
    <w:basedOn w:val="a"/>
    <w:semiHidden/>
    <w:rsid w:val="00A96C6C"/>
    <w:pPr>
      <w:snapToGrid w:val="0"/>
      <w:jc w:val="left"/>
    </w:pPr>
    <w:rPr>
      <w:sz w:val="18"/>
      <w:szCs w:val="18"/>
    </w:rPr>
  </w:style>
  <w:style w:type="character" w:styleId="ae">
    <w:name w:val="footnote reference"/>
    <w:basedOn w:val="a0"/>
    <w:semiHidden/>
    <w:rsid w:val="00A96C6C"/>
    <w:rPr>
      <w:vertAlign w:val="superscript"/>
    </w:rPr>
  </w:style>
  <w:style w:type="character" w:styleId="af">
    <w:name w:val="Hyperlink"/>
    <w:basedOn w:val="a0"/>
    <w:rsid w:val="00A96C6C"/>
    <w:rPr>
      <w:color w:val="0000FF"/>
      <w:u w:val="single"/>
    </w:rPr>
  </w:style>
  <w:style w:type="paragraph" w:styleId="af0">
    <w:name w:val="annotation text"/>
    <w:basedOn w:val="a"/>
    <w:link w:val="Char2"/>
    <w:semiHidden/>
    <w:rsid w:val="00070D95"/>
    <w:pPr>
      <w:jc w:val="left"/>
    </w:pPr>
  </w:style>
  <w:style w:type="paragraph" w:styleId="af1">
    <w:name w:val="annotation subject"/>
    <w:basedOn w:val="af0"/>
    <w:next w:val="af0"/>
    <w:semiHidden/>
    <w:rsid w:val="00070D95"/>
    <w:rPr>
      <w:b/>
      <w:bCs/>
    </w:rPr>
  </w:style>
  <w:style w:type="character" w:customStyle="1" w:styleId="Char2">
    <w:name w:val="批注文字 Char"/>
    <w:basedOn w:val="a0"/>
    <w:link w:val="af0"/>
    <w:rsid w:val="00070D95"/>
    <w:rPr>
      <w:rFonts w:eastAsia="宋体"/>
      <w:kern w:val="2"/>
      <w:sz w:val="21"/>
      <w:szCs w:val="24"/>
      <w:lang w:val="en-US" w:eastAsia="zh-CN" w:bidi="ar-SA"/>
    </w:rPr>
  </w:style>
  <w:style w:type="paragraph" w:styleId="af2">
    <w:name w:val="Plain Text"/>
    <w:basedOn w:val="a"/>
    <w:link w:val="Char3"/>
    <w:rsid w:val="00E57126"/>
    <w:rPr>
      <w:rFonts w:ascii="宋体" w:hAnsi="Courier New"/>
      <w:szCs w:val="21"/>
    </w:rPr>
  </w:style>
  <w:style w:type="numbering" w:styleId="111111">
    <w:name w:val="Outline List 2"/>
    <w:basedOn w:val="a2"/>
    <w:rsid w:val="00B76D36"/>
    <w:pPr>
      <w:numPr>
        <w:numId w:val="1"/>
      </w:numPr>
    </w:pPr>
  </w:style>
  <w:style w:type="paragraph" w:styleId="af3">
    <w:name w:val="endnote text"/>
    <w:basedOn w:val="a"/>
    <w:semiHidden/>
    <w:rsid w:val="00196473"/>
    <w:pPr>
      <w:snapToGrid w:val="0"/>
      <w:jc w:val="left"/>
    </w:pPr>
  </w:style>
  <w:style w:type="character" w:styleId="af4">
    <w:name w:val="endnote reference"/>
    <w:basedOn w:val="a0"/>
    <w:semiHidden/>
    <w:rsid w:val="00196473"/>
    <w:rPr>
      <w:vertAlign w:val="superscript"/>
    </w:rPr>
  </w:style>
  <w:style w:type="table" w:styleId="af5">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rsid w:val="006B5604"/>
    <w:pPr>
      <w:spacing w:after="120" w:line="480" w:lineRule="auto"/>
    </w:pPr>
    <w:rPr>
      <w:szCs w:val="20"/>
    </w:rPr>
  </w:style>
  <w:style w:type="paragraph" w:styleId="21">
    <w:name w:val="toc 2"/>
    <w:basedOn w:val="a"/>
    <w:next w:val="a"/>
    <w:autoRedefine/>
    <w:rsid w:val="00863034"/>
    <w:pPr>
      <w:tabs>
        <w:tab w:val="left" w:pos="1260"/>
        <w:tab w:val="right" w:leader="dot" w:pos="8834"/>
      </w:tabs>
      <w:ind w:leftChars="200" w:left="420"/>
    </w:pPr>
    <w:rPr>
      <w:noProof/>
    </w:rPr>
  </w:style>
  <w:style w:type="paragraph" w:styleId="30">
    <w:name w:val="toc 3"/>
    <w:basedOn w:val="a"/>
    <w:next w:val="a"/>
    <w:autoRedefine/>
    <w:rsid w:val="008B037E"/>
    <w:pPr>
      <w:tabs>
        <w:tab w:val="right" w:leader="dot" w:pos="8820"/>
      </w:tabs>
      <w:ind w:leftChars="400" w:left="840"/>
    </w:pPr>
  </w:style>
  <w:style w:type="paragraph" w:styleId="af6">
    <w:name w:val="Revision"/>
    <w:hidden/>
    <w:uiPriority w:val="99"/>
    <w:semiHidden/>
    <w:rsid w:val="00F82CC0"/>
    <w:rPr>
      <w:kern w:val="2"/>
      <w:sz w:val="21"/>
      <w:szCs w:val="24"/>
    </w:rPr>
  </w:style>
  <w:style w:type="paragraph" w:styleId="af7">
    <w:name w:val="List Paragraph"/>
    <w:basedOn w:val="a"/>
    <w:uiPriority w:val="34"/>
    <w:qFormat/>
    <w:rsid w:val="008F15DF"/>
    <w:pPr>
      <w:ind w:firstLineChars="200" w:firstLine="420"/>
    </w:pPr>
  </w:style>
  <w:style w:type="paragraph" w:styleId="af8">
    <w:name w:val="Body Text Indent"/>
    <w:basedOn w:val="a"/>
    <w:link w:val="Char4"/>
    <w:rsid w:val="008B6AAE"/>
    <w:pPr>
      <w:spacing w:line="360" w:lineRule="auto"/>
      <w:ind w:firstLineChars="200" w:firstLine="480"/>
    </w:pPr>
    <w:rPr>
      <w:sz w:val="24"/>
    </w:rPr>
  </w:style>
  <w:style w:type="character" w:customStyle="1" w:styleId="Char4">
    <w:name w:val="正文文本缩进 Char"/>
    <w:basedOn w:val="a0"/>
    <w:link w:val="af8"/>
    <w:rsid w:val="008B6AAE"/>
    <w:rPr>
      <w:kern w:val="2"/>
      <w:sz w:val="24"/>
      <w:szCs w:val="24"/>
    </w:rPr>
  </w:style>
  <w:style w:type="paragraph" w:styleId="31">
    <w:name w:val="Body Text Indent 3"/>
    <w:basedOn w:val="a"/>
    <w:link w:val="3Char"/>
    <w:rsid w:val="008B6AAE"/>
    <w:pPr>
      <w:tabs>
        <w:tab w:val="left" w:pos="1080"/>
      </w:tabs>
      <w:ind w:firstLine="360"/>
    </w:pPr>
    <w:rPr>
      <w:rFonts w:ascii="仿宋_GB2312" w:eastAsia="仿宋_GB2312" w:hAnsi="宋体"/>
      <w:sz w:val="24"/>
    </w:rPr>
  </w:style>
  <w:style w:type="character" w:customStyle="1" w:styleId="3Char">
    <w:name w:val="正文文本缩进 3 Char"/>
    <w:basedOn w:val="a0"/>
    <w:link w:val="31"/>
    <w:rsid w:val="008B6AAE"/>
    <w:rPr>
      <w:rFonts w:ascii="仿宋_GB2312" w:eastAsia="仿宋_GB2312" w:hAnsi="宋体"/>
      <w:kern w:val="2"/>
      <w:sz w:val="24"/>
      <w:szCs w:val="24"/>
    </w:rPr>
  </w:style>
  <w:style w:type="paragraph" w:styleId="22">
    <w:name w:val="Body Text Indent 2"/>
    <w:basedOn w:val="a"/>
    <w:link w:val="2Char"/>
    <w:rsid w:val="008B6AAE"/>
    <w:pPr>
      <w:spacing w:before="60" w:line="360" w:lineRule="auto"/>
      <w:ind w:firstLine="345"/>
    </w:pPr>
    <w:rPr>
      <w:color w:val="3366FF"/>
      <w:sz w:val="24"/>
    </w:rPr>
  </w:style>
  <w:style w:type="character" w:customStyle="1" w:styleId="2Char">
    <w:name w:val="正文文本缩进 2 Char"/>
    <w:basedOn w:val="a0"/>
    <w:link w:val="22"/>
    <w:rsid w:val="008B6AAE"/>
    <w:rPr>
      <w:color w:val="3366FF"/>
      <w:kern w:val="2"/>
      <w:sz w:val="24"/>
      <w:szCs w:val="24"/>
    </w:rPr>
  </w:style>
  <w:style w:type="paragraph" w:styleId="af9">
    <w:name w:val="Normal Indent"/>
    <w:basedOn w:val="a"/>
    <w:rsid w:val="008B6AAE"/>
    <w:pPr>
      <w:snapToGrid w:val="0"/>
      <w:ind w:firstLine="420"/>
    </w:pPr>
    <w:rPr>
      <w:rFonts w:eastAsia="楷体_GB2312"/>
      <w:sz w:val="24"/>
      <w:szCs w:val="20"/>
    </w:rPr>
  </w:style>
  <w:style w:type="character" w:styleId="afa">
    <w:name w:val="FollowedHyperlink"/>
    <w:basedOn w:val="a0"/>
    <w:uiPriority w:val="99"/>
    <w:rsid w:val="008B6AAE"/>
    <w:rPr>
      <w:color w:val="800080"/>
      <w:u w:val="single"/>
    </w:rPr>
  </w:style>
  <w:style w:type="table" w:styleId="afb">
    <w:name w:val="Table Theme"/>
    <w:basedOn w:val="a1"/>
    <w:rsid w:val="008B6A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basedOn w:val="a0"/>
    <w:rsid w:val="008B6AAE"/>
    <w:rPr>
      <w:rFonts w:ascii="黑体" w:eastAsia="黑体" w:hAnsi="Courier New" w:cs="Courier New"/>
      <w:sz w:val="20"/>
      <w:szCs w:val="20"/>
    </w:rPr>
  </w:style>
  <w:style w:type="character" w:customStyle="1" w:styleId="Char0">
    <w:name w:val="页脚 Char"/>
    <w:basedOn w:val="a0"/>
    <w:link w:val="a4"/>
    <w:uiPriority w:val="99"/>
    <w:rsid w:val="008B6AAE"/>
    <w:rPr>
      <w:kern w:val="2"/>
      <w:sz w:val="18"/>
      <w:szCs w:val="18"/>
    </w:rPr>
  </w:style>
  <w:style w:type="character" w:customStyle="1" w:styleId="Char1">
    <w:name w:val="正文文本 Char"/>
    <w:aliases w:val="正文文字 Char Char Char Char Char Char Char Char"/>
    <w:basedOn w:val="a0"/>
    <w:link w:val="a6"/>
    <w:rsid w:val="008B6AAE"/>
    <w:rPr>
      <w:rFonts w:ascii="仿宋_GB2312" w:eastAsia="仿宋_GB2312"/>
      <w:sz w:val="28"/>
    </w:rPr>
  </w:style>
  <w:style w:type="character" w:customStyle="1" w:styleId="Char">
    <w:name w:val="页眉 Char"/>
    <w:basedOn w:val="a0"/>
    <w:link w:val="a3"/>
    <w:uiPriority w:val="99"/>
    <w:rsid w:val="008B6AAE"/>
    <w:rPr>
      <w:kern w:val="2"/>
      <w:sz w:val="18"/>
      <w:szCs w:val="18"/>
    </w:rPr>
  </w:style>
  <w:style w:type="character" w:customStyle="1" w:styleId="Char3">
    <w:name w:val="纯文本 Char"/>
    <w:basedOn w:val="a0"/>
    <w:link w:val="af2"/>
    <w:rsid w:val="00DE0BDA"/>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6901A-9B4B-4F39-8302-FBAF2A8D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6844</Characters>
  <Application>Microsoft Office Word</Application>
  <DocSecurity>4</DocSecurity>
  <Lines>57</Lines>
  <Paragraphs>16</Paragraphs>
  <ScaleCrop>false</ScaleCrop>
  <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2025-10-12T16:01:00Z</dcterms:created>
  <dcterms:modified xsi:type="dcterms:W3CDTF">2025-10-12T16:01:00Z</dcterms:modified>
</cp:coreProperties>
</file>