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9A" w:rsidRPr="008724D4" w:rsidRDefault="008724D4">
      <w:pPr>
        <w:spacing w:line="360" w:lineRule="auto"/>
        <w:jc w:val="center"/>
        <w:rPr>
          <w:rFonts w:ascii="宋体" w:eastAsia="宋体" w:hAnsi="宋体"/>
          <w:b/>
          <w:sz w:val="28"/>
          <w:szCs w:val="24"/>
        </w:rPr>
      </w:pPr>
      <w:r w:rsidRPr="008724D4">
        <w:rPr>
          <w:rFonts w:ascii="宋体" w:eastAsia="宋体" w:hAnsi="宋体"/>
          <w:b/>
          <w:sz w:val="28"/>
          <w:szCs w:val="24"/>
        </w:rPr>
        <w:t>银河基金管理有限公司旗下</w:t>
      </w:r>
      <w:r w:rsidRPr="008724D4">
        <w:rPr>
          <w:rFonts w:ascii="宋体" w:eastAsia="宋体" w:hAnsi="宋体" w:hint="eastAsia"/>
          <w:b/>
          <w:sz w:val="28"/>
          <w:szCs w:val="24"/>
        </w:rPr>
        <w:t>银河沪深</w:t>
      </w:r>
      <w:r w:rsidRPr="008724D4">
        <w:rPr>
          <w:rFonts w:ascii="宋体" w:eastAsia="宋体" w:hAnsi="宋体"/>
          <w:b/>
          <w:sz w:val="28"/>
          <w:szCs w:val="24"/>
        </w:rPr>
        <w:t>300价值指数证券投资基金</w:t>
      </w:r>
    </w:p>
    <w:p w:rsidR="00B70D9A" w:rsidRPr="008724D4" w:rsidRDefault="008724D4">
      <w:pPr>
        <w:spacing w:line="360" w:lineRule="auto"/>
        <w:jc w:val="center"/>
        <w:rPr>
          <w:rFonts w:ascii="宋体" w:eastAsia="宋体" w:hAnsi="宋体"/>
          <w:b/>
          <w:sz w:val="28"/>
          <w:szCs w:val="24"/>
        </w:rPr>
      </w:pPr>
      <w:r w:rsidRPr="008724D4">
        <w:rPr>
          <w:rFonts w:ascii="宋体" w:eastAsia="宋体" w:hAnsi="宋体" w:hint="eastAsia"/>
          <w:b/>
          <w:sz w:val="28"/>
          <w:szCs w:val="24"/>
        </w:rPr>
        <w:t>调整申购、赎回起点的公告</w:t>
      </w:r>
      <w:bookmarkStart w:id="0" w:name="_GoBack"/>
      <w:bookmarkEnd w:id="0"/>
    </w:p>
    <w:p w:rsidR="00B70D9A" w:rsidRDefault="00B70D9A">
      <w:pPr>
        <w:spacing w:line="360" w:lineRule="auto"/>
        <w:ind w:firstLineChars="200" w:firstLine="420"/>
        <w:rPr>
          <w:rFonts w:asciiTheme="minorEastAsia" w:hAnsiTheme="minorEastAsia"/>
        </w:rPr>
      </w:pP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sz w:val="24"/>
          <w:szCs w:val="24"/>
        </w:rPr>
        <w:t>为更好地满足广大投资者的需求，银河基金管理有限公司（以下简称“本公司”</w:t>
      </w:r>
      <w:r w:rsidRPr="008724D4">
        <w:rPr>
          <w:rFonts w:ascii="宋体" w:eastAsia="宋体" w:hAnsi="宋体" w:hint="eastAsia"/>
          <w:sz w:val="24"/>
          <w:szCs w:val="24"/>
        </w:rPr>
        <w:t>“基金管理人”</w:t>
      </w:r>
      <w:r w:rsidRPr="008724D4">
        <w:rPr>
          <w:rFonts w:ascii="宋体" w:eastAsia="宋体" w:hAnsi="宋体"/>
          <w:sz w:val="24"/>
          <w:szCs w:val="24"/>
        </w:rPr>
        <w:t>）</w:t>
      </w:r>
      <w:r w:rsidRPr="008724D4">
        <w:rPr>
          <w:rFonts w:ascii="宋体" w:eastAsia="宋体" w:hAnsi="宋体" w:hint="eastAsia"/>
          <w:sz w:val="24"/>
          <w:szCs w:val="24"/>
        </w:rPr>
        <w:t>决定</w:t>
      </w:r>
      <w:r w:rsidRPr="008724D4">
        <w:rPr>
          <w:rFonts w:ascii="宋体" w:eastAsia="宋体" w:hAnsi="宋体"/>
          <w:sz w:val="24"/>
          <w:szCs w:val="24"/>
        </w:rPr>
        <w:t>自2025年</w:t>
      </w:r>
      <w:r w:rsidRPr="008724D4">
        <w:rPr>
          <w:rFonts w:ascii="宋体" w:eastAsia="宋体" w:hAnsi="宋体" w:hint="eastAsia"/>
          <w:sz w:val="24"/>
          <w:szCs w:val="24"/>
        </w:rPr>
        <w:t>1</w:t>
      </w:r>
      <w:r w:rsidRPr="008724D4">
        <w:rPr>
          <w:rFonts w:ascii="宋体" w:eastAsia="宋体" w:hAnsi="宋体"/>
          <w:sz w:val="24"/>
          <w:szCs w:val="24"/>
        </w:rPr>
        <w:t>0月</w:t>
      </w:r>
      <w:r w:rsidRPr="008724D4">
        <w:rPr>
          <w:rFonts w:ascii="宋体" w:eastAsia="宋体" w:hAnsi="宋体" w:hint="eastAsia"/>
          <w:sz w:val="24"/>
          <w:szCs w:val="24"/>
        </w:rPr>
        <w:t>9</w:t>
      </w:r>
      <w:r w:rsidRPr="008724D4">
        <w:rPr>
          <w:rFonts w:ascii="宋体" w:eastAsia="宋体" w:hAnsi="宋体"/>
          <w:sz w:val="24"/>
          <w:szCs w:val="24"/>
        </w:rPr>
        <w:t>日起</w:t>
      </w:r>
      <w:r w:rsidRPr="008724D4">
        <w:rPr>
          <w:rFonts w:ascii="宋体" w:eastAsia="宋体" w:hAnsi="宋体" w:hint="eastAsia"/>
          <w:sz w:val="24"/>
          <w:szCs w:val="24"/>
        </w:rPr>
        <w:t>调整</w:t>
      </w:r>
      <w:r w:rsidRPr="008724D4">
        <w:rPr>
          <w:rFonts w:ascii="宋体" w:eastAsia="宋体" w:hAnsi="宋体"/>
          <w:sz w:val="24"/>
          <w:szCs w:val="24"/>
        </w:rPr>
        <w:t>本公司旗下</w:t>
      </w:r>
      <w:r w:rsidRPr="008724D4">
        <w:rPr>
          <w:rFonts w:ascii="宋体" w:eastAsia="宋体" w:hAnsi="宋体" w:hint="eastAsia"/>
          <w:sz w:val="24"/>
          <w:szCs w:val="24"/>
        </w:rPr>
        <w:t>银河沪深</w:t>
      </w:r>
      <w:r w:rsidRPr="008724D4">
        <w:rPr>
          <w:rFonts w:ascii="宋体" w:eastAsia="宋体" w:hAnsi="宋体"/>
          <w:sz w:val="24"/>
          <w:szCs w:val="24"/>
        </w:rPr>
        <w:t>300价值指数证券投资基金（A类份额519671/C类份额013074</w:t>
      </w:r>
      <w:r w:rsidRPr="008724D4">
        <w:rPr>
          <w:rFonts w:ascii="宋体" w:eastAsia="宋体" w:hAnsi="宋体" w:hint="eastAsia"/>
          <w:sz w:val="24"/>
          <w:szCs w:val="24"/>
        </w:rPr>
        <w:t>，以下简称“本基金”</w:t>
      </w:r>
      <w:r w:rsidRPr="008724D4">
        <w:rPr>
          <w:rFonts w:ascii="宋体" w:eastAsia="宋体" w:hAnsi="宋体"/>
          <w:sz w:val="24"/>
          <w:szCs w:val="24"/>
        </w:rPr>
        <w:t>）场外</w:t>
      </w:r>
      <w:r w:rsidRPr="008724D4">
        <w:rPr>
          <w:rFonts w:ascii="宋体" w:eastAsia="宋体" w:hAnsi="宋体" w:hint="eastAsia"/>
          <w:sz w:val="24"/>
          <w:szCs w:val="24"/>
        </w:rPr>
        <w:t>申购（含定期定额投资、转换转入）、赎回（含转换转出）起点。投资者</w:t>
      </w:r>
      <w:r w:rsidRPr="008724D4">
        <w:rPr>
          <w:rFonts w:ascii="宋体" w:eastAsia="宋体" w:hAnsi="宋体"/>
          <w:sz w:val="24"/>
          <w:szCs w:val="24"/>
        </w:rPr>
        <w:t>首次</w:t>
      </w:r>
      <w:r w:rsidRPr="008724D4">
        <w:rPr>
          <w:rFonts w:ascii="宋体" w:eastAsia="宋体" w:hAnsi="宋体" w:hint="eastAsia"/>
          <w:sz w:val="24"/>
          <w:szCs w:val="24"/>
        </w:rPr>
        <w:t>场外</w:t>
      </w:r>
      <w:r w:rsidRPr="008724D4">
        <w:rPr>
          <w:rFonts w:ascii="宋体" w:eastAsia="宋体" w:hAnsi="宋体"/>
          <w:sz w:val="24"/>
          <w:szCs w:val="24"/>
        </w:rPr>
        <w:t>申购</w:t>
      </w:r>
      <w:r w:rsidRPr="008724D4">
        <w:rPr>
          <w:rFonts w:ascii="宋体" w:eastAsia="宋体" w:hAnsi="宋体" w:hint="eastAsia"/>
          <w:sz w:val="24"/>
          <w:szCs w:val="24"/>
        </w:rPr>
        <w:t>本基金</w:t>
      </w:r>
      <w:r w:rsidRPr="008724D4">
        <w:rPr>
          <w:rFonts w:ascii="宋体" w:eastAsia="宋体" w:hAnsi="宋体"/>
          <w:sz w:val="24"/>
          <w:szCs w:val="24"/>
        </w:rPr>
        <w:t>单笔最低限额、追加申购单笔最低限额从10元</w:t>
      </w:r>
      <w:r w:rsidRPr="008724D4">
        <w:rPr>
          <w:rFonts w:ascii="宋体" w:eastAsia="宋体" w:hAnsi="宋体" w:hint="eastAsia"/>
          <w:sz w:val="24"/>
          <w:szCs w:val="24"/>
        </w:rPr>
        <w:t>调整为</w:t>
      </w:r>
      <w:r w:rsidRPr="008724D4">
        <w:rPr>
          <w:rFonts w:ascii="宋体" w:eastAsia="宋体" w:hAnsi="宋体"/>
          <w:sz w:val="24"/>
          <w:szCs w:val="24"/>
        </w:rPr>
        <w:t>1元，</w:t>
      </w:r>
      <w:r w:rsidRPr="008724D4">
        <w:rPr>
          <w:rFonts w:ascii="宋体" w:eastAsia="宋体" w:hAnsi="宋体" w:hint="eastAsia"/>
          <w:sz w:val="24"/>
          <w:szCs w:val="24"/>
        </w:rPr>
        <w:t>场外</w:t>
      </w:r>
      <w:r w:rsidRPr="008724D4">
        <w:rPr>
          <w:rFonts w:ascii="宋体" w:eastAsia="宋体" w:hAnsi="宋体"/>
          <w:sz w:val="24"/>
          <w:szCs w:val="24"/>
        </w:rPr>
        <w:t>赎回最低份额、持有最低份额从10份</w:t>
      </w:r>
      <w:r w:rsidRPr="008724D4">
        <w:rPr>
          <w:rFonts w:ascii="宋体" w:eastAsia="宋体" w:hAnsi="宋体" w:hint="eastAsia"/>
          <w:sz w:val="24"/>
          <w:szCs w:val="24"/>
        </w:rPr>
        <w:t>调整为</w:t>
      </w:r>
      <w:r w:rsidRPr="008724D4">
        <w:rPr>
          <w:rFonts w:ascii="宋体" w:eastAsia="宋体" w:hAnsi="宋体"/>
          <w:sz w:val="24"/>
          <w:szCs w:val="24"/>
        </w:rPr>
        <w:t>1份。</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hint="eastAsia"/>
          <w:sz w:val="24"/>
          <w:szCs w:val="24"/>
        </w:rPr>
        <w:t>一、</w:t>
      </w:r>
      <w:r w:rsidRPr="008724D4">
        <w:rPr>
          <w:rFonts w:ascii="宋体" w:eastAsia="宋体" w:hAnsi="宋体"/>
          <w:sz w:val="24"/>
          <w:szCs w:val="24"/>
        </w:rPr>
        <w:t>投资者可通过以下途径了解或咨询相关情况：</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sz w:val="24"/>
          <w:szCs w:val="24"/>
        </w:rPr>
        <w:t>银河基金管理有限公司</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sz w:val="24"/>
          <w:szCs w:val="24"/>
        </w:rPr>
        <w:t>客户服务电话：400-820-0860</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sz w:val="24"/>
          <w:szCs w:val="24"/>
        </w:rPr>
        <w:t>网址：www.cgf.cn</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hint="eastAsia"/>
          <w:sz w:val="24"/>
          <w:szCs w:val="24"/>
        </w:rPr>
        <w:t>二、其他需要注意的事项</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hint="eastAsia"/>
          <w:sz w:val="24"/>
          <w:szCs w:val="24"/>
        </w:rPr>
        <w:t>1、本基金</w:t>
      </w:r>
      <w:r w:rsidRPr="008724D4">
        <w:rPr>
          <w:rFonts w:ascii="宋体" w:eastAsia="宋体" w:hAnsi="宋体"/>
          <w:sz w:val="24"/>
          <w:szCs w:val="24"/>
        </w:rPr>
        <w:t>A类基金份额的申购与赎回将通过场内、场外两种方式进行，C类</w:t>
      </w:r>
      <w:r w:rsidRPr="008724D4">
        <w:rPr>
          <w:rFonts w:ascii="宋体" w:eastAsia="宋体" w:hAnsi="宋体" w:hint="eastAsia"/>
          <w:sz w:val="24"/>
          <w:szCs w:val="24"/>
        </w:rPr>
        <w:t>基金份额的申购与赎回仅通过场外方式进行。本次调整仅涉及本基金场外交易起点，本基金场内交易限额仍按照招募说明书相关规定执行。</w:t>
      </w:r>
    </w:p>
    <w:p w:rsidR="00B70D9A" w:rsidRPr="008724D4" w:rsidRDefault="008724D4">
      <w:pPr>
        <w:spacing w:line="360" w:lineRule="auto"/>
        <w:ind w:firstLineChars="200" w:firstLine="480"/>
        <w:rPr>
          <w:rFonts w:ascii="宋体" w:eastAsia="宋体" w:hAnsi="宋体"/>
          <w:color w:val="1E1E1E"/>
          <w:sz w:val="24"/>
          <w:szCs w:val="24"/>
          <w:shd w:val="clear" w:color="auto" w:fill="FFFFFF"/>
        </w:rPr>
      </w:pPr>
      <w:r w:rsidRPr="008724D4">
        <w:rPr>
          <w:rFonts w:ascii="宋体" w:eastAsia="宋体" w:hAnsi="宋体"/>
          <w:sz w:val="24"/>
          <w:szCs w:val="24"/>
        </w:rPr>
        <w:t>2</w:t>
      </w:r>
      <w:r w:rsidRPr="008724D4">
        <w:rPr>
          <w:rFonts w:ascii="宋体" w:eastAsia="宋体" w:hAnsi="宋体" w:hint="eastAsia"/>
          <w:sz w:val="24"/>
          <w:szCs w:val="24"/>
        </w:rPr>
        <w:t>、本</w:t>
      </w:r>
      <w:r w:rsidRPr="008724D4">
        <w:rPr>
          <w:rFonts w:ascii="宋体" w:eastAsia="宋体" w:hAnsi="宋体" w:hint="eastAsia"/>
          <w:color w:val="1E1E1E"/>
          <w:sz w:val="24"/>
          <w:szCs w:val="24"/>
          <w:shd w:val="clear" w:color="auto" w:fill="FFFFFF"/>
        </w:rPr>
        <w:t>次调整方案所涉及的招募说明书相关内容，将在更新本基金招募说明书时一并予以调整。</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hint="eastAsia"/>
          <w:sz w:val="24"/>
          <w:szCs w:val="24"/>
        </w:rPr>
        <w:t>3、</w:t>
      </w:r>
      <w:r w:rsidRPr="008724D4">
        <w:rPr>
          <w:rFonts w:ascii="宋体" w:eastAsia="宋体" w:hAnsi="宋体"/>
          <w:sz w:val="24"/>
          <w:szCs w:val="24"/>
        </w:rPr>
        <w:t>代销网点的投资人欲转入直销网点进行交易要受直销网点最低金额的限制。</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hint="eastAsia"/>
          <w:sz w:val="24"/>
          <w:szCs w:val="24"/>
        </w:rPr>
        <w:t>三、</w:t>
      </w:r>
      <w:r w:rsidRPr="008724D4">
        <w:rPr>
          <w:rFonts w:ascii="宋体" w:eastAsia="宋体" w:hAnsi="宋体"/>
          <w:sz w:val="24"/>
          <w:szCs w:val="24"/>
        </w:rPr>
        <w:t>风险提示</w:t>
      </w: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sz w:val="24"/>
          <w:szCs w:val="24"/>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w:t>
      </w:r>
      <w:r w:rsidRPr="008724D4">
        <w:rPr>
          <w:rFonts w:ascii="宋体" w:eastAsia="宋体" w:hAnsi="宋体"/>
          <w:sz w:val="24"/>
          <w:szCs w:val="24"/>
        </w:rPr>
        <w:lastRenderedPageBreak/>
        <w:t>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B70D9A" w:rsidRPr="008724D4" w:rsidRDefault="00B70D9A">
      <w:pPr>
        <w:spacing w:line="360" w:lineRule="auto"/>
        <w:ind w:firstLineChars="200" w:firstLine="480"/>
        <w:rPr>
          <w:rFonts w:ascii="宋体" w:eastAsia="宋体" w:hAnsi="宋体"/>
          <w:sz w:val="24"/>
          <w:szCs w:val="24"/>
        </w:rPr>
      </w:pPr>
    </w:p>
    <w:p w:rsidR="00B70D9A" w:rsidRPr="008724D4" w:rsidRDefault="008724D4">
      <w:pPr>
        <w:spacing w:line="360" w:lineRule="auto"/>
        <w:ind w:firstLineChars="200" w:firstLine="480"/>
        <w:rPr>
          <w:rFonts w:ascii="宋体" w:eastAsia="宋体" w:hAnsi="宋体"/>
          <w:sz w:val="24"/>
          <w:szCs w:val="24"/>
        </w:rPr>
      </w:pPr>
      <w:r w:rsidRPr="008724D4">
        <w:rPr>
          <w:rFonts w:ascii="宋体" w:eastAsia="宋体" w:hAnsi="宋体"/>
          <w:sz w:val="24"/>
          <w:szCs w:val="24"/>
        </w:rPr>
        <w:t>特此公告。</w:t>
      </w:r>
    </w:p>
    <w:p w:rsidR="00B70D9A" w:rsidRPr="008724D4" w:rsidRDefault="00B70D9A">
      <w:pPr>
        <w:spacing w:line="360" w:lineRule="auto"/>
        <w:ind w:firstLineChars="200" w:firstLine="480"/>
        <w:rPr>
          <w:rFonts w:ascii="宋体" w:eastAsia="宋体" w:hAnsi="宋体"/>
          <w:sz w:val="24"/>
          <w:szCs w:val="24"/>
        </w:rPr>
      </w:pPr>
    </w:p>
    <w:p w:rsidR="00B70D9A" w:rsidRPr="008724D4" w:rsidRDefault="008724D4">
      <w:pPr>
        <w:spacing w:line="360" w:lineRule="auto"/>
        <w:ind w:firstLineChars="200" w:firstLine="480"/>
        <w:jc w:val="right"/>
        <w:rPr>
          <w:rFonts w:ascii="宋体" w:eastAsia="宋体" w:hAnsi="宋体"/>
          <w:sz w:val="24"/>
          <w:szCs w:val="24"/>
        </w:rPr>
      </w:pPr>
      <w:r w:rsidRPr="008724D4">
        <w:rPr>
          <w:rFonts w:ascii="宋体" w:eastAsia="宋体" w:hAnsi="宋体" w:hint="eastAsia"/>
          <w:sz w:val="24"/>
          <w:szCs w:val="24"/>
        </w:rPr>
        <w:t>银河基金管理有限公司</w:t>
      </w:r>
    </w:p>
    <w:p w:rsidR="00B70D9A" w:rsidRPr="008724D4" w:rsidRDefault="008724D4">
      <w:pPr>
        <w:spacing w:line="360" w:lineRule="auto"/>
        <w:ind w:firstLineChars="200" w:firstLine="480"/>
        <w:jc w:val="right"/>
        <w:rPr>
          <w:rFonts w:ascii="宋体" w:eastAsia="宋体" w:hAnsi="宋体"/>
          <w:sz w:val="24"/>
          <w:szCs w:val="24"/>
        </w:rPr>
      </w:pPr>
      <w:r w:rsidRPr="008724D4">
        <w:rPr>
          <w:rFonts w:ascii="宋体" w:eastAsia="宋体" w:hAnsi="宋体" w:hint="eastAsia"/>
          <w:sz w:val="24"/>
          <w:szCs w:val="24"/>
        </w:rPr>
        <w:t>2</w:t>
      </w:r>
      <w:r w:rsidRPr="008724D4">
        <w:rPr>
          <w:rFonts w:ascii="宋体" w:eastAsia="宋体" w:hAnsi="宋体"/>
          <w:sz w:val="24"/>
          <w:szCs w:val="24"/>
        </w:rPr>
        <w:t>025</w:t>
      </w:r>
      <w:r w:rsidRPr="008724D4">
        <w:rPr>
          <w:rFonts w:ascii="宋体" w:eastAsia="宋体" w:hAnsi="宋体" w:hint="eastAsia"/>
          <w:sz w:val="24"/>
          <w:szCs w:val="24"/>
        </w:rPr>
        <w:t>年</w:t>
      </w:r>
      <w:r w:rsidRPr="008724D4">
        <w:rPr>
          <w:rFonts w:ascii="宋体" w:eastAsia="宋体" w:hAnsi="宋体"/>
          <w:sz w:val="24"/>
          <w:szCs w:val="24"/>
        </w:rPr>
        <w:t>10</w:t>
      </w:r>
      <w:r w:rsidRPr="008724D4">
        <w:rPr>
          <w:rFonts w:ascii="宋体" w:eastAsia="宋体" w:hAnsi="宋体" w:hint="eastAsia"/>
          <w:sz w:val="24"/>
          <w:szCs w:val="24"/>
        </w:rPr>
        <w:t>月</w:t>
      </w:r>
      <w:r w:rsidRPr="008724D4">
        <w:rPr>
          <w:rFonts w:ascii="宋体" w:eastAsia="宋体" w:hAnsi="宋体"/>
          <w:sz w:val="24"/>
          <w:szCs w:val="24"/>
        </w:rPr>
        <w:t>9</w:t>
      </w:r>
      <w:r w:rsidRPr="008724D4">
        <w:rPr>
          <w:rFonts w:ascii="宋体" w:eastAsia="宋体" w:hAnsi="宋体" w:hint="eastAsia"/>
          <w:sz w:val="24"/>
          <w:szCs w:val="24"/>
        </w:rPr>
        <w:t>日</w:t>
      </w:r>
    </w:p>
    <w:sectPr w:rsidR="00B70D9A" w:rsidRPr="008724D4" w:rsidSect="00B26B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4E04"/>
    <w:rsid w:val="F77DD7D4"/>
    <w:rsid w:val="001E0355"/>
    <w:rsid w:val="002505C6"/>
    <w:rsid w:val="003125D0"/>
    <w:rsid w:val="00333EB1"/>
    <w:rsid w:val="003B55EC"/>
    <w:rsid w:val="003E1B92"/>
    <w:rsid w:val="00427702"/>
    <w:rsid w:val="00444471"/>
    <w:rsid w:val="00546A8D"/>
    <w:rsid w:val="00570028"/>
    <w:rsid w:val="00607EBE"/>
    <w:rsid w:val="00692657"/>
    <w:rsid w:val="008724D4"/>
    <w:rsid w:val="00965703"/>
    <w:rsid w:val="00994E04"/>
    <w:rsid w:val="009B132D"/>
    <w:rsid w:val="009D3A53"/>
    <w:rsid w:val="009F5C48"/>
    <w:rsid w:val="00B26BA1"/>
    <w:rsid w:val="00B70D9A"/>
    <w:rsid w:val="00BA65C7"/>
    <w:rsid w:val="00BB3FCC"/>
    <w:rsid w:val="00C67806"/>
    <w:rsid w:val="00D4601C"/>
    <w:rsid w:val="00D831A5"/>
    <w:rsid w:val="00DD5442"/>
    <w:rsid w:val="00E23800"/>
    <w:rsid w:val="00E44A5E"/>
    <w:rsid w:val="00E7759E"/>
    <w:rsid w:val="00EE7459"/>
    <w:rsid w:val="00FA6B96"/>
    <w:rsid w:val="00FC1598"/>
    <w:rsid w:val="2C3F28EC"/>
    <w:rsid w:val="3E3639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B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26BA1"/>
    <w:pPr>
      <w:jc w:val="left"/>
    </w:pPr>
  </w:style>
  <w:style w:type="paragraph" w:styleId="a4">
    <w:name w:val="Balloon Text"/>
    <w:basedOn w:val="a"/>
    <w:link w:val="Char0"/>
    <w:uiPriority w:val="99"/>
    <w:semiHidden/>
    <w:unhideWhenUsed/>
    <w:rsid w:val="00B26BA1"/>
    <w:rPr>
      <w:sz w:val="18"/>
      <w:szCs w:val="18"/>
    </w:rPr>
  </w:style>
  <w:style w:type="paragraph" w:styleId="a5">
    <w:name w:val="footer"/>
    <w:basedOn w:val="a"/>
    <w:link w:val="Char1"/>
    <w:uiPriority w:val="99"/>
    <w:unhideWhenUsed/>
    <w:rsid w:val="00B26BA1"/>
    <w:pPr>
      <w:tabs>
        <w:tab w:val="center" w:pos="4153"/>
        <w:tab w:val="right" w:pos="8306"/>
      </w:tabs>
      <w:snapToGrid w:val="0"/>
      <w:jc w:val="left"/>
    </w:pPr>
    <w:rPr>
      <w:sz w:val="18"/>
      <w:szCs w:val="18"/>
    </w:rPr>
  </w:style>
  <w:style w:type="paragraph" w:styleId="a6">
    <w:name w:val="header"/>
    <w:basedOn w:val="a"/>
    <w:link w:val="Char2"/>
    <w:uiPriority w:val="99"/>
    <w:unhideWhenUsed/>
    <w:rsid w:val="00B26BA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B26BA1"/>
    <w:rPr>
      <w:b/>
      <w:bCs/>
    </w:rPr>
  </w:style>
  <w:style w:type="character" w:styleId="a8">
    <w:name w:val="Hyperlink"/>
    <w:basedOn w:val="a0"/>
    <w:uiPriority w:val="99"/>
    <w:unhideWhenUsed/>
    <w:rsid w:val="00B26BA1"/>
    <w:rPr>
      <w:color w:val="0563C1" w:themeColor="hyperlink"/>
      <w:u w:val="single"/>
    </w:rPr>
  </w:style>
  <w:style w:type="character" w:styleId="a9">
    <w:name w:val="annotation reference"/>
    <w:basedOn w:val="a0"/>
    <w:uiPriority w:val="99"/>
    <w:semiHidden/>
    <w:unhideWhenUsed/>
    <w:qFormat/>
    <w:rsid w:val="00B26BA1"/>
    <w:rPr>
      <w:sz w:val="21"/>
      <w:szCs w:val="21"/>
    </w:rPr>
  </w:style>
  <w:style w:type="character" w:customStyle="1" w:styleId="1">
    <w:name w:val="未处理的提及1"/>
    <w:basedOn w:val="a0"/>
    <w:uiPriority w:val="99"/>
    <w:semiHidden/>
    <w:unhideWhenUsed/>
    <w:rsid w:val="00B26BA1"/>
    <w:rPr>
      <w:color w:val="605E5C"/>
      <w:shd w:val="clear" w:color="auto" w:fill="E1DFDD"/>
    </w:rPr>
  </w:style>
  <w:style w:type="character" w:customStyle="1" w:styleId="Char2">
    <w:name w:val="页眉 Char"/>
    <w:basedOn w:val="a0"/>
    <w:link w:val="a6"/>
    <w:uiPriority w:val="99"/>
    <w:rsid w:val="00B26BA1"/>
    <w:rPr>
      <w:sz w:val="18"/>
      <w:szCs w:val="18"/>
    </w:rPr>
  </w:style>
  <w:style w:type="character" w:customStyle="1" w:styleId="Char1">
    <w:name w:val="页脚 Char"/>
    <w:basedOn w:val="a0"/>
    <w:link w:val="a5"/>
    <w:uiPriority w:val="99"/>
    <w:rsid w:val="00B26BA1"/>
    <w:rPr>
      <w:sz w:val="18"/>
      <w:szCs w:val="18"/>
    </w:rPr>
  </w:style>
  <w:style w:type="character" w:customStyle="1" w:styleId="Char0">
    <w:name w:val="批注框文本 Char"/>
    <w:basedOn w:val="a0"/>
    <w:link w:val="a4"/>
    <w:uiPriority w:val="99"/>
    <w:semiHidden/>
    <w:qFormat/>
    <w:rsid w:val="00B26BA1"/>
    <w:rPr>
      <w:sz w:val="18"/>
      <w:szCs w:val="18"/>
    </w:rPr>
  </w:style>
  <w:style w:type="character" w:customStyle="1" w:styleId="Char">
    <w:name w:val="批注文字 Char"/>
    <w:basedOn w:val="a0"/>
    <w:link w:val="a3"/>
    <w:uiPriority w:val="99"/>
    <w:semiHidden/>
    <w:qFormat/>
    <w:rsid w:val="00B26BA1"/>
  </w:style>
  <w:style w:type="character" w:customStyle="1" w:styleId="Char3">
    <w:name w:val="批注主题 Char"/>
    <w:basedOn w:val="Char"/>
    <w:link w:val="a7"/>
    <w:uiPriority w:val="99"/>
    <w:semiHidden/>
    <w:rsid w:val="00B26BA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4</DocSecurity>
  <Lines>6</Lines>
  <Paragraphs>1</Paragraphs>
  <ScaleCrop>false</ScaleCrop>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王宇昕</dc:creator>
  <cp:lastModifiedBy>ZHONGM</cp:lastModifiedBy>
  <cp:revision>2</cp:revision>
  <dcterms:created xsi:type="dcterms:W3CDTF">2025-10-08T16:00:00Z</dcterms:created>
  <dcterms:modified xsi:type="dcterms:W3CDTF">2025-10-08T16:00:00Z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eyJoZGlkIjoiYWJmNTAxYTA0NTllZTU0OWY5NWY0MWNlMzBjNGU2OTYiLCJ1c2VySWQiOiI4NzM3MjQ2MTgifQ==</vt:lpwstr>
  </property>
  <property fmtid="{D5CDD505-2E9C-101B-9397-08002B2CF9AE}" pid="3" name="KSOProductBuildVer">
    <vt:lpwstr>2052-6.14.0.8924</vt:lpwstr>
  </property>
  <property fmtid="{D5CDD505-2E9C-101B-9397-08002B2CF9AE}" pid="4" name="ICV">
    <vt:lpwstr>0A88E86065364FD98725B5A64D300E29_13</vt:lpwstr>
  </property>
</Properties>
</file>