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A3D" w:rsidRDefault="00BA21A7">
      <w:pPr>
        <w:autoSpaceDE w:val="0"/>
        <w:autoSpaceDN w:val="0"/>
        <w:adjustRightInd w:val="0"/>
        <w:spacing w:before="30" w:line="360" w:lineRule="auto"/>
        <w:jc w:val="center"/>
        <w:rPr>
          <w:rFonts w:ascii="宋体" w:hAnsi="宋体" w:cs="宋体"/>
          <w:b/>
          <w:color w:val="000000"/>
          <w:kern w:val="0"/>
          <w:sz w:val="32"/>
        </w:rPr>
      </w:pPr>
      <w:r>
        <w:rPr>
          <w:rFonts w:ascii="宋体" w:hAnsi="宋体" w:cs="宋体" w:hint="eastAsia"/>
          <w:b/>
          <w:color w:val="000000"/>
          <w:kern w:val="0"/>
          <w:sz w:val="32"/>
        </w:rPr>
        <w:t>创金合信</w:t>
      </w:r>
      <w:r>
        <w:rPr>
          <w:rFonts w:ascii="宋体" w:hAnsi="宋体" w:cs="宋体" w:hint="eastAsia"/>
          <w:b/>
          <w:bCs/>
          <w:color w:val="000000"/>
          <w:kern w:val="0"/>
          <w:sz w:val="32"/>
          <w:szCs w:val="32"/>
        </w:rPr>
        <w:t>泰盈双季红</w:t>
      </w:r>
      <w:r>
        <w:rPr>
          <w:rFonts w:ascii="宋体" w:hAnsi="宋体" w:cs="宋体" w:hint="eastAsia"/>
          <w:b/>
          <w:bCs/>
          <w:color w:val="000000"/>
          <w:kern w:val="0"/>
          <w:sz w:val="32"/>
          <w:szCs w:val="32"/>
        </w:rPr>
        <w:t>6</w:t>
      </w:r>
      <w:r>
        <w:rPr>
          <w:rFonts w:ascii="宋体" w:hAnsi="宋体" w:cs="宋体" w:hint="eastAsia"/>
          <w:b/>
          <w:bCs/>
          <w:color w:val="000000"/>
          <w:kern w:val="0"/>
          <w:sz w:val="32"/>
          <w:szCs w:val="32"/>
        </w:rPr>
        <w:t>个月定期开放债券型证券投资</w:t>
      </w:r>
      <w:r>
        <w:rPr>
          <w:rFonts w:ascii="宋体" w:hAnsi="宋体" w:cs="宋体" w:hint="eastAsia"/>
          <w:b/>
          <w:color w:val="000000"/>
          <w:kern w:val="0"/>
          <w:sz w:val="32"/>
        </w:rPr>
        <w:t>基金开放申购、赎回</w:t>
      </w:r>
      <w:r>
        <w:rPr>
          <w:rFonts w:ascii="宋体" w:hAnsi="宋体" w:cs="宋体" w:hint="eastAsia"/>
          <w:b/>
          <w:bCs/>
          <w:color w:val="000000"/>
          <w:kern w:val="0"/>
          <w:sz w:val="32"/>
          <w:szCs w:val="32"/>
        </w:rPr>
        <w:t>及</w:t>
      </w:r>
      <w:r>
        <w:rPr>
          <w:rFonts w:ascii="宋体" w:hAnsi="宋体" w:cs="宋体" w:hint="eastAsia"/>
          <w:b/>
          <w:color w:val="000000"/>
          <w:kern w:val="0"/>
          <w:sz w:val="32"/>
        </w:rPr>
        <w:t>转换业务的公告</w:t>
      </w:r>
    </w:p>
    <w:p w:rsidR="00976A3D" w:rsidRDefault="00976A3D">
      <w:pPr>
        <w:autoSpaceDE w:val="0"/>
        <w:autoSpaceDN w:val="0"/>
        <w:adjustRightInd w:val="0"/>
        <w:spacing w:line="360" w:lineRule="auto"/>
        <w:jc w:val="left"/>
        <w:rPr>
          <w:rFonts w:ascii="宋体" w:hAnsi="宋体" w:cs="宋体"/>
          <w:color w:val="000000"/>
          <w:kern w:val="0"/>
          <w:sz w:val="24"/>
          <w:szCs w:val="24"/>
        </w:rPr>
      </w:pPr>
    </w:p>
    <w:p w:rsidR="00976A3D" w:rsidRDefault="00BA21A7">
      <w:pPr>
        <w:autoSpaceDE w:val="0"/>
        <w:autoSpaceDN w:val="0"/>
        <w:adjustRightInd w:val="0"/>
        <w:spacing w:before="30" w:line="360" w:lineRule="auto"/>
        <w:ind w:left="15"/>
        <w:jc w:val="center"/>
        <w:rPr>
          <w:rFonts w:ascii="宋体" w:hAnsi="宋体" w:cs="宋体"/>
          <w:color w:val="000000"/>
          <w:kern w:val="0"/>
          <w:sz w:val="24"/>
          <w:szCs w:val="24"/>
        </w:rPr>
      </w:pPr>
      <w:r>
        <w:rPr>
          <w:rFonts w:ascii="宋体" w:hAnsi="宋体" w:cs="宋体" w:hint="eastAsia"/>
          <w:color w:val="000000"/>
          <w:kern w:val="0"/>
          <w:sz w:val="24"/>
          <w:szCs w:val="24"/>
        </w:rPr>
        <w:t>公告披露日期：</w:t>
      </w:r>
      <w:r>
        <w:rPr>
          <w:rFonts w:ascii="宋体" w:hAnsi="宋体" w:cs="宋体" w:hint="eastAsia"/>
          <w:color w:val="000000"/>
          <w:kern w:val="0"/>
          <w:sz w:val="24"/>
          <w:szCs w:val="24"/>
        </w:rPr>
        <w:t>202</w:t>
      </w:r>
      <w:r>
        <w:rPr>
          <w:rFonts w:ascii="宋体" w:hAnsi="宋体" w:cs="宋体" w:hint="eastAsia"/>
          <w:color w:val="000000"/>
          <w:kern w:val="0"/>
          <w:sz w:val="24"/>
          <w:szCs w:val="24"/>
        </w:rPr>
        <w:t>5</w:t>
      </w:r>
      <w:r>
        <w:rPr>
          <w:rFonts w:ascii="宋体" w:hAnsi="宋体" w:cs="宋体" w:hint="eastAsia"/>
          <w:color w:val="000000"/>
          <w:kern w:val="0"/>
          <w:sz w:val="24"/>
          <w:szCs w:val="24"/>
        </w:rPr>
        <w:t>年</w:t>
      </w:r>
      <w:r>
        <w:rPr>
          <w:rFonts w:ascii="宋体" w:hAnsi="宋体" w:cs="宋体" w:hint="eastAsia"/>
          <w:color w:val="000000"/>
          <w:kern w:val="0"/>
          <w:sz w:val="24"/>
          <w:szCs w:val="24"/>
        </w:rPr>
        <w:t>10</w:t>
      </w:r>
      <w:r>
        <w:rPr>
          <w:rFonts w:ascii="宋体" w:hAnsi="宋体" w:cs="宋体" w:hint="eastAsia"/>
          <w:color w:val="000000"/>
          <w:kern w:val="0"/>
          <w:sz w:val="24"/>
          <w:szCs w:val="24"/>
        </w:rPr>
        <w:t>月</w:t>
      </w:r>
      <w:r>
        <w:rPr>
          <w:rFonts w:ascii="宋体" w:hAnsi="宋体" w:cs="宋体" w:hint="eastAsia"/>
          <w:color w:val="000000"/>
          <w:kern w:val="0"/>
          <w:sz w:val="24"/>
          <w:szCs w:val="24"/>
        </w:rPr>
        <w:t>09</w:t>
      </w:r>
      <w:r>
        <w:rPr>
          <w:rFonts w:ascii="宋体" w:hAnsi="宋体" w:cs="宋体" w:hint="eastAsia"/>
          <w:color w:val="000000"/>
          <w:kern w:val="0"/>
          <w:sz w:val="24"/>
          <w:szCs w:val="24"/>
        </w:rPr>
        <w:t>日</w:t>
      </w:r>
    </w:p>
    <w:p w:rsidR="00976A3D" w:rsidRDefault="00BA21A7">
      <w:pPr>
        <w:numPr>
          <w:ilvl w:val="0"/>
          <w:numId w:val="1"/>
        </w:numPr>
        <w:autoSpaceDE w:val="0"/>
        <w:autoSpaceDN w:val="0"/>
        <w:adjustRightInd w:val="0"/>
        <w:spacing w:before="30" w:line="360" w:lineRule="auto"/>
        <w:jc w:val="left"/>
        <w:outlineLvl w:val="0"/>
        <w:rPr>
          <w:rFonts w:ascii="宋体" w:hAnsi="宋体" w:cs="宋体"/>
          <w:b/>
          <w:color w:val="000000"/>
          <w:kern w:val="0"/>
          <w:sz w:val="24"/>
        </w:rPr>
      </w:pPr>
      <w:r>
        <w:rPr>
          <w:rFonts w:ascii="宋体" w:hAnsi="宋体" w:cs="宋体" w:hint="eastAsia"/>
          <w:b/>
          <w:bCs/>
          <w:color w:val="000000"/>
          <w:kern w:val="0"/>
          <w:sz w:val="24"/>
          <w:szCs w:val="24"/>
        </w:rPr>
        <w:t>公告基本信息</w:t>
      </w:r>
    </w:p>
    <w:tbl>
      <w:tblPr>
        <w:tblW w:w="4824" w:type="pct"/>
        <w:tblInd w:w="108" w:type="dxa"/>
        <w:tblLayout w:type="fixed"/>
        <w:tblLook w:val="04A0"/>
      </w:tblPr>
      <w:tblGrid>
        <w:gridCol w:w="2623"/>
        <w:gridCol w:w="3175"/>
        <w:gridCol w:w="3177"/>
      </w:tblGrid>
      <w:tr w:rsidR="00976A3D">
        <w:tc>
          <w:tcPr>
            <w:tcW w:w="1461" w:type="pct"/>
            <w:tcBorders>
              <w:top w:val="single" w:sz="8" w:space="0" w:color="000000"/>
              <w:left w:val="single" w:sz="8" w:space="0" w:color="000000"/>
              <w:bottom w:val="single" w:sz="6" w:space="0" w:color="000000"/>
              <w:right w:val="single" w:sz="8" w:space="0" w:color="000000"/>
            </w:tcBorders>
            <w:vAlign w:val="center"/>
          </w:tcPr>
          <w:p w:rsidR="00976A3D" w:rsidRDefault="00BA21A7">
            <w:pPr>
              <w:autoSpaceDE w:val="0"/>
              <w:autoSpaceDN w:val="0"/>
              <w:adjustRightInd w:val="0"/>
              <w:snapToGrid w:val="0"/>
              <w:ind w:left="15"/>
              <w:jc w:val="left"/>
              <w:rPr>
                <w:rFonts w:ascii="宋体" w:hAnsi="宋体" w:cs="宋体"/>
                <w:color w:val="000000"/>
                <w:kern w:val="0"/>
                <w:sz w:val="24"/>
                <w:szCs w:val="24"/>
              </w:rPr>
            </w:pPr>
            <w:r>
              <w:rPr>
                <w:rFonts w:ascii="宋体" w:hAnsi="宋体" w:cs="宋体" w:hint="eastAsia"/>
                <w:color w:val="000000"/>
                <w:kern w:val="0"/>
                <w:sz w:val="24"/>
                <w:szCs w:val="24"/>
              </w:rPr>
              <w:t>基金名称</w:t>
            </w:r>
          </w:p>
        </w:tc>
        <w:tc>
          <w:tcPr>
            <w:tcW w:w="3538" w:type="pct"/>
            <w:gridSpan w:val="2"/>
            <w:tcBorders>
              <w:top w:val="single" w:sz="8" w:space="0" w:color="000000"/>
              <w:left w:val="single" w:sz="8" w:space="0" w:color="000000"/>
              <w:bottom w:val="single" w:sz="6" w:space="0" w:color="000000"/>
              <w:right w:val="single" w:sz="8" w:space="0" w:color="000000"/>
            </w:tcBorders>
            <w:vAlign w:val="center"/>
          </w:tcPr>
          <w:p w:rsidR="00976A3D" w:rsidRDefault="00BA21A7">
            <w:pPr>
              <w:adjustRightInd w:val="0"/>
              <w:snapToGrid w:val="0"/>
              <w:rPr>
                <w:rFonts w:ascii="宋体" w:hAnsi="宋体" w:cs="宋体"/>
                <w:color w:val="000000"/>
                <w:sz w:val="24"/>
              </w:rPr>
            </w:pPr>
            <w:r>
              <w:rPr>
                <w:rFonts w:ascii="宋体" w:hAnsi="宋体" w:cs="宋体" w:hint="eastAsia"/>
                <w:color w:val="000000"/>
                <w:sz w:val="24"/>
              </w:rPr>
              <w:t>创金合信泰盈双季红</w:t>
            </w:r>
            <w:r>
              <w:rPr>
                <w:rFonts w:ascii="宋体" w:hAnsi="宋体" w:cs="宋体" w:hint="eastAsia"/>
                <w:color w:val="000000"/>
                <w:sz w:val="24"/>
              </w:rPr>
              <w:t>6</w:t>
            </w:r>
            <w:r>
              <w:rPr>
                <w:rFonts w:ascii="宋体" w:hAnsi="宋体" w:cs="宋体" w:hint="eastAsia"/>
                <w:color w:val="000000"/>
                <w:sz w:val="24"/>
              </w:rPr>
              <w:t>个月定期开放债券型证券投资基金</w:t>
            </w:r>
          </w:p>
        </w:tc>
      </w:tr>
      <w:tr w:rsidR="00976A3D">
        <w:tc>
          <w:tcPr>
            <w:tcW w:w="1461" w:type="pct"/>
            <w:tcBorders>
              <w:top w:val="single" w:sz="8" w:space="0" w:color="000000"/>
              <w:left w:val="single" w:sz="8" w:space="0" w:color="000000"/>
              <w:bottom w:val="single" w:sz="6" w:space="0" w:color="000000"/>
              <w:right w:val="single" w:sz="8" w:space="0" w:color="000000"/>
            </w:tcBorders>
            <w:vAlign w:val="center"/>
          </w:tcPr>
          <w:p w:rsidR="00976A3D" w:rsidRDefault="00BA21A7">
            <w:pPr>
              <w:autoSpaceDE w:val="0"/>
              <w:autoSpaceDN w:val="0"/>
              <w:adjustRightInd w:val="0"/>
              <w:snapToGrid w:val="0"/>
              <w:ind w:left="15"/>
              <w:jc w:val="left"/>
              <w:rPr>
                <w:rFonts w:ascii="宋体" w:hAnsi="宋体" w:cs="宋体"/>
                <w:color w:val="000000"/>
                <w:kern w:val="0"/>
                <w:sz w:val="24"/>
                <w:szCs w:val="24"/>
              </w:rPr>
            </w:pPr>
            <w:r>
              <w:rPr>
                <w:rFonts w:ascii="宋体" w:hAnsi="宋体" w:cs="宋体" w:hint="eastAsia"/>
                <w:color w:val="000000"/>
                <w:kern w:val="0"/>
                <w:sz w:val="24"/>
                <w:szCs w:val="24"/>
              </w:rPr>
              <w:t>基金简称</w:t>
            </w:r>
          </w:p>
        </w:tc>
        <w:tc>
          <w:tcPr>
            <w:tcW w:w="3538" w:type="pct"/>
            <w:gridSpan w:val="2"/>
            <w:tcBorders>
              <w:top w:val="single" w:sz="8" w:space="0" w:color="000000"/>
              <w:left w:val="single" w:sz="8" w:space="0" w:color="000000"/>
              <w:bottom w:val="single" w:sz="6" w:space="0" w:color="000000"/>
              <w:right w:val="single" w:sz="8" w:space="0" w:color="000000"/>
            </w:tcBorders>
            <w:vAlign w:val="center"/>
          </w:tcPr>
          <w:p w:rsidR="00976A3D" w:rsidRDefault="00BA21A7">
            <w:pPr>
              <w:adjustRightInd w:val="0"/>
              <w:snapToGrid w:val="0"/>
              <w:rPr>
                <w:rFonts w:ascii="宋体" w:hAnsi="宋体" w:cs="宋体"/>
                <w:color w:val="000000"/>
                <w:sz w:val="24"/>
              </w:rPr>
            </w:pPr>
            <w:r>
              <w:rPr>
                <w:rFonts w:ascii="宋体" w:hAnsi="宋体" w:cs="宋体" w:hint="eastAsia"/>
                <w:color w:val="000000"/>
                <w:sz w:val="24"/>
              </w:rPr>
              <w:t>创金合信泰盈双季红定开债券</w:t>
            </w:r>
          </w:p>
        </w:tc>
      </w:tr>
      <w:tr w:rsidR="00976A3D">
        <w:tc>
          <w:tcPr>
            <w:tcW w:w="1461" w:type="pct"/>
            <w:tcBorders>
              <w:top w:val="single" w:sz="8" w:space="0" w:color="000000"/>
              <w:left w:val="single" w:sz="8" w:space="0" w:color="000000"/>
              <w:bottom w:val="single" w:sz="6" w:space="0" w:color="000000"/>
              <w:right w:val="single" w:sz="8" w:space="0" w:color="000000"/>
            </w:tcBorders>
            <w:vAlign w:val="center"/>
          </w:tcPr>
          <w:p w:rsidR="00976A3D" w:rsidRDefault="00BA21A7">
            <w:pPr>
              <w:autoSpaceDE w:val="0"/>
              <w:autoSpaceDN w:val="0"/>
              <w:adjustRightInd w:val="0"/>
              <w:snapToGrid w:val="0"/>
              <w:ind w:left="15"/>
              <w:jc w:val="left"/>
              <w:rPr>
                <w:rFonts w:ascii="宋体" w:hAnsi="宋体" w:cs="宋体"/>
                <w:color w:val="000000"/>
                <w:kern w:val="0"/>
                <w:sz w:val="24"/>
                <w:szCs w:val="24"/>
              </w:rPr>
            </w:pPr>
            <w:r>
              <w:rPr>
                <w:rFonts w:ascii="宋体" w:hAnsi="宋体" w:cs="宋体" w:hint="eastAsia"/>
                <w:color w:val="000000"/>
                <w:kern w:val="0"/>
                <w:sz w:val="24"/>
                <w:szCs w:val="24"/>
              </w:rPr>
              <w:t>基金主代码</w:t>
            </w:r>
          </w:p>
        </w:tc>
        <w:tc>
          <w:tcPr>
            <w:tcW w:w="3538" w:type="pct"/>
            <w:gridSpan w:val="2"/>
            <w:tcBorders>
              <w:top w:val="single" w:sz="8" w:space="0" w:color="000000"/>
              <w:left w:val="single" w:sz="8" w:space="0" w:color="000000"/>
              <w:bottom w:val="single" w:sz="6" w:space="0" w:color="000000"/>
              <w:right w:val="single" w:sz="8" w:space="0" w:color="000000"/>
            </w:tcBorders>
            <w:vAlign w:val="center"/>
          </w:tcPr>
          <w:p w:rsidR="00976A3D" w:rsidRDefault="00BA21A7">
            <w:pPr>
              <w:autoSpaceDE w:val="0"/>
              <w:autoSpaceDN w:val="0"/>
              <w:adjustRightInd w:val="0"/>
              <w:snapToGrid w:val="0"/>
              <w:rPr>
                <w:rFonts w:ascii="宋体" w:hAnsi="宋体" w:cs="宋体"/>
                <w:color w:val="000000"/>
                <w:kern w:val="0"/>
                <w:sz w:val="24"/>
                <w:szCs w:val="24"/>
              </w:rPr>
            </w:pPr>
            <w:r>
              <w:rPr>
                <w:rFonts w:ascii="宋体" w:hAnsi="宋体" w:cs="宋体" w:hint="eastAsia"/>
                <w:color w:val="000000"/>
                <w:sz w:val="24"/>
              </w:rPr>
              <w:t>005836</w:t>
            </w:r>
          </w:p>
        </w:tc>
      </w:tr>
      <w:tr w:rsidR="00976A3D">
        <w:tc>
          <w:tcPr>
            <w:tcW w:w="1461" w:type="pct"/>
            <w:tcBorders>
              <w:top w:val="single" w:sz="8" w:space="0" w:color="000000"/>
              <w:left w:val="single" w:sz="8" w:space="0" w:color="000000"/>
              <w:bottom w:val="single" w:sz="6" w:space="0" w:color="000000"/>
              <w:right w:val="single" w:sz="8" w:space="0" w:color="000000"/>
            </w:tcBorders>
            <w:vAlign w:val="center"/>
          </w:tcPr>
          <w:p w:rsidR="00976A3D" w:rsidRDefault="00BA21A7">
            <w:pPr>
              <w:autoSpaceDE w:val="0"/>
              <w:autoSpaceDN w:val="0"/>
              <w:adjustRightInd w:val="0"/>
              <w:snapToGrid w:val="0"/>
              <w:ind w:left="15"/>
              <w:jc w:val="left"/>
              <w:rPr>
                <w:rFonts w:ascii="宋体" w:hAnsi="宋体" w:cs="宋体"/>
                <w:color w:val="000000"/>
                <w:kern w:val="0"/>
                <w:sz w:val="24"/>
                <w:szCs w:val="24"/>
              </w:rPr>
            </w:pPr>
            <w:r>
              <w:rPr>
                <w:rFonts w:ascii="宋体" w:hAnsi="宋体" w:cs="宋体" w:hint="eastAsia"/>
                <w:color w:val="000000"/>
                <w:kern w:val="0"/>
                <w:sz w:val="24"/>
                <w:szCs w:val="24"/>
              </w:rPr>
              <w:t>基金运作方式</w:t>
            </w:r>
          </w:p>
        </w:tc>
        <w:tc>
          <w:tcPr>
            <w:tcW w:w="3538" w:type="pct"/>
            <w:gridSpan w:val="2"/>
            <w:tcBorders>
              <w:top w:val="single" w:sz="8" w:space="0" w:color="000000"/>
              <w:left w:val="single" w:sz="8" w:space="0" w:color="000000"/>
              <w:bottom w:val="single" w:sz="6" w:space="0" w:color="000000"/>
              <w:right w:val="single" w:sz="8" w:space="0" w:color="000000"/>
            </w:tcBorders>
            <w:vAlign w:val="center"/>
          </w:tcPr>
          <w:p w:rsidR="00976A3D" w:rsidRDefault="00BA21A7">
            <w:pPr>
              <w:autoSpaceDE w:val="0"/>
              <w:autoSpaceDN w:val="0"/>
              <w:adjustRightInd w:val="0"/>
              <w:snapToGrid w:val="0"/>
              <w:ind w:left="15"/>
              <w:rPr>
                <w:rFonts w:ascii="宋体" w:hAnsi="宋体" w:cs="宋体"/>
                <w:color w:val="000000"/>
                <w:kern w:val="0"/>
                <w:sz w:val="24"/>
                <w:szCs w:val="24"/>
              </w:rPr>
            </w:pPr>
            <w:r>
              <w:rPr>
                <w:rFonts w:ascii="宋体" w:hAnsi="宋体" w:cs="宋体" w:hint="eastAsia"/>
                <w:color w:val="000000"/>
                <w:kern w:val="0"/>
                <w:sz w:val="24"/>
                <w:szCs w:val="24"/>
              </w:rPr>
              <w:t>契约型定期开放式</w:t>
            </w:r>
          </w:p>
        </w:tc>
      </w:tr>
      <w:tr w:rsidR="00976A3D">
        <w:tc>
          <w:tcPr>
            <w:tcW w:w="1461" w:type="pct"/>
            <w:tcBorders>
              <w:top w:val="single" w:sz="8" w:space="0" w:color="000000"/>
              <w:left w:val="single" w:sz="8" w:space="0" w:color="000000"/>
              <w:bottom w:val="single" w:sz="6" w:space="0" w:color="000000"/>
              <w:right w:val="single" w:sz="8" w:space="0" w:color="000000"/>
            </w:tcBorders>
            <w:vAlign w:val="center"/>
          </w:tcPr>
          <w:p w:rsidR="00976A3D" w:rsidRDefault="00BA21A7">
            <w:pPr>
              <w:autoSpaceDE w:val="0"/>
              <w:autoSpaceDN w:val="0"/>
              <w:adjustRightInd w:val="0"/>
              <w:snapToGrid w:val="0"/>
              <w:ind w:left="15"/>
              <w:jc w:val="left"/>
              <w:rPr>
                <w:rFonts w:ascii="宋体" w:hAnsi="宋体" w:cs="宋体"/>
                <w:color w:val="000000"/>
                <w:kern w:val="0"/>
                <w:sz w:val="24"/>
                <w:szCs w:val="24"/>
              </w:rPr>
            </w:pPr>
            <w:r>
              <w:rPr>
                <w:rFonts w:ascii="宋体" w:hAnsi="宋体" w:cs="宋体" w:hint="eastAsia"/>
                <w:color w:val="000000"/>
                <w:kern w:val="0"/>
                <w:sz w:val="24"/>
                <w:szCs w:val="24"/>
              </w:rPr>
              <w:t>基金合同生效日</w:t>
            </w:r>
          </w:p>
        </w:tc>
        <w:tc>
          <w:tcPr>
            <w:tcW w:w="3538" w:type="pct"/>
            <w:gridSpan w:val="2"/>
            <w:tcBorders>
              <w:top w:val="single" w:sz="8" w:space="0" w:color="000000"/>
              <w:left w:val="single" w:sz="8" w:space="0" w:color="000000"/>
              <w:bottom w:val="single" w:sz="6" w:space="0" w:color="000000"/>
              <w:right w:val="single" w:sz="8" w:space="0" w:color="000000"/>
            </w:tcBorders>
            <w:vAlign w:val="center"/>
          </w:tcPr>
          <w:p w:rsidR="00976A3D" w:rsidRDefault="00BA21A7">
            <w:pPr>
              <w:autoSpaceDE w:val="0"/>
              <w:autoSpaceDN w:val="0"/>
              <w:adjustRightInd w:val="0"/>
              <w:snapToGrid w:val="0"/>
              <w:ind w:left="15"/>
              <w:rPr>
                <w:rFonts w:ascii="宋体" w:hAnsi="宋体" w:cs="宋体"/>
                <w:color w:val="000000"/>
                <w:kern w:val="0"/>
                <w:sz w:val="24"/>
                <w:szCs w:val="24"/>
              </w:rPr>
            </w:pPr>
            <w:r>
              <w:rPr>
                <w:rFonts w:ascii="宋体" w:hAnsi="宋体" w:cs="宋体" w:hint="eastAsia"/>
                <w:color w:val="000000"/>
                <w:kern w:val="0"/>
                <w:sz w:val="24"/>
                <w:szCs w:val="24"/>
              </w:rPr>
              <w:t>2019</w:t>
            </w:r>
            <w:r>
              <w:rPr>
                <w:rFonts w:ascii="宋体" w:hAnsi="宋体" w:cs="宋体" w:hint="eastAsia"/>
                <w:color w:val="000000"/>
                <w:kern w:val="0"/>
                <w:sz w:val="24"/>
                <w:szCs w:val="24"/>
              </w:rPr>
              <w:t>年</w:t>
            </w:r>
            <w:r>
              <w:rPr>
                <w:rFonts w:ascii="宋体" w:hAnsi="宋体" w:cs="宋体" w:hint="eastAsia"/>
                <w:color w:val="000000"/>
                <w:kern w:val="0"/>
                <w:sz w:val="24"/>
                <w:szCs w:val="24"/>
              </w:rPr>
              <w:t>10</w:t>
            </w:r>
            <w:r>
              <w:rPr>
                <w:rFonts w:ascii="宋体" w:hAnsi="宋体" w:cs="宋体" w:hint="eastAsia"/>
                <w:color w:val="000000"/>
                <w:kern w:val="0"/>
                <w:sz w:val="24"/>
                <w:szCs w:val="24"/>
              </w:rPr>
              <w:t>月</w:t>
            </w:r>
            <w:r>
              <w:rPr>
                <w:rFonts w:ascii="宋体" w:hAnsi="宋体" w:cs="宋体" w:hint="eastAsia"/>
                <w:color w:val="000000"/>
                <w:kern w:val="0"/>
                <w:sz w:val="24"/>
                <w:szCs w:val="24"/>
              </w:rPr>
              <w:t>16</w:t>
            </w:r>
            <w:r>
              <w:rPr>
                <w:rFonts w:ascii="宋体" w:hAnsi="宋体" w:cs="宋体" w:hint="eastAsia"/>
                <w:color w:val="000000"/>
                <w:kern w:val="0"/>
                <w:sz w:val="24"/>
                <w:szCs w:val="24"/>
              </w:rPr>
              <w:t>日</w:t>
            </w:r>
          </w:p>
        </w:tc>
      </w:tr>
      <w:tr w:rsidR="00976A3D">
        <w:tc>
          <w:tcPr>
            <w:tcW w:w="1461" w:type="pct"/>
            <w:tcBorders>
              <w:top w:val="single" w:sz="8" w:space="0" w:color="000000"/>
              <w:left w:val="single" w:sz="8" w:space="0" w:color="000000"/>
              <w:bottom w:val="single" w:sz="6" w:space="0" w:color="000000"/>
              <w:right w:val="single" w:sz="8" w:space="0" w:color="000000"/>
            </w:tcBorders>
            <w:vAlign w:val="center"/>
          </w:tcPr>
          <w:p w:rsidR="00976A3D" w:rsidRDefault="00BA21A7">
            <w:pPr>
              <w:autoSpaceDE w:val="0"/>
              <w:autoSpaceDN w:val="0"/>
              <w:adjustRightInd w:val="0"/>
              <w:snapToGrid w:val="0"/>
              <w:ind w:left="15"/>
              <w:jc w:val="left"/>
              <w:rPr>
                <w:rFonts w:ascii="宋体" w:hAnsi="宋体" w:cs="宋体"/>
                <w:color w:val="000000"/>
                <w:kern w:val="0"/>
                <w:sz w:val="24"/>
                <w:szCs w:val="24"/>
              </w:rPr>
            </w:pPr>
            <w:r>
              <w:rPr>
                <w:rFonts w:ascii="宋体" w:hAnsi="宋体" w:cs="宋体" w:hint="eastAsia"/>
                <w:color w:val="000000"/>
                <w:kern w:val="0"/>
                <w:sz w:val="24"/>
                <w:szCs w:val="24"/>
              </w:rPr>
              <w:t>基金管理人名称</w:t>
            </w:r>
          </w:p>
        </w:tc>
        <w:tc>
          <w:tcPr>
            <w:tcW w:w="3538" w:type="pct"/>
            <w:gridSpan w:val="2"/>
            <w:tcBorders>
              <w:top w:val="single" w:sz="8" w:space="0" w:color="000000"/>
              <w:left w:val="single" w:sz="8" w:space="0" w:color="000000"/>
              <w:bottom w:val="single" w:sz="6" w:space="0" w:color="000000"/>
              <w:right w:val="single" w:sz="8" w:space="0" w:color="000000"/>
            </w:tcBorders>
            <w:vAlign w:val="center"/>
          </w:tcPr>
          <w:p w:rsidR="00976A3D" w:rsidRDefault="00BA21A7">
            <w:pPr>
              <w:autoSpaceDE w:val="0"/>
              <w:autoSpaceDN w:val="0"/>
              <w:adjustRightInd w:val="0"/>
              <w:snapToGrid w:val="0"/>
              <w:ind w:left="15"/>
              <w:rPr>
                <w:rFonts w:ascii="宋体" w:hAnsi="宋体" w:cs="宋体"/>
                <w:color w:val="000000"/>
                <w:kern w:val="0"/>
                <w:sz w:val="24"/>
                <w:szCs w:val="24"/>
              </w:rPr>
            </w:pPr>
            <w:r>
              <w:rPr>
                <w:rFonts w:ascii="宋体" w:hAnsi="宋体" w:cs="宋体" w:hint="eastAsia"/>
                <w:color w:val="000000"/>
                <w:kern w:val="0"/>
                <w:sz w:val="24"/>
                <w:szCs w:val="24"/>
              </w:rPr>
              <w:t>创金合信基金管理有限公司</w:t>
            </w:r>
          </w:p>
        </w:tc>
      </w:tr>
      <w:tr w:rsidR="00976A3D">
        <w:tc>
          <w:tcPr>
            <w:tcW w:w="1461" w:type="pct"/>
            <w:tcBorders>
              <w:top w:val="single" w:sz="8" w:space="0" w:color="000000"/>
              <w:left w:val="single" w:sz="8" w:space="0" w:color="000000"/>
              <w:bottom w:val="single" w:sz="6" w:space="0" w:color="000000"/>
              <w:right w:val="single" w:sz="8" w:space="0" w:color="000000"/>
            </w:tcBorders>
            <w:vAlign w:val="center"/>
          </w:tcPr>
          <w:p w:rsidR="00976A3D" w:rsidRDefault="00BA21A7">
            <w:pPr>
              <w:autoSpaceDE w:val="0"/>
              <w:autoSpaceDN w:val="0"/>
              <w:adjustRightInd w:val="0"/>
              <w:snapToGrid w:val="0"/>
              <w:ind w:left="15"/>
              <w:jc w:val="left"/>
              <w:rPr>
                <w:rFonts w:ascii="宋体" w:hAnsi="宋体" w:cs="宋体"/>
                <w:color w:val="000000"/>
                <w:kern w:val="0"/>
                <w:sz w:val="24"/>
                <w:szCs w:val="24"/>
              </w:rPr>
            </w:pPr>
            <w:r>
              <w:rPr>
                <w:rFonts w:ascii="宋体" w:hAnsi="宋体" w:cs="宋体" w:hint="eastAsia"/>
                <w:color w:val="000000"/>
                <w:kern w:val="0"/>
                <w:sz w:val="24"/>
                <w:szCs w:val="24"/>
              </w:rPr>
              <w:t>基金托管人名称</w:t>
            </w:r>
          </w:p>
        </w:tc>
        <w:tc>
          <w:tcPr>
            <w:tcW w:w="3538" w:type="pct"/>
            <w:gridSpan w:val="2"/>
            <w:tcBorders>
              <w:top w:val="single" w:sz="8" w:space="0" w:color="000000"/>
              <w:left w:val="single" w:sz="8" w:space="0" w:color="000000"/>
              <w:bottom w:val="single" w:sz="6" w:space="0" w:color="000000"/>
              <w:right w:val="single" w:sz="8" w:space="0" w:color="000000"/>
            </w:tcBorders>
            <w:vAlign w:val="center"/>
          </w:tcPr>
          <w:p w:rsidR="00976A3D" w:rsidRDefault="00BA21A7">
            <w:pPr>
              <w:autoSpaceDE w:val="0"/>
              <w:autoSpaceDN w:val="0"/>
              <w:adjustRightInd w:val="0"/>
              <w:snapToGrid w:val="0"/>
              <w:ind w:left="15"/>
              <w:rPr>
                <w:rFonts w:ascii="宋体" w:hAnsi="宋体" w:cs="宋体"/>
                <w:color w:val="000000"/>
                <w:kern w:val="0"/>
                <w:sz w:val="24"/>
                <w:szCs w:val="24"/>
              </w:rPr>
            </w:pPr>
            <w:r>
              <w:rPr>
                <w:rFonts w:ascii="宋体" w:hAnsi="宋体" w:cs="宋体" w:hint="eastAsia"/>
                <w:color w:val="000000"/>
                <w:kern w:val="0"/>
                <w:sz w:val="24"/>
                <w:szCs w:val="24"/>
              </w:rPr>
              <w:t>宁波银行股份有限公司</w:t>
            </w:r>
          </w:p>
        </w:tc>
      </w:tr>
      <w:tr w:rsidR="00976A3D">
        <w:tc>
          <w:tcPr>
            <w:tcW w:w="1461" w:type="pct"/>
            <w:tcBorders>
              <w:top w:val="single" w:sz="8" w:space="0" w:color="000000"/>
              <w:left w:val="single" w:sz="8" w:space="0" w:color="000000"/>
              <w:bottom w:val="single" w:sz="6" w:space="0" w:color="000000"/>
              <w:right w:val="single" w:sz="8" w:space="0" w:color="000000"/>
            </w:tcBorders>
            <w:vAlign w:val="center"/>
          </w:tcPr>
          <w:p w:rsidR="00976A3D" w:rsidRDefault="00BA21A7">
            <w:pPr>
              <w:autoSpaceDE w:val="0"/>
              <w:autoSpaceDN w:val="0"/>
              <w:adjustRightInd w:val="0"/>
              <w:snapToGrid w:val="0"/>
              <w:ind w:left="15"/>
              <w:jc w:val="left"/>
              <w:rPr>
                <w:rFonts w:ascii="宋体" w:hAnsi="宋体" w:cs="宋体"/>
                <w:color w:val="000000"/>
                <w:kern w:val="0"/>
                <w:sz w:val="24"/>
                <w:szCs w:val="24"/>
              </w:rPr>
            </w:pPr>
            <w:r>
              <w:rPr>
                <w:rFonts w:ascii="宋体" w:hAnsi="宋体" w:cs="宋体" w:hint="eastAsia"/>
                <w:color w:val="000000"/>
                <w:kern w:val="0"/>
                <w:sz w:val="24"/>
              </w:rPr>
              <w:t>基金注册登记机构名称</w:t>
            </w:r>
          </w:p>
        </w:tc>
        <w:tc>
          <w:tcPr>
            <w:tcW w:w="3538" w:type="pct"/>
            <w:gridSpan w:val="2"/>
            <w:tcBorders>
              <w:top w:val="single" w:sz="8" w:space="0" w:color="000000"/>
              <w:left w:val="single" w:sz="8" w:space="0" w:color="000000"/>
              <w:bottom w:val="single" w:sz="6" w:space="0" w:color="000000"/>
              <w:right w:val="single" w:sz="8" w:space="0" w:color="000000"/>
            </w:tcBorders>
            <w:vAlign w:val="center"/>
          </w:tcPr>
          <w:p w:rsidR="00976A3D" w:rsidRDefault="00BA21A7">
            <w:pPr>
              <w:autoSpaceDE w:val="0"/>
              <w:autoSpaceDN w:val="0"/>
              <w:adjustRightInd w:val="0"/>
              <w:snapToGrid w:val="0"/>
              <w:ind w:left="15"/>
              <w:rPr>
                <w:rFonts w:ascii="宋体" w:hAnsi="宋体" w:cs="宋体"/>
                <w:color w:val="000000"/>
                <w:kern w:val="0"/>
                <w:sz w:val="24"/>
                <w:szCs w:val="24"/>
              </w:rPr>
            </w:pPr>
            <w:r>
              <w:rPr>
                <w:rFonts w:ascii="宋体" w:hAnsi="宋体" w:cs="宋体" w:hint="eastAsia"/>
                <w:color w:val="000000"/>
                <w:kern w:val="0"/>
                <w:sz w:val="24"/>
                <w:szCs w:val="24"/>
              </w:rPr>
              <w:t>创金合信基金管理有限公司</w:t>
            </w:r>
          </w:p>
        </w:tc>
      </w:tr>
      <w:tr w:rsidR="00976A3D">
        <w:tc>
          <w:tcPr>
            <w:tcW w:w="1461" w:type="pct"/>
            <w:tcBorders>
              <w:top w:val="single" w:sz="8" w:space="0" w:color="000000"/>
              <w:left w:val="single" w:sz="8" w:space="0" w:color="000000"/>
              <w:bottom w:val="single" w:sz="6" w:space="0" w:color="000000"/>
              <w:right w:val="single" w:sz="8" w:space="0" w:color="000000"/>
            </w:tcBorders>
            <w:vAlign w:val="center"/>
          </w:tcPr>
          <w:p w:rsidR="00976A3D" w:rsidRDefault="00BA21A7">
            <w:pPr>
              <w:autoSpaceDE w:val="0"/>
              <w:autoSpaceDN w:val="0"/>
              <w:adjustRightInd w:val="0"/>
              <w:snapToGrid w:val="0"/>
              <w:ind w:left="15"/>
              <w:jc w:val="left"/>
              <w:rPr>
                <w:rFonts w:ascii="宋体" w:hAnsi="宋体" w:cs="宋体"/>
                <w:color w:val="000000"/>
                <w:kern w:val="0"/>
                <w:sz w:val="24"/>
                <w:szCs w:val="24"/>
              </w:rPr>
            </w:pPr>
            <w:r>
              <w:rPr>
                <w:rFonts w:ascii="宋体" w:hAnsi="宋体" w:cs="宋体" w:hint="eastAsia"/>
                <w:color w:val="000000"/>
                <w:kern w:val="0"/>
                <w:sz w:val="24"/>
                <w:szCs w:val="24"/>
              </w:rPr>
              <w:t>公告依据</w:t>
            </w:r>
          </w:p>
        </w:tc>
        <w:tc>
          <w:tcPr>
            <w:tcW w:w="3538" w:type="pct"/>
            <w:gridSpan w:val="2"/>
            <w:tcBorders>
              <w:top w:val="single" w:sz="8" w:space="0" w:color="000000"/>
              <w:left w:val="single" w:sz="8" w:space="0" w:color="000000"/>
              <w:bottom w:val="single" w:sz="6" w:space="0" w:color="000000"/>
              <w:right w:val="single" w:sz="8" w:space="0" w:color="000000"/>
            </w:tcBorders>
            <w:vAlign w:val="center"/>
          </w:tcPr>
          <w:p w:rsidR="00976A3D" w:rsidRDefault="00BA21A7">
            <w:pPr>
              <w:autoSpaceDE w:val="0"/>
              <w:autoSpaceDN w:val="0"/>
              <w:adjustRightInd w:val="0"/>
              <w:snapToGrid w:val="0"/>
              <w:ind w:left="15"/>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sz w:val="24"/>
              </w:rPr>
              <w:t>创金合信泰盈双季红</w:t>
            </w:r>
            <w:r>
              <w:rPr>
                <w:rFonts w:ascii="宋体" w:hAnsi="宋体" w:cs="宋体" w:hint="eastAsia"/>
                <w:color w:val="000000"/>
                <w:sz w:val="24"/>
              </w:rPr>
              <w:t>6</w:t>
            </w:r>
            <w:r>
              <w:rPr>
                <w:rFonts w:ascii="宋体" w:hAnsi="宋体" w:cs="宋体" w:hint="eastAsia"/>
                <w:color w:val="000000"/>
                <w:sz w:val="24"/>
              </w:rPr>
              <w:t>个月定期开放债券型证券投资基金</w:t>
            </w:r>
            <w:r>
              <w:rPr>
                <w:rFonts w:ascii="宋体" w:hAnsi="宋体" w:cs="宋体" w:hint="eastAsia"/>
                <w:color w:val="000000"/>
                <w:kern w:val="0"/>
                <w:sz w:val="24"/>
                <w:szCs w:val="24"/>
              </w:rPr>
              <w:t>基金合同》（以下简称“《基金合同》”）、《</w:t>
            </w:r>
            <w:r>
              <w:rPr>
                <w:rFonts w:ascii="宋体" w:hAnsi="宋体" w:cs="宋体" w:hint="eastAsia"/>
                <w:color w:val="000000"/>
                <w:sz w:val="24"/>
              </w:rPr>
              <w:t>创金合信泰盈双季红</w:t>
            </w:r>
            <w:r>
              <w:rPr>
                <w:rFonts w:ascii="宋体" w:hAnsi="宋体" w:cs="宋体" w:hint="eastAsia"/>
                <w:color w:val="000000"/>
                <w:sz w:val="24"/>
              </w:rPr>
              <w:t>6</w:t>
            </w:r>
            <w:r>
              <w:rPr>
                <w:rFonts w:ascii="宋体" w:hAnsi="宋体" w:cs="宋体" w:hint="eastAsia"/>
                <w:color w:val="000000"/>
                <w:sz w:val="24"/>
              </w:rPr>
              <w:t>个月定期开放债券型证券投资基金</w:t>
            </w:r>
            <w:r>
              <w:rPr>
                <w:rFonts w:ascii="宋体" w:hAnsi="宋体" w:cs="宋体" w:hint="eastAsia"/>
                <w:color w:val="000000"/>
                <w:kern w:val="0"/>
                <w:sz w:val="24"/>
                <w:szCs w:val="24"/>
              </w:rPr>
              <w:t>招募说明书》（以下简称“《招募说明书》”）等</w:t>
            </w:r>
          </w:p>
        </w:tc>
      </w:tr>
      <w:tr w:rsidR="00976A3D">
        <w:tc>
          <w:tcPr>
            <w:tcW w:w="1461" w:type="pct"/>
            <w:tcBorders>
              <w:top w:val="single" w:sz="8" w:space="0" w:color="000000"/>
              <w:left w:val="single" w:sz="8" w:space="0" w:color="000000"/>
              <w:bottom w:val="single" w:sz="6" w:space="0" w:color="000000"/>
              <w:right w:val="single" w:sz="8" w:space="0" w:color="000000"/>
            </w:tcBorders>
            <w:vAlign w:val="center"/>
          </w:tcPr>
          <w:p w:rsidR="00976A3D" w:rsidRDefault="00BA21A7">
            <w:pPr>
              <w:autoSpaceDE w:val="0"/>
              <w:autoSpaceDN w:val="0"/>
              <w:adjustRightInd w:val="0"/>
              <w:snapToGrid w:val="0"/>
              <w:ind w:left="15"/>
              <w:jc w:val="left"/>
              <w:rPr>
                <w:rFonts w:ascii="宋体" w:hAnsi="宋体" w:cs="宋体"/>
                <w:color w:val="000000"/>
                <w:kern w:val="0"/>
                <w:sz w:val="24"/>
                <w:szCs w:val="24"/>
              </w:rPr>
            </w:pPr>
            <w:r>
              <w:rPr>
                <w:rFonts w:ascii="宋体" w:hAnsi="宋体" w:cs="宋体" w:hint="eastAsia"/>
                <w:color w:val="000000"/>
                <w:kern w:val="0"/>
                <w:sz w:val="24"/>
                <w:szCs w:val="24"/>
              </w:rPr>
              <w:t>申购起始日</w:t>
            </w:r>
          </w:p>
        </w:tc>
        <w:tc>
          <w:tcPr>
            <w:tcW w:w="3538" w:type="pct"/>
            <w:gridSpan w:val="2"/>
            <w:tcBorders>
              <w:top w:val="single" w:sz="8" w:space="0" w:color="000000"/>
              <w:left w:val="single" w:sz="8" w:space="0" w:color="000000"/>
              <w:bottom w:val="single" w:sz="6" w:space="0" w:color="000000"/>
              <w:right w:val="single" w:sz="8" w:space="0" w:color="000000"/>
            </w:tcBorders>
            <w:vAlign w:val="center"/>
          </w:tcPr>
          <w:p w:rsidR="00976A3D" w:rsidRDefault="00BA21A7">
            <w:pPr>
              <w:autoSpaceDE w:val="0"/>
              <w:autoSpaceDN w:val="0"/>
              <w:adjustRightInd w:val="0"/>
              <w:snapToGrid w:val="0"/>
              <w:ind w:left="15"/>
              <w:rPr>
                <w:rFonts w:ascii="宋体" w:hAnsi="宋体" w:cs="宋体"/>
                <w:color w:val="000000"/>
                <w:kern w:val="0"/>
                <w:sz w:val="24"/>
                <w:highlight w:val="yellow"/>
              </w:rPr>
            </w:pPr>
            <w:r>
              <w:rPr>
                <w:rFonts w:ascii="宋体" w:hAnsi="宋体" w:cs="宋体" w:hint="eastAsia"/>
                <w:color w:val="000000"/>
                <w:kern w:val="0"/>
                <w:sz w:val="24"/>
                <w:szCs w:val="24"/>
              </w:rPr>
              <w:t>202</w:t>
            </w:r>
            <w:r>
              <w:rPr>
                <w:rFonts w:ascii="宋体" w:hAnsi="宋体" w:cs="宋体" w:hint="eastAsia"/>
                <w:color w:val="000000"/>
                <w:kern w:val="0"/>
                <w:sz w:val="24"/>
                <w:szCs w:val="24"/>
              </w:rPr>
              <w:t>5</w:t>
            </w:r>
            <w:r>
              <w:rPr>
                <w:rFonts w:ascii="宋体" w:hAnsi="宋体" w:cs="宋体" w:hint="eastAsia"/>
                <w:color w:val="000000"/>
                <w:kern w:val="0"/>
                <w:sz w:val="24"/>
                <w:szCs w:val="24"/>
              </w:rPr>
              <w:t>年</w:t>
            </w:r>
            <w:r>
              <w:rPr>
                <w:rFonts w:ascii="宋体" w:hAnsi="宋体" w:cs="宋体" w:hint="eastAsia"/>
                <w:color w:val="000000"/>
                <w:kern w:val="0"/>
                <w:sz w:val="24"/>
                <w:szCs w:val="24"/>
              </w:rPr>
              <w:t>10</w:t>
            </w:r>
            <w:r>
              <w:rPr>
                <w:rFonts w:ascii="宋体" w:hAnsi="宋体" w:cs="宋体" w:hint="eastAsia"/>
                <w:color w:val="000000"/>
                <w:kern w:val="0"/>
                <w:sz w:val="24"/>
                <w:szCs w:val="24"/>
              </w:rPr>
              <w:t>月</w:t>
            </w:r>
            <w:r>
              <w:rPr>
                <w:rFonts w:ascii="宋体" w:hAnsi="宋体" w:cs="宋体" w:hint="eastAsia"/>
                <w:color w:val="000000"/>
                <w:kern w:val="0"/>
                <w:sz w:val="24"/>
                <w:szCs w:val="24"/>
              </w:rPr>
              <w:t>13</w:t>
            </w:r>
            <w:r>
              <w:rPr>
                <w:rFonts w:ascii="宋体" w:hAnsi="宋体" w:cs="宋体" w:hint="eastAsia"/>
                <w:color w:val="000000"/>
                <w:kern w:val="0"/>
                <w:sz w:val="24"/>
                <w:szCs w:val="24"/>
              </w:rPr>
              <w:t>日</w:t>
            </w:r>
          </w:p>
        </w:tc>
      </w:tr>
      <w:tr w:rsidR="00976A3D">
        <w:tc>
          <w:tcPr>
            <w:tcW w:w="1461" w:type="pct"/>
            <w:tcBorders>
              <w:top w:val="single" w:sz="8" w:space="0" w:color="000000"/>
              <w:left w:val="single" w:sz="8" w:space="0" w:color="000000"/>
              <w:bottom w:val="single" w:sz="6" w:space="0" w:color="000000"/>
              <w:right w:val="single" w:sz="8" w:space="0" w:color="000000"/>
            </w:tcBorders>
            <w:vAlign w:val="center"/>
          </w:tcPr>
          <w:p w:rsidR="00976A3D" w:rsidRDefault="00BA21A7">
            <w:pPr>
              <w:autoSpaceDE w:val="0"/>
              <w:autoSpaceDN w:val="0"/>
              <w:adjustRightInd w:val="0"/>
              <w:snapToGrid w:val="0"/>
              <w:ind w:left="15"/>
              <w:jc w:val="left"/>
              <w:rPr>
                <w:rFonts w:ascii="宋体" w:hAnsi="宋体" w:cs="宋体"/>
                <w:color w:val="000000"/>
                <w:kern w:val="0"/>
                <w:sz w:val="24"/>
                <w:szCs w:val="24"/>
              </w:rPr>
            </w:pPr>
            <w:r>
              <w:rPr>
                <w:rFonts w:ascii="宋体" w:hAnsi="宋体" w:cs="宋体" w:hint="eastAsia"/>
                <w:color w:val="000000"/>
                <w:kern w:val="0"/>
                <w:sz w:val="24"/>
                <w:szCs w:val="24"/>
              </w:rPr>
              <w:t>赎回起始日</w:t>
            </w:r>
          </w:p>
        </w:tc>
        <w:tc>
          <w:tcPr>
            <w:tcW w:w="3538" w:type="pct"/>
            <w:gridSpan w:val="2"/>
            <w:tcBorders>
              <w:top w:val="single" w:sz="8" w:space="0" w:color="000000"/>
              <w:left w:val="single" w:sz="8" w:space="0" w:color="000000"/>
              <w:bottom w:val="single" w:sz="6" w:space="0" w:color="000000"/>
              <w:right w:val="single" w:sz="8" w:space="0" w:color="000000"/>
            </w:tcBorders>
            <w:vAlign w:val="center"/>
          </w:tcPr>
          <w:p w:rsidR="00976A3D" w:rsidRDefault="00BA21A7">
            <w:pPr>
              <w:autoSpaceDE w:val="0"/>
              <w:autoSpaceDN w:val="0"/>
              <w:adjustRightInd w:val="0"/>
              <w:snapToGrid w:val="0"/>
              <w:ind w:left="15"/>
              <w:rPr>
                <w:rFonts w:ascii="宋体" w:hAnsi="宋体" w:cs="宋体"/>
                <w:color w:val="000000"/>
                <w:kern w:val="0"/>
                <w:sz w:val="24"/>
                <w:highlight w:val="yellow"/>
              </w:rPr>
            </w:pPr>
            <w:r>
              <w:rPr>
                <w:rFonts w:ascii="宋体" w:hAnsi="宋体" w:cs="宋体" w:hint="eastAsia"/>
                <w:color w:val="000000"/>
                <w:kern w:val="0"/>
                <w:sz w:val="24"/>
                <w:szCs w:val="24"/>
              </w:rPr>
              <w:t>202</w:t>
            </w:r>
            <w:r>
              <w:rPr>
                <w:rFonts w:ascii="宋体" w:hAnsi="宋体" w:cs="宋体" w:hint="eastAsia"/>
                <w:color w:val="000000"/>
                <w:kern w:val="0"/>
                <w:sz w:val="24"/>
                <w:szCs w:val="24"/>
              </w:rPr>
              <w:t>5</w:t>
            </w:r>
            <w:r>
              <w:rPr>
                <w:rFonts w:ascii="宋体" w:hAnsi="宋体" w:cs="宋体" w:hint="eastAsia"/>
                <w:color w:val="000000"/>
                <w:kern w:val="0"/>
                <w:sz w:val="24"/>
                <w:szCs w:val="24"/>
              </w:rPr>
              <w:t>年</w:t>
            </w:r>
            <w:r>
              <w:rPr>
                <w:rFonts w:ascii="宋体" w:hAnsi="宋体" w:cs="宋体" w:hint="eastAsia"/>
                <w:color w:val="000000"/>
                <w:kern w:val="0"/>
                <w:sz w:val="24"/>
                <w:szCs w:val="24"/>
              </w:rPr>
              <w:t>10</w:t>
            </w:r>
            <w:r>
              <w:rPr>
                <w:rFonts w:ascii="宋体" w:hAnsi="宋体" w:cs="宋体" w:hint="eastAsia"/>
                <w:color w:val="000000"/>
                <w:kern w:val="0"/>
                <w:sz w:val="24"/>
                <w:szCs w:val="24"/>
              </w:rPr>
              <w:t>月</w:t>
            </w:r>
            <w:r>
              <w:rPr>
                <w:rFonts w:ascii="宋体" w:hAnsi="宋体" w:cs="宋体" w:hint="eastAsia"/>
                <w:color w:val="000000"/>
                <w:kern w:val="0"/>
                <w:sz w:val="24"/>
                <w:szCs w:val="24"/>
              </w:rPr>
              <w:t>13</w:t>
            </w:r>
            <w:r>
              <w:rPr>
                <w:rFonts w:ascii="宋体" w:hAnsi="宋体" w:cs="宋体" w:hint="eastAsia"/>
                <w:color w:val="000000"/>
                <w:kern w:val="0"/>
                <w:sz w:val="24"/>
                <w:szCs w:val="24"/>
              </w:rPr>
              <w:t>日</w:t>
            </w:r>
          </w:p>
        </w:tc>
      </w:tr>
      <w:tr w:rsidR="00976A3D">
        <w:tc>
          <w:tcPr>
            <w:tcW w:w="1461" w:type="pct"/>
            <w:tcBorders>
              <w:top w:val="single" w:sz="8" w:space="0" w:color="000000"/>
              <w:left w:val="single" w:sz="8" w:space="0" w:color="000000"/>
              <w:bottom w:val="single" w:sz="6" w:space="0" w:color="000000"/>
              <w:right w:val="single" w:sz="8" w:space="0" w:color="000000"/>
            </w:tcBorders>
            <w:vAlign w:val="center"/>
          </w:tcPr>
          <w:p w:rsidR="00976A3D" w:rsidRDefault="00BA21A7">
            <w:pPr>
              <w:autoSpaceDE w:val="0"/>
              <w:autoSpaceDN w:val="0"/>
              <w:adjustRightInd w:val="0"/>
              <w:snapToGrid w:val="0"/>
              <w:ind w:left="15"/>
              <w:jc w:val="left"/>
              <w:rPr>
                <w:rFonts w:ascii="宋体" w:hAnsi="宋体" w:cs="宋体"/>
                <w:color w:val="000000"/>
                <w:kern w:val="0"/>
                <w:sz w:val="24"/>
              </w:rPr>
            </w:pPr>
            <w:r>
              <w:rPr>
                <w:rFonts w:ascii="宋体" w:hAnsi="宋体" w:cs="宋体" w:hint="eastAsia"/>
                <w:color w:val="000000"/>
                <w:kern w:val="0"/>
                <w:sz w:val="24"/>
                <w:szCs w:val="24"/>
              </w:rPr>
              <w:t>转换转入起始日</w:t>
            </w:r>
          </w:p>
        </w:tc>
        <w:tc>
          <w:tcPr>
            <w:tcW w:w="3538" w:type="pct"/>
            <w:gridSpan w:val="2"/>
            <w:tcBorders>
              <w:top w:val="single" w:sz="8" w:space="0" w:color="000000"/>
              <w:left w:val="single" w:sz="8" w:space="0" w:color="000000"/>
              <w:bottom w:val="single" w:sz="6" w:space="0" w:color="000000"/>
              <w:right w:val="single" w:sz="8" w:space="0" w:color="000000"/>
            </w:tcBorders>
            <w:vAlign w:val="center"/>
          </w:tcPr>
          <w:p w:rsidR="00976A3D" w:rsidRDefault="00BA21A7">
            <w:pPr>
              <w:autoSpaceDE w:val="0"/>
              <w:autoSpaceDN w:val="0"/>
              <w:adjustRightInd w:val="0"/>
              <w:snapToGrid w:val="0"/>
              <w:ind w:left="15"/>
              <w:rPr>
                <w:rFonts w:ascii="宋体" w:hAnsi="宋体" w:cs="宋体"/>
                <w:color w:val="000000"/>
                <w:kern w:val="0"/>
                <w:sz w:val="24"/>
              </w:rPr>
            </w:pPr>
            <w:r>
              <w:rPr>
                <w:rFonts w:ascii="宋体" w:hAnsi="宋体" w:cs="宋体" w:hint="eastAsia"/>
                <w:color w:val="000000"/>
                <w:kern w:val="0"/>
                <w:sz w:val="24"/>
                <w:szCs w:val="24"/>
              </w:rPr>
              <w:t>202</w:t>
            </w:r>
            <w:r>
              <w:rPr>
                <w:rFonts w:ascii="宋体" w:hAnsi="宋体" w:cs="宋体" w:hint="eastAsia"/>
                <w:color w:val="000000"/>
                <w:kern w:val="0"/>
                <w:sz w:val="24"/>
                <w:szCs w:val="24"/>
              </w:rPr>
              <w:t>5</w:t>
            </w:r>
            <w:r>
              <w:rPr>
                <w:rFonts w:ascii="宋体" w:hAnsi="宋体" w:cs="宋体" w:hint="eastAsia"/>
                <w:color w:val="000000"/>
                <w:kern w:val="0"/>
                <w:sz w:val="24"/>
                <w:szCs w:val="24"/>
              </w:rPr>
              <w:t>年</w:t>
            </w:r>
            <w:r>
              <w:rPr>
                <w:rFonts w:ascii="宋体" w:hAnsi="宋体" w:cs="宋体" w:hint="eastAsia"/>
                <w:color w:val="000000"/>
                <w:kern w:val="0"/>
                <w:sz w:val="24"/>
                <w:szCs w:val="24"/>
              </w:rPr>
              <w:t>10</w:t>
            </w:r>
            <w:r>
              <w:rPr>
                <w:rFonts w:ascii="宋体" w:hAnsi="宋体" w:cs="宋体" w:hint="eastAsia"/>
                <w:color w:val="000000"/>
                <w:kern w:val="0"/>
                <w:sz w:val="24"/>
                <w:szCs w:val="24"/>
              </w:rPr>
              <w:t>月</w:t>
            </w:r>
            <w:r>
              <w:rPr>
                <w:rFonts w:ascii="宋体" w:hAnsi="宋体" w:cs="宋体" w:hint="eastAsia"/>
                <w:color w:val="000000"/>
                <w:kern w:val="0"/>
                <w:sz w:val="24"/>
                <w:szCs w:val="24"/>
              </w:rPr>
              <w:t>13</w:t>
            </w:r>
            <w:r>
              <w:rPr>
                <w:rFonts w:ascii="宋体" w:hAnsi="宋体" w:cs="宋体" w:hint="eastAsia"/>
                <w:color w:val="000000"/>
                <w:kern w:val="0"/>
                <w:sz w:val="24"/>
                <w:szCs w:val="24"/>
              </w:rPr>
              <w:t>日</w:t>
            </w:r>
          </w:p>
        </w:tc>
      </w:tr>
      <w:tr w:rsidR="00976A3D">
        <w:tc>
          <w:tcPr>
            <w:tcW w:w="1461" w:type="pct"/>
            <w:tcBorders>
              <w:top w:val="single" w:sz="8" w:space="0" w:color="000000"/>
              <w:left w:val="single" w:sz="8" w:space="0" w:color="000000"/>
              <w:bottom w:val="single" w:sz="6" w:space="0" w:color="000000"/>
              <w:right w:val="single" w:sz="8" w:space="0" w:color="000000"/>
            </w:tcBorders>
            <w:vAlign w:val="center"/>
          </w:tcPr>
          <w:p w:rsidR="00976A3D" w:rsidRDefault="00BA21A7">
            <w:pPr>
              <w:autoSpaceDE w:val="0"/>
              <w:autoSpaceDN w:val="0"/>
              <w:adjustRightInd w:val="0"/>
              <w:snapToGrid w:val="0"/>
              <w:ind w:left="15"/>
              <w:jc w:val="left"/>
              <w:rPr>
                <w:rFonts w:ascii="宋体" w:hAnsi="宋体" w:cs="宋体"/>
                <w:color w:val="000000"/>
                <w:kern w:val="0"/>
                <w:sz w:val="24"/>
              </w:rPr>
            </w:pPr>
            <w:r>
              <w:rPr>
                <w:rFonts w:ascii="宋体" w:hAnsi="宋体" w:cs="宋体" w:hint="eastAsia"/>
                <w:color w:val="000000"/>
                <w:kern w:val="0"/>
                <w:sz w:val="24"/>
                <w:szCs w:val="24"/>
              </w:rPr>
              <w:t>转换转出起始日</w:t>
            </w:r>
          </w:p>
        </w:tc>
        <w:tc>
          <w:tcPr>
            <w:tcW w:w="3538" w:type="pct"/>
            <w:gridSpan w:val="2"/>
            <w:tcBorders>
              <w:top w:val="single" w:sz="8" w:space="0" w:color="000000"/>
              <w:left w:val="single" w:sz="8" w:space="0" w:color="000000"/>
              <w:bottom w:val="single" w:sz="6" w:space="0" w:color="000000"/>
              <w:right w:val="single" w:sz="8" w:space="0" w:color="000000"/>
            </w:tcBorders>
            <w:vAlign w:val="center"/>
          </w:tcPr>
          <w:p w:rsidR="00976A3D" w:rsidRDefault="00BA21A7">
            <w:pPr>
              <w:autoSpaceDE w:val="0"/>
              <w:autoSpaceDN w:val="0"/>
              <w:adjustRightInd w:val="0"/>
              <w:snapToGrid w:val="0"/>
              <w:ind w:left="15"/>
              <w:rPr>
                <w:rFonts w:ascii="宋体" w:hAnsi="宋体" w:cs="宋体"/>
                <w:color w:val="000000"/>
                <w:kern w:val="0"/>
                <w:sz w:val="24"/>
              </w:rPr>
            </w:pPr>
            <w:r>
              <w:rPr>
                <w:rFonts w:ascii="宋体" w:hAnsi="宋体" w:cs="宋体" w:hint="eastAsia"/>
                <w:color w:val="000000"/>
                <w:kern w:val="0"/>
                <w:sz w:val="24"/>
                <w:szCs w:val="24"/>
              </w:rPr>
              <w:t>202</w:t>
            </w:r>
            <w:r>
              <w:rPr>
                <w:rFonts w:ascii="宋体" w:hAnsi="宋体" w:cs="宋体" w:hint="eastAsia"/>
                <w:color w:val="000000"/>
                <w:kern w:val="0"/>
                <w:sz w:val="24"/>
                <w:szCs w:val="24"/>
              </w:rPr>
              <w:t>5</w:t>
            </w:r>
            <w:r>
              <w:rPr>
                <w:rFonts w:ascii="宋体" w:hAnsi="宋体" w:cs="宋体" w:hint="eastAsia"/>
                <w:color w:val="000000"/>
                <w:kern w:val="0"/>
                <w:sz w:val="24"/>
                <w:szCs w:val="24"/>
              </w:rPr>
              <w:t>年</w:t>
            </w:r>
            <w:r>
              <w:rPr>
                <w:rFonts w:ascii="宋体" w:hAnsi="宋体" w:cs="宋体" w:hint="eastAsia"/>
                <w:color w:val="000000"/>
                <w:kern w:val="0"/>
                <w:sz w:val="24"/>
                <w:szCs w:val="24"/>
              </w:rPr>
              <w:t>10</w:t>
            </w:r>
            <w:r>
              <w:rPr>
                <w:rFonts w:ascii="宋体" w:hAnsi="宋体" w:cs="宋体" w:hint="eastAsia"/>
                <w:color w:val="000000"/>
                <w:kern w:val="0"/>
                <w:sz w:val="24"/>
                <w:szCs w:val="24"/>
              </w:rPr>
              <w:t>月</w:t>
            </w:r>
            <w:r>
              <w:rPr>
                <w:rFonts w:ascii="宋体" w:hAnsi="宋体" w:cs="宋体" w:hint="eastAsia"/>
                <w:color w:val="000000"/>
                <w:kern w:val="0"/>
                <w:sz w:val="24"/>
                <w:szCs w:val="24"/>
              </w:rPr>
              <w:t>13</w:t>
            </w:r>
            <w:r>
              <w:rPr>
                <w:rFonts w:ascii="宋体" w:hAnsi="宋体" w:cs="宋体" w:hint="eastAsia"/>
                <w:color w:val="000000"/>
                <w:kern w:val="0"/>
                <w:sz w:val="24"/>
                <w:szCs w:val="24"/>
              </w:rPr>
              <w:t>日</w:t>
            </w:r>
          </w:p>
        </w:tc>
      </w:tr>
      <w:tr w:rsidR="00976A3D">
        <w:trPr>
          <w:trHeight w:val="397"/>
        </w:trPr>
        <w:tc>
          <w:tcPr>
            <w:tcW w:w="1461" w:type="pct"/>
            <w:tcBorders>
              <w:top w:val="single" w:sz="8" w:space="0" w:color="000000"/>
              <w:left w:val="single" w:sz="8" w:space="0" w:color="000000"/>
              <w:bottom w:val="single" w:sz="8" w:space="0" w:color="000000"/>
              <w:right w:val="single" w:sz="8" w:space="0" w:color="000000"/>
            </w:tcBorders>
          </w:tcPr>
          <w:p w:rsidR="00976A3D" w:rsidRDefault="00BA21A7">
            <w:pPr>
              <w:autoSpaceDE w:val="0"/>
              <w:autoSpaceDN w:val="0"/>
              <w:adjustRightInd w:val="0"/>
              <w:snapToGrid w:val="0"/>
              <w:ind w:left="15"/>
              <w:jc w:val="left"/>
              <w:rPr>
                <w:rFonts w:ascii="宋体" w:hAnsi="宋体" w:cs="宋体"/>
                <w:color w:val="000000"/>
                <w:kern w:val="0"/>
                <w:sz w:val="24"/>
              </w:rPr>
            </w:pPr>
            <w:r>
              <w:rPr>
                <w:rFonts w:ascii="宋体" w:hAnsi="宋体" w:cs="宋体" w:hint="eastAsia"/>
                <w:color w:val="000000"/>
                <w:sz w:val="24"/>
              </w:rPr>
              <w:t>下属分级基金的基金简称</w:t>
            </w:r>
          </w:p>
        </w:tc>
        <w:tc>
          <w:tcPr>
            <w:tcW w:w="1768" w:type="pct"/>
            <w:tcBorders>
              <w:top w:val="single" w:sz="8" w:space="0" w:color="000000"/>
              <w:left w:val="single" w:sz="8" w:space="0" w:color="000000"/>
              <w:bottom w:val="single" w:sz="8" w:space="0" w:color="000000"/>
              <w:right w:val="single" w:sz="8" w:space="0" w:color="000000"/>
            </w:tcBorders>
            <w:vAlign w:val="center"/>
          </w:tcPr>
          <w:p w:rsidR="00976A3D" w:rsidRDefault="00BA21A7">
            <w:pPr>
              <w:pStyle w:val="biaogeleft"/>
              <w:wordWrap w:val="0"/>
            </w:pPr>
            <w:r>
              <w:rPr>
                <w:rFonts w:hint="eastAsia"/>
              </w:rPr>
              <w:t>创金合信泰盈双季红定开债券</w:t>
            </w:r>
            <w:r>
              <w:rPr>
                <w:rFonts w:hint="eastAsia"/>
              </w:rPr>
              <w:t>A</w:t>
            </w:r>
          </w:p>
        </w:tc>
        <w:tc>
          <w:tcPr>
            <w:tcW w:w="1769" w:type="pct"/>
            <w:tcBorders>
              <w:top w:val="single" w:sz="8" w:space="0" w:color="000000"/>
              <w:left w:val="single" w:sz="8" w:space="0" w:color="000000"/>
              <w:bottom w:val="single" w:sz="8" w:space="0" w:color="000000"/>
              <w:right w:val="single" w:sz="8" w:space="0" w:color="000000"/>
            </w:tcBorders>
            <w:vAlign w:val="center"/>
          </w:tcPr>
          <w:p w:rsidR="00976A3D" w:rsidRDefault="00BA21A7">
            <w:pPr>
              <w:pStyle w:val="biaogeleft"/>
              <w:wordWrap w:val="0"/>
            </w:pPr>
            <w:r>
              <w:rPr>
                <w:rFonts w:hint="eastAsia"/>
              </w:rPr>
              <w:t>创金合信泰盈双季红定开债券</w:t>
            </w:r>
            <w:r>
              <w:rPr>
                <w:rFonts w:hint="eastAsia"/>
              </w:rPr>
              <w:t>C</w:t>
            </w:r>
          </w:p>
        </w:tc>
      </w:tr>
      <w:tr w:rsidR="00976A3D">
        <w:trPr>
          <w:trHeight w:val="397"/>
        </w:trPr>
        <w:tc>
          <w:tcPr>
            <w:tcW w:w="1461" w:type="pct"/>
            <w:tcBorders>
              <w:top w:val="single" w:sz="8" w:space="0" w:color="000000"/>
              <w:left w:val="single" w:sz="8" w:space="0" w:color="000000"/>
              <w:bottom w:val="single" w:sz="8" w:space="0" w:color="000000"/>
              <w:right w:val="single" w:sz="8" w:space="0" w:color="000000"/>
            </w:tcBorders>
            <w:vAlign w:val="center"/>
          </w:tcPr>
          <w:p w:rsidR="00976A3D" w:rsidRDefault="00BA21A7">
            <w:pPr>
              <w:autoSpaceDE w:val="0"/>
              <w:autoSpaceDN w:val="0"/>
              <w:adjustRightInd w:val="0"/>
              <w:snapToGrid w:val="0"/>
              <w:ind w:left="15"/>
              <w:jc w:val="left"/>
              <w:rPr>
                <w:rFonts w:ascii="宋体" w:hAnsi="宋体" w:cs="宋体"/>
                <w:color w:val="000000"/>
                <w:kern w:val="0"/>
                <w:sz w:val="24"/>
              </w:rPr>
            </w:pPr>
            <w:r>
              <w:rPr>
                <w:rFonts w:ascii="宋体" w:hAnsi="宋体" w:cs="宋体" w:hint="eastAsia"/>
                <w:color w:val="000000"/>
                <w:sz w:val="24"/>
              </w:rPr>
              <w:t>下属分级基金的交易代码</w:t>
            </w:r>
          </w:p>
        </w:tc>
        <w:tc>
          <w:tcPr>
            <w:tcW w:w="1768" w:type="pct"/>
            <w:tcBorders>
              <w:top w:val="single" w:sz="8" w:space="0" w:color="000000"/>
              <w:left w:val="single" w:sz="8" w:space="0" w:color="000000"/>
              <w:bottom w:val="single" w:sz="8" w:space="0" w:color="000000"/>
              <w:right w:val="single" w:sz="8" w:space="0" w:color="000000"/>
            </w:tcBorders>
            <w:vAlign w:val="center"/>
          </w:tcPr>
          <w:p w:rsidR="00976A3D" w:rsidRDefault="00BA21A7">
            <w:pPr>
              <w:pStyle w:val="biaogeleft"/>
              <w:wordWrap w:val="0"/>
            </w:pPr>
            <w:r>
              <w:rPr>
                <w:rFonts w:hint="eastAsia"/>
              </w:rPr>
              <w:t>005836</w:t>
            </w:r>
          </w:p>
        </w:tc>
        <w:tc>
          <w:tcPr>
            <w:tcW w:w="1769" w:type="pct"/>
            <w:tcBorders>
              <w:top w:val="single" w:sz="8" w:space="0" w:color="000000"/>
              <w:left w:val="single" w:sz="8" w:space="0" w:color="000000"/>
              <w:bottom w:val="single" w:sz="8" w:space="0" w:color="000000"/>
              <w:right w:val="single" w:sz="8" w:space="0" w:color="000000"/>
            </w:tcBorders>
            <w:vAlign w:val="center"/>
          </w:tcPr>
          <w:p w:rsidR="00976A3D" w:rsidRDefault="00BA21A7">
            <w:pPr>
              <w:pStyle w:val="biaogeleft"/>
              <w:wordWrap w:val="0"/>
            </w:pPr>
            <w:r>
              <w:rPr>
                <w:rFonts w:hint="eastAsia"/>
              </w:rPr>
              <w:t>005837</w:t>
            </w:r>
          </w:p>
        </w:tc>
      </w:tr>
      <w:tr w:rsidR="00976A3D">
        <w:trPr>
          <w:trHeight w:val="397"/>
        </w:trPr>
        <w:tc>
          <w:tcPr>
            <w:tcW w:w="1461" w:type="pct"/>
            <w:tcBorders>
              <w:top w:val="single" w:sz="8" w:space="0" w:color="000000"/>
              <w:left w:val="single" w:sz="8" w:space="0" w:color="000000"/>
              <w:bottom w:val="single" w:sz="8" w:space="0" w:color="000000"/>
              <w:right w:val="single" w:sz="8" w:space="0" w:color="000000"/>
            </w:tcBorders>
            <w:vAlign w:val="center"/>
          </w:tcPr>
          <w:p w:rsidR="00976A3D" w:rsidRDefault="00BA21A7">
            <w:pPr>
              <w:autoSpaceDE w:val="0"/>
              <w:autoSpaceDN w:val="0"/>
              <w:adjustRightInd w:val="0"/>
              <w:snapToGrid w:val="0"/>
              <w:ind w:left="15"/>
              <w:jc w:val="left"/>
              <w:rPr>
                <w:rFonts w:ascii="宋体" w:hAnsi="宋体" w:cs="宋体"/>
                <w:color w:val="000000"/>
                <w:kern w:val="0"/>
                <w:sz w:val="24"/>
              </w:rPr>
            </w:pPr>
            <w:r>
              <w:rPr>
                <w:rFonts w:ascii="宋体" w:hAnsi="宋体" w:cs="宋体" w:hint="eastAsia"/>
                <w:color w:val="000000"/>
                <w:sz w:val="24"/>
              </w:rPr>
              <w:t>该分级基金是否开放申购、赎回、转换</w:t>
            </w:r>
          </w:p>
        </w:tc>
        <w:tc>
          <w:tcPr>
            <w:tcW w:w="1768" w:type="pct"/>
            <w:tcBorders>
              <w:top w:val="single" w:sz="8" w:space="0" w:color="000000"/>
              <w:left w:val="single" w:sz="8" w:space="0" w:color="000000"/>
              <w:bottom w:val="single" w:sz="8" w:space="0" w:color="000000"/>
              <w:right w:val="single" w:sz="8" w:space="0" w:color="000000"/>
            </w:tcBorders>
            <w:vAlign w:val="center"/>
          </w:tcPr>
          <w:p w:rsidR="00976A3D" w:rsidRDefault="00BA21A7">
            <w:pPr>
              <w:pStyle w:val="biaogeleft"/>
              <w:wordWrap w:val="0"/>
            </w:pPr>
            <w:r>
              <w:rPr>
                <w:rFonts w:hint="eastAsia"/>
              </w:rPr>
              <w:t>是</w:t>
            </w:r>
          </w:p>
        </w:tc>
        <w:tc>
          <w:tcPr>
            <w:tcW w:w="1769" w:type="pct"/>
            <w:tcBorders>
              <w:top w:val="single" w:sz="8" w:space="0" w:color="000000"/>
              <w:left w:val="single" w:sz="8" w:space="0" w:color="000000"/>
              <w:bottom w:val="single" w:sz="8" w:space="0" w:color="000000"/>
              <w:right w:val="single" w:sz="8" w:space="0" w:color="000000"/>
            </w:tcBorders>
            <w:vAlign w:val="center"/>
          </w:tcPr>
          <w:p w:rsidR="00976A3D" w:rsidRDefault="00BA21A7">
            <w:pPr>
              <w:pStyle w:val="biaogeleft"/>
              <w:wordWrap w:val="0"/>
            </w:pPr>
            <w:r>
              <w:rPr>
                <w:rFonts w:hint="eastAsia"/>
              </w:rPr>
              <w:t>是</w:t>
            </w:r>
          </w:p>
        </w:tc>
      </w:tr>
    </w:tbl>
    <w:p w:rsidR="00976A3D" w:rsidRDefault="00BA21A7" w:rsidP="00BA21A7">
      <w:pPr>
        <w:autoSpaceDE w:val="0"/>
        <w:autoSpaceDN w:val="0"/>
        <w:adjustRightInd w:val="0"/>
        <w:snapToGrid w:val="0"/>
        <w:spacing w:beforeLines="50" w:line="360" w:lineRule="auto"/>
        <w:ind w:firstLineChars="200" w:firstLine="480"/>
      </w:pPr>
      <w:r>
        <w:rPr>
          <w:rFonts w:ascii="宋体" w:hAnsi="宋体" w:cs="宋体" w:hint="eastAsia"/>
          <w:color w:val="000000"/>
          <w:kern w:val="0"/>
          <w:sz w:val="24"/>
          <w:szCs w:val="24"/>
        </w:rPr>
        <w:t>注：本基金为定期开放基金，本次为第</w:t>
      </w:r>
      <w:r>
        <w:rPr>
          <w:rFonts w:ascii="宋体" w:hAnsi="宋体" w:cs="宋体" w:hint="eastAsia"/>
          <w:color w:val="000000"/>
          <w:kern w:val="0"/>
          <w:sz w:val="24"/>
          <w:szCs w:val="24"/>
        </w:rPr>
        <w:t>十一</w:t>
      </w:r>
      <w:r>
        <w:rPr>
          <w:rFonts w:ascii="宋体" w:hAnsi="宋体" w:cs="宋体" w:hint="eastAsia"/>
          <w:color w:val="000000"/>
          <w:kern w:val="0"/>
          <w:sz w:val="24"/>
          <w:szCs w:val="24"/>
        </w:rPr>
        <w:t>个开放期，开放期间为</w:t>
      </w:r>
      <w:r>
        <w:rPr>
          <w:rFonts w:ascii="宋体" w:hAnsi="宋体" w:cs="宋体" w:hint="eastAsia"/>
          <w:color w:val="000000"/>
          <w:kern w:val="0"/>
          <w:sz w:val="24"/>
          <w:szCs w:val="24"/>
        </w:rPr>
        <w:t>202</w:t>
      </w:r>
      <w:r>
        <w:rPr>
          <w:rFonts w:ascii="宋体" w:hAnsi="宋体" w:cs="宋体" w:hint="eastAsia"/>
          <w:color w:val="000000"/>
          <w:kern w:val="0"/>
          <w:sz w:val="24"/>
          <w:szCs w:val="24"/>
        </w:rPr>
        <w:t>5</w:t>
      </w:r>
      <w:r>
        <w:rPr>
          <w:rFonts w:ascii="宋体" w:hAnsi="宋体" w:cs="宋体" w:hint="eastAsia"/>
          <w:color w:val="000000"/>
          <w:kern w:val="0"/>
          <w:sz w:val="24"/>
          <w:szCs w:val="24"/>
        </w:rPr>
        <w:t>年</w:t>
      </w:r>
      <w:r>
        <w:rPr>
          <w:rFonts w:ascii="宋体" w:hAnsi="宋体" w:cs="宋体" w:hint="eastAsia"/>
          <w:color w:val="000000"/>
          <w:kern w:val="0"/>
          <w:sz w:val="24"/>
          <w:szCs w:val="24"/>
        </w:rPr>
        <w:t>10</w:t>
      </w:r>
      <w:r>
        <w:rPr>
          <w:rFonts w:ascii="宋体" w:hAnsi="宋体" w:cs="宋体" w:hint="eastAsia"/>
          <w:color w:val="000000"/>
          <w:kern w:val="0"/>
          <w:sz w:val="24"/>
          <w:szCs w:val="24"/>
        </w:rPr>
        <w:t>月</w:t>
      </w:r>
      <w:r>
        <w:rPr>
          <w:rFonts w:ascii="宋体" w:hAnsi="宋体" w:cs="宋体" w:hint="eastAsia"/>
          <w:color w:val="000000"/>
          <w:kern w:val="0"/>
          <w:sz w:val="24"/>
          <w:szCs w:val="24"/>
        </w:rPr>
        <w:t>13</w:t>
      </w:r>
      <w:r>
        <w:rPr>
          <w:rFonts w:ascii="宋体" w:hAnsi="宋体" w:cs="宋体" w:hint="eastAsia"/>
          <w:color w:val="000000"/>
          <w:kern w:val="0"/>
          <w:sz w:val="24"/>
          <w:szCs w:val="24"/>
        </w:rPr>
        <w:t>日至</w:t>
      </w:r>
      <w:r>
        <w:rPr>
          <w:rFonts w:ascii="宋体" w:hAnsi="宋体" w:cs="宋体" w:hint="eastAsia"/>
          <w:color w:val="000000"/>
          <w:kern w:val="0"/>
          <w:sz w:val="24"/>
          <w:szCs w:val="24"/>
        </w:rPr>
        <w:t>202</w:t>
      </w:r>
      <w:r>
        <w:rPr>
          <w:rFonts w:ascii="宋体" w:hAnsi="宋体" w:cs="宋体" w:hint="eastAsia"/>
          <w:color w:val="000000"/>
          <w:kern w:val="0"/>
          <w:sz w:val="24"/>
          <w:szCs w:val="24"/>
        </w:rPr>
        <w:t>5</w:t>
      </w:r>
      <w:r>
        <w:rPr>
          <w:rFonts w:ascii="宋体" w:hAnsi="宋体" w:cs="宋体" w:hint="eastAsia"/>
          <w:color w:val="000000"/>
          <w:kern w:val="0"/>
          <w:sz w:val="24"/>
          <w:szCs w:val="24"/>
        </w:rPr>
        <w:t>年</w:t>
      </w:r>
      <w:r>
        <w:rPr>
          <w:rFonts w:ascii="宋体" w:hAnsi="宋体" w:cs="宋体" w:hint="eastAsia"/>
          <w:color w:val="000000"/>
          <w:kern w:val="0"/>
          <w:sz w:val="24"/>
          <w:szCs w:val="24"/>
        </w:rPr>
        <w:t>11</w:t>
      </w:r>
      <w:r>
        <w:rPr>
          <w:rFonts w:ascii="宋体" w:hAnsi="宋体" w:cs="宋体" w:hint="eastAsia"/>
          <w:color w:val="000000"/>
          <w:kern w:val="0"/>
          <w:sz w:val="24"/>
          <w:szCs w:val="24"/>
        </w:rPr>
        <w:t>月</w:t>
      </w:r>
      <w:r>
        <w:rPr>
          <w:rFonts w:ascii="宋体" w:hAnsi="宋体" w:cs="宋体" w:hint="eastAsia"/>
          <w:color w:val="000000"/>
          <w:kern w:val="0"/>
          <w:sz w:val="24"/>
          <w:szCs w:val="24"/>
        </w:rPr>
        <w:t>07</w:t>
      </w:r>
      <w:r>
        <w:rPr>
          <w:rFonts w:ascii="宋体" w:hAnsi="宋体" w:cs="宋体" w:hint="eastAsia"/>
          <w:color w:val="000000"/>
          <w:kern w:val="0"/>
          <w:sz w:val="24"/>
          <w:szCs w:val="24"/>
        </w:rPr>
        <w:t>日。</w:t>
      </w:r>
    </w:p>
    <w:p w:rsidR="00976A3D" w:rsidRDefault="00976A3D" w:rsidP="00BA21A7">
      <w:pPr>
        <w:autoSpaceDE w:val="0"/>
        <w:autoSpaceDN w:val="0"/>
        <w:adjustRightInd w:val="0"/>
        <w:snapToGrid w:val="0"/>
        <w:spacing w:beforeLines="50" w:line="360" w:lineRule="auto"/>
        <w:ind w:firstLineChars="200" w:firstLine="480"/>
        <w:rPr>
          <w:rFonts w:ascii="宋体" w:hAnsi="宋体" w:cs="宋体"/>
          <w:color w:val="000000"/>
          <w:kern w:val="0"/>
          <w:sz w:val="24"/>
          <w:szCs w:val="24"/>
        </w:rPr>
      </w:pPr>
    </w:p>
    <w:p w:rsidR="00976A3D" w:rsidRDefault="00BA21A7">
      <w:pPr>
        <w:autoSpaceDE w:val="0"/>
        <w:autoSpaceDN w:val="0"/>
        <w:adjustRightInd w:val="0"/>
        <w:spacing w:before="30" w:line="360" w:lineRule="auto"/>
        <w:ind w:left="15"/>
        <w:jc w:val="left"/>
        <w:outlineLvl w:val="0"/>
        <w:rPr>
          <w:rFonts w:ascii="宋体" w:hAnsi="宋体" w:cs="宋体"/>
          <w:b/>
          <w:color w:val="000000"/>
          <w:kern w:val="0"/>
          <w:sz w:val="24"/>
        </w:rPr>
      </w:pPr>
      <w:r>
        <w:rPr>
          <w:rFonts w:ascii="宋体" w:hAnsi="宋体" w:cs="宋体" w:hint="eastAsia"/>
          <w:b/>
          <w:bCs/>
          <w:color w:val="000000"/>
          <w:kern w:val="0"/>
          <w:sz w:val="24"/>
          <w:szCs w:val="24"/>
        </w:rPr>
        <w:t>2</w:t>
      </w:r>
      <w:r>
        <w:rPr>
          <w:rFonts w:ascii="宋体" w:hAnsi="宋体" w:cs="宋体" w:hint="eastAsia"/>
          <w:b/>
          <w:color w:val="000000"/>
          <w:kern w:val="0"/>
          <w:sz w:val="24"/>
        </w:rPr>
        <w:t>.</w:t>
      </w:r>
      <w:r>
        <w:rPr>
          <w:rFonts w:ascii="宋体" w:hAnsi="宋体" w:cs="宋体" w:hint="eastAsia"/>
          <w:b/>
          <w:bCs/>
          <w:color w:val="000000"/>
          <w:kern w:val="0"/>
          <w:sz w:val="24"/>
          <w:szCs w:val="24"/>
        </w:rPr>
        <w:t>日常申购、赎回和转换业务的办理时间</w:t>
      </w:r>
    </w:p>
    <w:p w:rsidR="00976A3D" w:rsidRDefault="00BA21A7">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1</w:t>
      </w:r>
      <w:r>
        <w:rPr>
          <w:rFonts w:ascii="宋体" w:hAnsi="宋体" w:cs="宋体" w:hint="eastAsia"/>
          <w:color w:val="000000"/>
          <w:kern w:val="0"/>
          <w:sz w:val="24"/>
          <w:szCs w:val="24"/>
        </w:rPr>
        <w:t>）基金的运作方式</w:t>
      </w:r>
    </w:p>
    <w:p w:rsidR="00976A3D" w:rsidRDefault="00BA21A7">
      <w:pPr>
        <w:spacing w:line="360" w:lineRule="auto"/>
        <w:ind w:firstLineChars="200" w:firstLine="480"/>
        <w:rPr>
          <w:rFonts w:ascii="宋体" w:hAnsi="宋体" w:cs="宋体"/>
          <w:bCs/>
          <w:sz w:val="24"/>
        </w:rPr>
      </w:pPr>
      <w:r>
        <w:rPr>
          <w:rFonts w:ascii="宋体" w:hAnsi="宋体" w:cs="宋体" w:hint="eastAsia"/>
          <w:color w:val="000000"/>
          <w:kern w:val="0"/>
          <w:sz w:val="24"/>
          <w:szCs w:val="24"/>
        </w:rPr>
        <w:t>根据</w:t>
      </w:r>
      <w:r>
        <w:rPr>
          <w:rFonts w:ascii="宋体" w:hAnsi="宋体" w:cs="宋体" w:hint="eastAsia"/>
          <w:color w:val="000000"/>
          <w:sz w:val="24"/>
        </w:rPr>
        <w:t>创金合信泰盈双季红</w:t>
      </w:r>
      <w:r>
        <w:rPr>
          <w:rFonts w:ascii="宋体" w:hAnsi="宋体" w:cs="宋体" w:hint="eastAsia"/>
          <w:color w:val="000000"/>
          <w:sz w:val="24"/>
        </w:rPr>
        <w:t>6</w:t>
      </w:r>
      <w:r>
        <w:rPr>
          <w:rFonts w:ascii="宋体" w:hAnsi="宋体" w:cs="宋体" w:hint="eastAsia"/>
          <w:color w:val="000000"/>
          <w:sz w:val="24"/>
        </w:rPr>
        <w:t>个月定期开放债券型证券投资基金</w:t>
      </w:r>
      <w:r>
        <w:rPr>
          <w:rFonts w:ascii="宋体" w:hAnsi="宋体" w:cs="宋体" w:hint="eastAsia"/>
          <w:color w:val="000000"/>
          <w:kern w:val="0"/>
          <w:sz w:val="24"/>
          <w:szCs w:val="24"/>
        </w:rPr>
        <w:t>（以下简称“本基金”）《基金合同》、《招募说明书》的规定，</w:t>
      </w:r>
      <w:r>
        <w:rPr>
          <w:rFonts w:ascii="宋体" w:hAnsi="宋体" w:cs="宋体" w:hint="eastAsia"/>
          <w:bCs/>
          <w:sz w:val="24"/>
        </w:rPr>
        <w:t>本基金采取封闭期与开放期间隔运作的方式。每个封闭期起始日为基金合同生效日（含该日）或其前一个开放期结束日的次日（含该</w:t>
      </w:r>
      <w:r>
        <w:rPr>
          <w:rFonts w:ascii="宋体" w:hAnsi="宋体" w:cs="宋体" w:hint="eastAsia"/>
          <w:bCs/>
          <w:sz w:val="24"/>
        </w:rPr>
        <w:lastRenderedPageBreak/>
        <w:t>日）；每个封闭期结束日为该封闭期起始日对应的第</w:t>
      </w:r>
      <w:r>
        <w:rPr>
          <w:rFonts w:ascii="宋体" w:hAnsi="宋体" w:cs="宋体" w:hint="eastAsia"/>
          <w:bCs/>
          <w:sz w:val="24"/>
        </w:rPr>
        <w:t>6</w:t>
      </w:r>
      <w:r>
        <w:rPr>
          <w:rFonts w:ascii="宋体" w:hAnsi="宋体" w:cs="宋体" w:hint="eastAsia"/>
          <w:bCs/>
          <w:sz w:val="24"/>
        </w:rPr>
        <w:t>个月度对日的前一日（含该日）。</w:t>
      </w:r>
    </w:p>
    <w:p w:rsidR="00976A3D" w:rsidRDefault="00BA21A7">
      <w:pPr>
        <w:spacing w:line="360" w:lineRule="auto"/>
        <w:ind w:firstLineChars="200" w:firstLine="480"/>
        <w:rPr>
          <w:rFonts w:ascii="宋体" w:hAnsi="宋体" w:cs="宋体"/>
          <w:bCs/>
          <w:sz w:val="24"/>
        </w:rPr>
      </w:pPr>
      <w:r>
        <w:rPr>
          <w:rFonts w:ascii="宋体" w:hAnsi="宋体" w:cs="宋体" w:hint="eastAsia"/>
          <w:bCs/>
          <w:sz w:val="24"/>
        </w:rPr>
        <w:t>每个开放期起始日为其前一个封闭期结束日的次日（含该日）。每个开放期不少于</w:t>
      </w:r>
      <w:r>
        <w:rPr>
          <w:rFonts w:ascii="宋体" w:hAnsi="宋体" w:cs="宋体" w:hint="eastAsia"/>
          <w:bCs/>
          <w:sz w:val="24"/>
        </w:rPr>
        <w:t>5</w:t>
      </w:r>
      <w:r>
        <w:rPr>
          <w:rFonts w:ascii="宋体" w:hAnsi="宋体" w:cs="宋体" w:hint="eastAsia"/>
          <w:bCs/>
          <w:sz w:val="24"/>
        </w:rPr>
        <w:t>个工作日且最长不超过</w:t>
      </w:r>
      <w:r>
        <w:rPr>
          <w:rFonts w:ascii="宋体" w:hAnsi="宋体" w:cs="宋体" w:hint="eastAsia"/>
          <w:bCs/>
          <w:sz w:val="24"/>
        </w:rPr>
        <w:t>20</w:t>
      </w:r>
      <w:r>
        <w:rPr>
          <w:rFonts w:ascii="宋体" w:hAnsi="宋体" w:cs="宋体" w:hint="eastAsia"/>
          <w:bCs/>
          <w:sz w:val="24"/>
        </w:rPr>
        <w:t>个工作日，每个开放期的具体时间将由基金管理人依照《信息披露办法》的有关规定在指定媒介上提前公告。</w:t>
      </w:r>
    </w:p>
    <w:p w:rsidR="00976A3D" w:rsidRDefault="00BA21A7">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2</w:t>
      </w:r>
      <w:r>
        <w:rPr>
          <w:rFonts w:ascii="宋体" w:hAnsi="宋体" w:cs="宋体" w:hint="eastAsia"/>
          <w:color w:val="000000"/>
          <w:kern w:val="0"/>
          <w:sz w:val="24"/>
          <w:szCs w:val="24"/>
        </w:rPr>
        <w:t>）投资者在本次开放期，即</w:t>
      </w:r>
      <w:r>
        <w:rPr>
          <w:rFonts w:ascii="宋体" w:hAnsi="宋体" w:cs="宋体" w:hint="eastAsia"/>
          <w:color w:val="000000"/>
          <w:kern w:val="0"/>
          <w:sz w:val="24"/>
          <w:szCs w:val="24"/>
        </w:rPr>
        <w:t>202</w:t>
      </w:r>
      <w:r>
        <w:rPr>
          <w:rFonts w:ascii="宋体" w:hAnsi="宋体" w:cs="宋体" w:hint="eastAsia"/>
          <w:color w:val="000000"/>
          <w:kern w:val="0"/>
          <w:sz w:val="24"/>
          <w:szCs w:val="24"/>
        </w:rPr>
        <w:t>5</w:t>
      </w:r>
      <w:r>
        <w:rPr>
          <w:rFonts w:ascii="宋体" w:hAnsi="宋体" w:cs="宋体" w:hint="eastAsia"/>
          <w:color w:val="000000"/>
          <w:kern w:val="0"/>
          <w:sz w:val="24"/>
          <w:szCs w:val="24"/>
        </w:rPr>
        <w:t>年</w:t>
      </w:r>
      <w:r>
        <w:rPr>
          <w:rFonts w:ascii="宋体" w:hAnsi="宋体" w:cs="宋体" w:hint="eastAsia"/>
          <w:color w:val="000000"/>
          <w:kern w:val="0"/>
          <w:sz w:val="24"/>
          <w:szCs w:val="24"/>
        </w:rPr>
        <w:t>10</w:t>
      </w:r>
      <w:r>
        <w:rPr>
          <w:rFonts w:ascii="宋体" w:hAnsi="宋体" w:cs="宋体" w:hint="eastAsia"/>
          <w:color w:val="000000"/>
          <w:kern w:val="0"/>
          <w:sz w:val="24"/>
          <w:szCs w:val="24"/>
        </w:rPr>
        <w:t>月</w:t>
      </w:r>
      <w:r>
        <w:rPr>
          <w:rFonts w:ascii="宋体" w:hAnsi="宋体" w:cs="宋体" w:hint="eastAsia"/>
          <w:color w:val="000000"/>
          <w:kern w:val="0"/>
          <w:sz w:val="24"/>
          <w:szCs w:val="24"/>
        </w:rPr>
        <w:t>13</w:t>
      </w:r>
      <w:r>
        <w:rPr>
          <w:rFonts w:ascii="宋体" w:hAnsi="宋体" w:cs="宋体" w:hint="eastAsia"/>
          <w:color w:val="000000"/>
          <w:kern w:val="0"/>
          <w:sz w:val="24"/>
          <w:szCs w:val="24"/>
        </w:rPr>
        <w:t>日至</w:t>
      </w:r>
      <w:r>
        <w:rPr>
          <w:rFonts w:ascii="宋体" w:hAnsi="宋体" w:cs="宋体" w:hint="eastAsia"/>
          <w:color w:val="000000"/>
          <w:kern w:val="0"/>
          <w:sz w:val="24"/>
          <w:szCs w:val="24"/>
        </w:rPr>
        <w:t>202</w:t>
      </w:r>
      <w:r>
        <w:rPr>
          <w:rFonts w:ascii="宋体" w:hAnsi="宋体" w:cs="宋体" w:hint="eastAsia"/>
          <w:color w:val="000000"/>
          <w:kern w:val="0"/>
          <w:sz w:val="24"/>
          <w:szCs w:val="24"/>
        </w:rPr>
        <w:t>5</w:t>
      </w:r>
      <w:r>
        <w:rPr>
          <w:rFonts w:ascii="宋体" w:hAnsi="宋体" w:cs="宋体" w:hint="eastAsia"/>
          <w:color w:val="000000"/>
          <w:kern w:val="0"/>
          <w:sz w:val="24"/>
          <w:szCs w:val="24"/>
        </w:rPr>
        <w:t>年</w:t>
      </w:r>
      <w:r>
        <w:rPr>
          <w:rFonts w:ascii="宋体" w:hAnsi="宋体" w:cs="宋体" w:hint="eastAsia"/>
          <w:color w:val="000000"/>
          <w:kern w:val="0"/>
          <w:sz w:val="24"/>
          <w:szCs w:val="24"/>
        </w:rPr>
        <w:t>11</w:t>
      </w:r>
      <w:r>
        <w:rPr>
          <w:rFonts w:ascii="宋体" w:hAnsi="宋体" w:cs="宋体" w:hint="eastAsia"/>
          <w:color w:val="000000"/>
          <w:kern w:val="0"/>
          <w:sz w:val="24"/>
          <w:szCs w:val="24"/>
        </w:rPr>
        <w:t>月</w:t>
      </w:r>
      <w:r>
        <w:rPr>
          <w:rFonts w:ascii="宋体" w:hAnsi="宋体" w:cs="宋体" w:hint="eastAsia"/>
          <w:color w:val="000000"/>
          <w:kern w:val="0"/>
          <w:sz w:val="24"/>
          <w:szCs w:val="24"/>
        </w:rPr>
        <w:t>07</w:t>
      </w:r>
      <w:r>
        <w:rPr>
          <w:rFonts w:ascii="宋体" w:hAnsi="宋体" w:cs="宋体" w:hint="eastAsia"/>
          <w:color w:val="000000"/>
          <w:kern w:val="0"/>
          <w:sz w:val="24"/>
          <w:szCs w:val="24"/>
        </w:rPr>
        <w:t>日的开放日可办理本基金的申购、赎回和转换业务，具</w:t>
      </w:r>
      <w:r>
        <w:rPr>
          <w:rFonts w:ascii="宋体" w:hAnsi="宋体" w:cs="宋体" w:hint="eastAsia"/>
          <w:color w:val="000000"/>
          <w:kern w:val="0"/>
          <w:sz w:val="24"/>
          <w:szCs w:val="24"/>
        </w:rPr>
        <w:t>体办理时间为上海证券交易所、深圳证券交易所的正常交易日的交易时间。自</w:t>
      </w:r>
      <w:r>
        <w:rPr>
          <w:rFonts w:ascii="宋体" w:hAnsi="宋体" w:cs="宋体" w:hint="eastAsia"/>
          <w:color w:val="000000"/>
          <w:kern w:val="0"/>
          <w:sz w:val="24"/>
          <w:szCs w:val="24"/>
        </w:rPr>
        <w:t>202</w:t>
      </w:r>
      <w:r>
        <w:rPr>
          <w:rFonts w:ascii="宋体" w:hAnsi="宋体" w:cs="宋体" w:hint="eastAsia"/>
          <w:color w:val="000000"/>
          <w:kern w:val="0"/>
          <w:sz w:val="24"/>
          <w:szCs w:val="24"/>
        </w:rPr>
        <w:t>5</w:t>
      </w:r>
      <w:r>
        <w:rPr>
          <w:rFonts w:ascii="宋体" w:hAnsi="宋体" w:cs="宋体" w:hint="eastAsia"/>
          <w:color w:val="000000"/>
          <w:kern w:val="0"/>
          <w:sz w:val="24"/>
          <w:szCs w:val="24"/>
        </w:rPr>
        <w:t>年</w:t>
      </w:r>
      <w:r>
        <w:rPr>
          <w:rFonts w:ascii="宋体" w:hAnsi="宋体" w:cs="宋体" w:hint="eastAsia"/>
          <w:color w:val="000000"/>
          <w:kern w:val="0"/>
          <w:sz w:val="24"/>
          <w:szCs w:val="24"/>
        </w:rPr>
        <w:t>11</w:t>
      </w:r>
      <w:r>
        <w:rPr>
          <w:rFonts w:ascii="宋体" w:hAnsi="宋体" w:cs="宋体" w:hint="eastAsia"/>
          <w:color w:val="000000"/>
          <w:kern w:val="0"/>
          <w:sz w:val="24"/>
          <w:szCs w:val="24"/>
        </w:rPr>
        <w:t>月</w:t>
      </w:r>
      <w:r>
        <w:rPr>
          <w:rFonts w:ascii="宋体" w:hAnsi="宋体" w:cs="宋体" w:hint="eastAsia"/>
          <w:color w:val="000000"/>
          <w:kern w:val="0"/>
          <w:sz w:val="24"/>
          <w:szCs w:val="24"/>
        </w:rPr>
        <w:t>08</w:t>
      </w:r>
      <w:r>
        <w:rPr>
          <w:rFonts w:ascii="宋体" w:hAnsi="宋体" w:cs="宋体" w:hint="eastAsia"/>
          <w:color w:val="000000"/>
          <w:kern w:val="0"/>
          <w:sz w:val="24"/>
          <w:szCs w:val="24"/>
        </w:rPr>
        <w:t>日起（含）进入封闭期，封闭期内本基金不接受办理申购、赎回和转换业务。</w:t>
      </w:r>
    </w:p>
    <w:p w:rsidR="00976A3D" w:rsidRDefault="00BA21A7">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如在开放期内因不可抗力或其他情形影响，本基金无法按时办理申购、赎回等申请的，开放期时间中止计算，在不可抗力或其他情形影响因素消除之日的下一个工作日起，继续计算该开放期时间，直至满足开放期的时间要求。</w:t>
      </w:r>
    </w:p>
    <w:p w:rsidR="00976A3D" w:rsidRDefault="00BA21A7">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3</w:t>
      </w:r>
      <w:r>
        <w:rPr>
          <w:rFonts w:ascii="宋体" w:hAnsi="宋体" w:cs="宋体" w:hint="eastAsia"/>
          <w:color w:val="000000"/>
          <w:kern w:val="0"/>
          <w:sz w:val="24"/>
          <w:szCs w:val="24"/>
        </w:rPr>
        <w:t>）基金合同生效后，若出现新的证券交易市场、证券交易所交易时间变更、其他特殊情况或根据业务需要，基金管理人可视情况对前述开放日及开放时间进行相应的调整，</w:t>
      </w:r>
      <w:r>
        <w:rPr>
          <w:rFonts w:ascii="宋体" w:hAnsi="宋体" w:cs="宋体" w:hint="eastAsia"/>
          <w:color w:val="000000"/>
          <w:kern w:val="0"/>
          <w:sz w:val="24"/>
          <w:szCs w:val="24"/>
        </w:rPr>
        <w:t>但应在实施日前依照《信息披露办法》的有关规定在指定媒介上公告。</w:t>
      </w:r>
    </w:p>
    <w:p w:rsidR="00976A3D" w:rsidRDefault="00BA21A7">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4</w:t>
      </w:r>
      <w:r>
        <w:rPr>
          <w:rFonts w:ascii="宋体" w:hAnsi="宋体" w:cs="宋体" w:hint="eastAsia"/>
          <w:color w:val="000000"/>
          <w:kern w:val="0"/>
          <w:sz w:val="24"/>
          <w:szCs w:val="24"/>
        </w:rPr>
        <w:t>）基金管理人不得在基金合同约定之外的日期或者时间办理基金份额的申购、赎回或者转换。在开放期内，投资人在基金合同约定之外的日期和时间提出申购、赎回或转换申请且登记机构确认接受的，其基金份额申购、赎回价格为下一开放日该类基金份额申购、赎回的价格。但若投资人在开放期最后一日业务办理时间结束之后提出申购、赎回或者转换等申请的，视为无效申请。</w:t>
      </w:r>
    </w:p>
    <w:p w:rsidR="00976A3D" w:rsidRDefault="00976A3D">
      <w:pPr>
        <w:autoSpaceDE w:val="0"/>
        <w:autoSpaceDN w:val="0"/>
        <w:adjustRightInd w:val="0"/>
        <w:spacing w:line="360" w:lineRule="auto"/>
        <w:rPr>
          <w:rFonts w:ascii="宋体" w:hAnsi="宋体" w:cs="宋体"/>
          <w:color w:val="000000"/>
          <w:kern w:val="0"/>
          <w:sz w:val="24"/>
          <w:szCs w:val="24"/>
        </w:rPr>
      </w:pPr>
    </w:p>
    <w:p w:rsidR="00976A3D" w:rsidRDefault="00BA21A7">
      <w:pPr>
        <w:autoSpaceDE w:val="0"/>
        <w:autoSpaceDN w:val="0"/>
        <w:adjustRightInd w:val="0"/>
        <w:spacing w:before="30" w:line="360" w:lineRule="auto"/>
        <w:ind w:left="15"/>
        <w:jc w:val="left"/>
        <w:outlineLvl w:val="0"/>
        <w:rPr>
          <w:rFonts w:ascii="宋体" w:hAnsi="宋体" w:cs="宋体"/>
          <w:b/>
          <w:color w:val="000000"/>
          <w:kern w:val="0"/>
          <w:sz w:val="24"/>
        </w:rPr>
      </w:pPr>
      <w:r>
        <w:rPr>
          <w:rFonts w:ascii="宋体" w:hAnsi="宋体" w:cs="宋体" w:hint="eastAsia"/>
          <w:b/>
          <w:bCs/>
          <w:color w:val="000000"/>
          <w:kern w:val="0"/>
          <w:sz w:val="24"/>
          <w:szCs w:val="24"/>
        </w:rPr>
        <w:t>3</w:t>
      </w:r>
      <w:r>
        <w:rPr>
          <w:rFonts w:ascii="宋体" w:hAnsi="宋体" w:cs="宋体" w:hint="eastAsia"/>
          <w:b/>
          <w:color w:val="000000"/>
          <w:kern w:val="0"/>
          <w:sz w:val="24"/>
        </w:rPr>
        <w:t>.</w:t>
      </w:r>
      <w:r>
        <w:rPr>
          <w:rFonts w:ascii="宋体" w:hAnsi="宋体" w:cs="宋体" w:hint="eastAsia"/>
          <w:b/>
          <w:bCs/>
          <w:color w:val="000000"/>
          <w:kern w:val="0"/>
          <w:sz w:val="24"/>
          <w:szCs w:val="24"/>
        </w:rPr>
        <w:t>日常申购业务</w:t>
      </w:r>
    </w:p>
    <w:p w:rsidR="00976A3D" w:rsidRDefault="00BA21A7">
      <w:pPr>
        <w:autoSpaceDE w:val="0"/>
        <w:autoSpaceDN w:val="0"/>
        <w:adjustRightInd w:val="0"/>
        <w:spacing w:before="30" w:line="360" w:lineRule="auto"/>
        <w:ind w:left="17"/>
        <w:jc w:val="left"/>
        <w:outlineLvl w:val="1"/>
        <w:rPr>
          <w:rFonts w:ascii="宋体" w:hAnsi="宋体" w:cs="宋体"/>
          <w:b/>
          <w:color w:val="000000"/>
          <w:kern w:val="0"/>
          <w:sz w:val="24"/>
        </w:rPr>
      </w:pPr>
      <w:r>
        <w:rPr>
          <w:rFonts w:ascii="宋体" w:hAnsi="宋体" w:cs="宋体" w:hint="eastAsia"/>
          <w:b/>
          <w:bCs/>
          <w:color w:val="000000"/>
          <w:kern w:val="0"/>
          <w:sz w:val="24"/>
          <w:szCs w:val="24"/>
        </w:rPr>
        <w:t xml:space="preserve">3.1 </w:t>
      </w:r>
      <w:r>
        <w:rPr>
          <w:rFonts w:ascii="宋体" w:hAnsi="宋体" w:cs="宋体" w:hint="eastAsia"/>
          <w:b/>
          <w:bCs/>
          <w:color w:val="000000"/>
          <w:kern w:val="0"/>
          <w:sz w:val="24"/>
          <w:szCs w:val="24"/>
        </w:rPr>
        <w:t>申购金额限制</w:t>
      </w:r>
    </w:p>
    <w:p w:rsidR="00976A3D" w:rsidRDefault="00BA21A7">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1</w:t>
      </w:r>
      <w:r>
        <w:rPr>
          <w:rFonts w:ascii="宋体" w:hAnsi="宋体" w:cs="宋体" w:hint="eastAsia"/>
          <w:color w:val="000000"/>
          <w:kern w:val="0"/>
          <w:sz w:val="24"/>
          <w:szCs w:val="24"/>
        </w:rPr>
        <w:t>）投资者通过非直销销售机构和基金管理人电子直销平台首次申购本基金的单笔最低金额为</w:t>
      </w:r>
      <w:r>
        <w:rPr>
          <w:rFonts w:ascii="宋体" w:hAnsi="宋体" w:cs="宋体" w:hint="eastAsia"/>
          <w:color w:val="000000"/>
          <w:kern w:val="0"/>
          <w:sz w:val="24"/>
          <w:szCs w:val="24"/>
        </w:rPr>
        <w:t>1</w:t>
      </w:r>
      <w:r>
        <w:rPr>
          <w:rFonts w:ascii="宋体" w:hAnsi="宋体" w:cs="宋体" w:hint="eastAsia"/>
          <w:color w:val="000000"/>
          <w:kern w:val="0"/>
          <w:sz w:val="24"/>
          <w:szCs w:val="24"/>
        </w:rPr>
        <w:t>元（含申购费，下同），追加申购单笔最低金额为</w:t>
      </w:r>
      <w:r>
        <w:rPr>
          <w:rFonts w:ascii="宋体" w:hAnsi="宋体" w:cs="宋体" w:hint="eastAsia"/>
          <w:color w:val="000000"/>
          <w:kern w:val="0"/>
          <w:sz w:val="24"/>
          <w:szCs w:val="24"/>
        </w:rPr>
        <w:t>1</w:t>
      </w:r>
      <w:r>
        <w:rPr>
          <w:rFonts w:ascii="宋体" w:hAnsi="宋体" w:cs="宋体" w:hint="eastAsia"/>
          <w:color w:val="000000"/>
          <w:kern w:val="0"/>
          <w:sz w:val="24"/>
          <w:szCs w:val="24"/>
        </w:rPr>
        <w:t>元；通过基金管理人直销中心首次申购的单笔最低金额为</w:t>
      </w:r>
      <w:r>
        <w:rPr>
          <w:rFonts w:ascii="宋体" w:hAnsi="宋体" w:cs="宋体" w:hint="eastAsia"/>
          <w:color w:val="000000"/>
          <w:kern w:val="0"/>
          <w:sz w:val="24"/>
          <w:szCs w:val="24"/>
        </w:rPr>
        <w:t>10,000</w:t>
      </w:r>
      <w:r>
        <w:rPr>
          <w:rFonts w:ascii="宋体" w:hAnsi="宋体" w:cs="宋体" w:hint="eastAsia"/>
          <w:color w:val="000000"/>
          <w:kern w:val="0"/>
          <w:sz w:val="24"/>
          <w:szCs w:val="24"/>
        </w:rPr>
        <w:t>元，追加申购单笔最低金额为</w:t>
      </w:r>
      <w:r>
        <w:rPr>
          <w:rFonts w:ascii="宋体" w:hAnsi="宋体" w:cs="宋体" w:hint="eastAsia"/>
          <w:color w:val="000000"/>
          <w:kern w:val="0"/>
          <w:sz w:val="24"/>
          <w:szCs w:val="24"/>
        </w:rPr>
        <w:t>10,000</w:t>
      </w:r>
      <w:r>
        <w:rPr>
          <w:rFonts w:ascii="宋体" w:hAnsi="宋体" w:cs="宋体" w:hint="eastAsia"/>
          <w:color w:val="000000"/>
          <w:kern w:val="0"/>
          <w:sz w:val="24"/>
          <w:szCs w:val="24"/>
        </w:rPr>
        <w:t>元。各销售机构对最低申购限额及交易级差有其他规定的，需同时遵循该销售机构的相关规定。投资者可多次申购，对单个投资者累计持有份额不设上限限制。</w:t>
      </w:r>
    </w:p>
    <w:p w:rsidR="00976A3D" w:rsidRDefault="00BA21A7">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2</w:t>
      </w:r>
      <w:r>
        <w:rPr>
          <w:rFonts w:ascii="宋体" w:hAnsi="宋体" w:cs="宋体" w:hint="eastAsia"/>
          <w:color w:val="000000"/>
          <w:kern w:val="0"/>
          <w:sz w:val="24"/>
          <w:szCs w:val="24"/>
        </w:rPr>
        <w:t>）基金管理人可在不违反法律法规的情况下，调整上述规定申购金额的数量限制。基金管理人必须在调整实施前依照《信息披露办法》的有关规定在指定</w:t>
      </w:r>
      <w:r>
        <w:rPr>
          <w:rFonts w:ascii="宋体" w:hAnsi="宋体" w:cs="宋体" w:hint="eastAsia"/>
          <w:color w:val="000000"/>
          <w:kern w:val="0"/>
          <w:sz w:val="24"/>
          <w:szCs w:val="24"/>
        </w:rPr>
        <w:t>媒介上公告。</w:t>
      </w:r>
    </w:p>
    <w:p w:rsidR="00976A3D" w:rsidRDefault="00BA21A7">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3</w:t>
      </w:r>
      <w:r>
        <w:rPr>
          <w:rFonts w:ascii="宋体" w:hAnsi="宋体" w:cs="宋体" w:hint="eastAsia"/>
          <w:color w:val="000000"/>
          <w:kern w:val="0"/>
          <w:sz w:val="24"/>
          <w:szCs w:val="24"/>
        </w:rPr>
        <w:t>）投资者可多次申购，对单个投资者单日或单笔申购金额不设上限限制，单个投资者累计持有份额不设上限限制，对基金单日净申购比例不设上限限制，对本基金的</w:t>
      </w:r>
      <w:r>
        <w:rPr>
          <w:rFonts w:ascii="宋体" w:hAnsi="宋体" w:cs="宋体" w:hint="eastAsia"/>
          <w:color w:val="000000"/>
          <w:kern w:val="0"/>
          <w:sz w:val="24"/>
          <w:szCs w:val="24"/>
        </w:rPr>
        <w:lastRenderedPageBreak/>
        <w:t>总规模限额不设上限限制。法律法规、中国证监会另有规定的除外。</w:t>
      </w:r>
    </w:p>
    <w:p w:rsidR="00976A3D" w:rsidRDefault="00BA21A7">
      <w:pPr>
        <w:autoSpaceDE w:val="0"/>
        <w:autoSpaceDN w:val="0"/>
        <w:adjustRightInd w:val="0"/>
        <w:spacing w:before="30" w:line="360" w:lineRule="auto"/>
        <w:ind w:left="17"/>
        <w:jc w:val="left"/>
        <w:outlineLvl w:val="1"/>
        <w:rPr>
          <w:rFonts w:ascii="宋体" w:hAnsi="宋体" w:cs="宋体"/>
          <w:b/>
          <w:color w:val="000000"/>
          <w:kern w:val="0"/>
          <w:sz w:val="24"/>
        </w:rPr>
      </w:pPr>
      <w:r>
        <w:rPr>
          <w:rFonts w:ascii="宋体" w:hAnsi="宋体" w:cs="宋体" w:hint="eastAsia"/>
          <w:b/>
          <w:bCs/>
          <w:color w:val="000000"/>
          <w:kern w:val="0"/>
          <w:sz w:val="24"/>
          <w:szCs w:val="24"/>
        </w:rPr>
        <w:t xml:space="preserve">3.2 </w:t>
      </w:r>
      <w:r>
        <w:rPr>
          <w:rFonts w:ascii="宋体" w:hAnsi="宋体" w:cs="宋体" w:hint="eastAsia"/>
          <w:b/>
          <w:bCs/>
          <w:color w:val="000000"/>
          <w:kern w:val="0"/>
          <w:sz w:val="24"/>
          <w:szCs w:val="24"/>
        </w:rPr>
        <w:t>申购费率</w:t>
      </w:r>
    </w:p>
    <w:p w:rsidR="00976A3D" w:rsidRDefault="00BA21A7">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1</w:t>
      </w:r>
      <w:r>
        <w:rPr>
          <w:rFonts w:ascii="宋体" w:hAnsi="宋体" w:cs="宋体" w:hint="eastAsia"/>
          <w:color w:val="000000"/>
          <w:kern w:val="0"/>
          <w:sz w:val="24"/>
          <w:szCs w:val="24"/>
        </w:rPr>
        <w:t>）</w:t>
      </w:r>
      <w:r>
        <w:rPr>
          <w:rFonts w:ascii="宋体" w:hAnsi="宋体" w:cs="宋体" w:hint="eastAsia"/>
          <w:color w:val="000000"/>
          <w:kern w:val="0"/>
          <w:sz w:val="24"/>
          <w:szCs w:val="24"/>
        </w:rPr>
        <w:t>A</w:t>
      </w:r>
      <w:r>
        <w:rPr>
          <w:rFonts w:ascii="宋体" w:hAnsi="宋体" w:cs="宋体" w:hint="eastAsia"/>
          <w:color w:val="000000"/>
          <w:kern w:val="0"/>
          <w:sz w:val="24"/>
          <w:szCs w:val="24"/>
        </w:rPr>
        <w:t>类基金份额的申购费率</w:t>
      </w:r>
    </w:p>
    <w:p w:rsidR="00976A3D" w:rsidRDefault="00BA21A7">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本基金</w:t>
      </w:r>
      <w:r>
        <w:rPr>
          <w:rFonts w:ascii="宋体" w:hAnsi="宋体" w:cs="宋体" w:hint="eastAsia"/>
          <w:color w:val="000000"/>
          <w:kern w:val="0"/>
          <w:sz w:val="24"/>
          <w:szCs w:val="24"/>
        </w:rPr>
        <w:t>A</w:t>
      </w:r>
      <w:r>
        <w:rPr>
          <w:rFonts w:ascii="宋体" w:hAnsi="宋体" w:cs="宋体" w:hint="eastAsia"/>
          <w:color w:val="000000"/>
          <w:kern w:val="0"/>
          <w:sz w:val="24"/>
          <w:szCs w:val="24"/>
        </w:rPr>
        <w:t>类基金份额对通过直销机构申购的</w:t>
      </w:r>
      <w:r>
        <w:rPr>
          <w:rFonts w:ascii="宋体" w:hAnsi="宋体" w:cs="宋体"/>
          <w:color w:val="000000"/>
          <w:kern w:val="0"/>
          <w:sz w:val="24"/>
          <w:szCs w:val="24"/>
        </w:rPr>
        <w:t>特定投资群体与除此之外的其他投资者实施差别的申购费率。其中，特定投资群体指依法设立的基本养老保险基金、依法制定的企业年金计划筹集的资金及其投资运营收益形成的企业补充养老保险基金（包括全国社会保障基金、经</w:t>
      </w:r>
      <w:r>
        <w:rPr>
          <w:rFonts w:ascii="宋体" w:hAnsi="宋体" w:cs="宋体"/>
          <w:color w:val="000000"/>
          <w:kern w:val="0"/>
          <w:sz w:val="24"/>
          <w:szCs w:val="24"/>
        </w:rPr>
        <w:t>监管部门批准可以投资基金的地方社会保险基金、企业年金单一计划以及集合计划、企业年金理事会委托的特定客户资产管理计划）、企业年金养老金产品、个人税收递延型商业养老保险产品、享受税收优惠的个人养老账户、养老目标基金及个人养老金投资基金、职业年金计划、经监管部门批准可以投资基金的其他社会保险基金、企业年金或其他养老金客户类型、以及依法登记、认定的慈善组织。特定投资群体需在认购、申购（含定期定额投资）及转换转入前向基金管理人登记备案，并经基金管理人确认。</w:t>
      </w:r>
    </w:p>
    <w:p w:rsidR="00976A3D" w:rsidRDefault="00BA21A7">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本基金</w:t>
      </w:r>
      <w:r>
        <w:rPr>
          <w:rFonts w:ascii="宋体" w:hAnsi="宋体" w:cs="宋体" w:hint="eastAsia"/>
          <w:color w:val="000000"/>
          <w:kern w:val="0"/>
          <w:sz w:val="24"/>
          <w:szCs w:val="24"/>
        </w:rPr>
        <w:t>A</w:t>
      </w:r>
      <w:r>
        <w:rPr>
          <w:rFonts w:ascii="宋体" w:hAnsi="宋体" w:cs="宋体" w:hint="eastAsia"/>
          <w:color w:val="000000"/>
          <w:kern w:val="0"/>
          <w:sz w:val="24"/>
          <w:szCs w:val="24"/>
        </w:rPr>
        <w:t>类基金份额的申购费率如下表所示：</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7"/>
        <w:gridCol w:w="2904"/>
        <w:gridCol w:w="2977"/>
      </w:tblGrid>
      <w:tr w:rsidR="00976A3D">
        <w:trPr>
          <w:trHeight w:val="442"/>
          <w:jc w:val="center"/>
        </w:trPr>
        <w:tc>
          <w:tcPr>
            <w:tcW w:w="4037" w:type="dxa"/>
            <w:vAlign w:val="center"/>
          </w:tcPr>
          <w:p w:rsidR="00976A3D" w:rsidRDefault="00BA21A7">
            <w:pPr>
              <w:pStyle w:val="3"/>
              <w:adjustRightInd w:val="0"/>
              <w:snapToGrid w:val="0"/>
              <w:spacing w:line="240" w:lineRule="auto"/>
              <w:ind w:firstLine="0"/>
              <w:jc w:val="center"/>
              <w:rPr>
                <w:rFonts w:hAnsi="宋体" w:cs="宋体"/>
                <w:kern w:val="2"/>
                <w:sz w:val="24"/>
              </w:rPr>
            </w:pPr>
            <w:r>
              <w:rPr>
                <w:rFonts w:hAnsi="宋体" w:cs="宋体" w:hint="eastAsia"/>
                <w:kern w:val="2"/>
                <w:sz w:val="24"/>
              </w:rPr>
              <w:t>申购金额</w:t>
            </w:r>
            <w:r>
              <w:rPr>
                <w:rFonts w:hAnsi="宋体" w:cs="宋体" w:hint="eastAsia"/>
                <w:sz w:val="24"/>
              </w:rPr>
              <w:t>（</w:t>
            </w:r>
            <w:r>
              <w:rPr>
                <w:rFonts w:hAnsi="宋体" w:cs="宋体" w:hint="eastAsia"/>
                <w:sz w:val="24"/>
              </w:rPr>
              <w:t>M</w:t>
            </w:r>
            <w:r>
              <w:rPr>
                <w:rFonts w:hAnsi="宋体" w:cs="宋体" w:hint="eastAsia"/>
                <w:sz w:val="24"/>
              </w:rPr>
              <w:t>）（单位：元）</w:t>
            </w:r>
          </w:p>
        </w:tc>
        <w:tc>
          <w:tcPr>
            <w:tcW w:w="2904" w:type="dxa"/>
            <w:vAlign w:val="center"/>
          </w:tcPr>
          <w:p w:rsidR="00976A3D" w:rsidRDefault="00BA21A7">
            <w:pPr>
              <w:pStyle w:val="3"/>
              <w:adjustRightInd w:val="0"/>
              <w:snapToGrid w:val="0"/>
              <w:spacing w:line="240" w:lineRule="auto"/>
              <w:ind w:firstLine="0"/>
              <w:jc w:val="center"/>
              <w:rPr>
                <w:rFonts w:hAnsi="宋体" w:cs="宋体"/>
                <w:kern w:val="2"/>
                <w:sz w:val="24"/>
              </w:rPr>
            </w:pPr>
            <w:r>
              <w:rPr>
                <w:rFonts w:hAnsi="宋体" w:cs="宋体" w:hint="eastAsia"/>
                <w:kern w:val="2"/>
                <w:sz w:val="24"/>
              </w:rPr>
              <w:t>申购费率</w:t>
            </w:r>
          </w:p>
          <w:p w:rsidR="00976A3D" w:rsidRDefault="00BA21A7">
            <w:pPr>
              <w:pStyle w:val="3"/>
              <w:adjustRightInd w:val="0"/>
              <w:snapToGrid w:val="0"/>
              <w:spacing w:line="240" w:lineRule="auto"/>
              <w:ind w:firstLine="0"/>
              <w:jc w:val="center"/>
              <w:rPr>
                <w:rFonts w:hAnsi="宋体" w:cs="宋体"/>
                <w:kern w:val="2"/>
                <w:sz w:val="24"/>
              </w:rPr>
            </w:pPr>
            <w:r>
              <w:rPr>
                <w:rFonts w:hAnsi="宋体" w:cs="宋体" w:hint="eastAsia"/>
                <w:kern w:val="2"/>
                <w:sz w:val="24"/>
              </w:rPr>
              <w:t>（</w:t>
            </w:r>
            <w:r>
              <w:rPr>
                <w:rFonts w:hAnsi="宋体" w:cs="宋体" w:hint="eastAsia"/>
                <w:sz w:val="24"/>
              </w:rPr>
              <w:t>非特定投资群体</w:t>
            </w:r>
            <w:r>
              <w:rPr>
                <w:rFonts w:hAnsi="宋体" w:cs="宋体" w:hint="eastAsia"/>
                <w:kern w:val="2"/>
                <w:sz w:val="24"/>
              </w:rPr>
              <w:t>）</w:t>
            </w:r>
          </w:p>
        </w:tc>
        <w:tc>
          <w:tcPr>
            <w:tcW w:w="2977" w:type="dxa"/>
          </w:tcPr>
          <w:p w:rsidR="00976A3D" w:rsidRDefault="00BA21A7">
            <w:pPr>
              <w:pStyle w:val="3"/>
              <w:adjustRightInd w:val="0"/>
              <w:snapToGrid w:val="0"/>
              <w:spacing w:line="240" w:lineRule="auto"/>
              <w:ind w:firstLine="0"/>
              <w:jc w:val="center"/>
              <w:rPr>
                <w:rFonts w:hAnsi="宋体" w:cs="宋体"/>
                <w:kern w:val="2"/>
                <w:sz w:val="24"/>
              </w:rPr>
            </w:pPr>
            <w:r>
              <w:rPr>
                <w:rFonts w:hAnsi="宋体" w:cs="宋体" w:hint="eastAsia"/>
                <w:kern w:val="2"/>
                <w:sz w:val="24"/>
              </w:rPr>
              <w:t>申购费率</w:t>
            </w:r>
          </w:p>
          <w:p w:rsidR="00976A3D" w:rsidRDefault="00BA21A7">
            <w:pPr>
              <w:pStyle w:val="3"/>
              <w:adjustRightInd w:val="0"/>
              <w:snapToGrid w:val="0"/>
              <w:spacing w:line="240" w:lineRule="auto"/>
              <w:ind w:firstLine="0"/>
              <w:jc w:val="center"/>
              <w:rPr>
                <w:rFonts w:hAnsi="宋体" w:cs="宋体"/>
                <w:kern w:val="2"/>
                <w:sz w:val="24"/>
              </w:rPr>
            </w:pPr>
            <w:r>
              <w:rPr>
                <w:rFonts w:hAnsi="宋体" w:cs="宋体" w:hint="eastAsia"/>
                <w:kern w:val="2"/>
                <w:sz w:val="24"/>
              </w:rPr>
              <w:t>（特定投资群体）</w:t>
            </w:r>
          </w:p>
        </w:tc>
      </w:tr>
      <w:tr w:rsidR="00976A3D">
        <w:trPr>
          <w:trHeight w:val="461"/>
          <w:jc w:val="center"/>
        </w:trPr>
        <w:tc>
          <w:tcPr>
            <w:tcW w:w="4037" w:type="dxa"/>
            <w:vAlign w:val="center"/>
          </w:tcPr>
          <w:p w:rsidR="00976A3D" w:rsidRDefault="00BA21A7">
            <w:pPr>
              <w:adjustRightInd w:val="0"/>
              <w:snapToGrid w:val="0"/>
              <w:jc w:val="center"/>
              <w:rPr>
                <w:rFonts w:ascii="宋体" w:hAnsi="宋体" w:cs="宋体"/>
                <w:sz w:val="24"/>
              </w:rPr>
            </w:pPr>
            <w:r>
              <w:rPr>
                <w:rFonts w:ascii="宋体" w:hAnsi="宋体" w:cs="宋体" w:hint="eastAsia"/>
                <w:sz w:val="24"/>
                <w:szCs w:val="21"/>
              </w:rPr>
              <w:t>100</w:t>
            </w:r>
            <w:r>
              <w:rPr>
                <w:rFonts w:ascii="宋体" w:hAnsi="宋体" w:cs="宋体" w:hint="eastAsia"/>
                <w:sz w:val="24"/>
                <w:szCs w:val="21"/>
              </w:rPr>
              <w:t>万元（不含）以下</w:t>
            </w:r>
          </w:p>
        </w:tc>
        <w:tc>
          <w:tcPr>
            <w:tcW w:w="2904" w:type="dxa"/>
            <w:vAlign w:val="center"/>
          </w:tcPr>
          <w:p w:rsidR="00976A3D" w:rsidRDefault="00BA21A7">
            <w:pPr>
              <w:adjustRightInd w:val="0"/>
              <w:snapToGrid w:val="0"/>
              <w:jc w:val="center"/>
              <w:rPr>
                <w:rFonts w:ascii="宋体" w:hAnsi="宋体" w:cs="宋体"/>
                <w:sz w:val="24"/>
              </w:rPr>
            </w:pPr>
            <w:r>
              <w:rPr>
                <w:rFonts w:ascii="宋体" w:hAnsi="宋体" w:cs="宋体" w:hint="eastAsia"/>
                <w:sz w:val="24"/>
                <w:szCs w:val="21"/>
              </w:rPr>
              <w:t>0.6%</w:t>
            </w:r>
          </w:p>
        </w:tc>
        <w:tc>
          <w:tcPr>
            <w:tcW w:w="2977" w:type="dxa"/>
            <w:vAlign w:val="center"/>
          </w:tcPr>
          <w:p w:rsidR="00976A3D" w:rsidRDefault="00BA21A7">
            <w:pPr>
              <w:adjustRightInd w:val="0"/>
              <w:snapToGrid w:val="0"/>
              <w:jc w:val="center"/>
              <w:rPr>
                <w:rFonts w:ascii="宋体" w:hAnsi="宋体" w:cs="宋体"/>
                <w:sz w:val="24"/>
              </w:rPr>
            </w:pPr>
            <w:r>
              <w:rPr>
                <w:rFonts w:ascii="宋体" w:hAnsi="宋体" w:cs="宋体" w:hint="eastAsia"/>
                <w:sz w:val="24"/>
                <w:szCs w:val="21"/>
              </w:rPr>
              <w:t>0.06%</w:t>
            </w:r>
          </w:p>
        </w:tc>
      </w:tr>
      <w:tr w:rsidR="00976A3D">
        <w:trPr>
          <w:trHeight w:val="465"/>
          <w:jc w:val="center"/>
        </w:trPr>
        <w:tc>
          <w:tcPr>
            <w:tcW w:w="4037" w:type="dxa"/>
            <w:vAlign w:val="center"/>
          </w:tcPr>
          <w:p w:rsidR="00976A3D" w:rsidRDefault="00BA21A7">
            <w:pPr>
              <w:adjustRightInd w:val="0"/>
              <w:snapToGrid w:val="0"/>
              <w:jc w:val="center"/>
              <w:rPr>
                <w:rFonts w:ascii="宋体" w:hAnsi="宋体" w:cs="宋体"/>
                <w:sz w:val="24"/>
              </w:rPr>
            </w:pPr>
            <w:r>
              <w:rPr>
                <w:rFonts w:ascii="宋体" w:hAnsi="宋体" w:cs="宋体" w:hint="eastAsia"/>
                <w:sz w:val="24"/>
                <w:szCs w:val="21"/>
              </w:rPr>
              <w:t>100</w:t>
            </w:r>
            <w:r>
              <w:rPr>
                <w:rFonts w:ascii="宋体" w:hAnsi="宋体" w:cs="宋体" w:hint="eastAsia"/>
                <w:sz w:val="24"/>
                <w:szCs w:val="21"/>
              </w:rPr>
              <w:t>万元（含）－</w:t>
            </w:r>
            <w:r>
              <w:rPr>
                <w:rFonts w:ascii="宋体" w:hAnsi="宋体" w:cs="宋体" w:hint="eastAsia"/>
                <w:sz w:val="24"/>
                <w:szCs w:val="21"/>
              </w:rPr>
              <w:t>300</w:t>
            </w:r>
            <w:r>
              <w:rPr>
                <w:rFonts w:ascii="宋体" w:hAnsi="宋体" w:cs="宋体" w:hint="eastAsia"/>
                <w:sz w:val="24"/>
                <w:szCs w:val="21"/>
              </w:rPr>
              <w:t>万元（不含）</w:t>
            </w:r>
          </w:p>
        </w:tc>
        <w:tc>
          <w:tcPr>
            <w:tcW w:w="2904" w:type="dxa"/>
            <w:vAlign w:val="center"/>
          </w:tcPr>
          <w:p w:rsidR="00976A3D" w:rsidRDefault="00BA21A7">
            <w:pPr>
              <w:adjustRightInd w:val="0"/>
              <w:snapToGrid w:val="0"/>
              <w:jc w:val="center"/>
              <w:rPr>
                <w:rFonts w:ascii="宋体" w:hAnsi="宋体" w:cs="宋体"/>
                <w:sz w:val="24"/>
              </w:rPr>
            </w:pPr>
            <w:r>
              <w:rPr>
                <w:rFonts w:ascii="宋体" w:hAnsi="宋体" w:cs="宋体" w:hint="eastAsia"/>
                <w:sz w:val="24"/>
                <w:szCs w:val="21"/>
              </w:rPr>
              <w:t>0.4%</w:t>
            </w:r>
          </w:p>
        </w:tc>
        <w:tc>
          <w:tcPr>
            <w:tcW w:w="2977" w:type="dxa"/>
            <w:vAlign w:val="center"/>
          </w:tcPr>
          <w:p w:rsidR="00976A3D" w:rsidRDefault="00BA21A7">
            <w:pPr>
              <w:adjustRightInd w:val="0"/>
              <w:snapToGrid w:val="0"/>
              <w:jc w:val="center"/>
              <w:rPr>
                <w:rFonts w:ascii="宋体" w:hAnsi="宋体" w:cs="宋体"/>
                <w:sz w:val="24"/>
              </w:rPr>
            </w:pPr>
            <w:r>
              <w:rPr>
                <w:rFonts w:ascii="宋体" w:hAnsi="宋体" w:cs="宋体" w:hint="eastAsia"/>
                <w:sz w:val="24"/>
                <w:szCs w:val="21"/>
              </w:rPr>
              <w:t>0.04%</w:t>
            </w:r>
          </w:p>
        </w:tc>
      </w:tr>
      <w:tr w:rsidR="00976A3D">
        <w:trPr>
          <w:trHeight w:val="465"/>
          <w:jc w:val="center"/>
        </w:trPr>
        <w:tc>
          <w:tcPr>
            <w:tcW w:w="4037" w:type="dxa"/>
            <w:vAlign w:val="center"/>
          </w:tcPr>
          <w:p w:rsidR="00976A3D" w:rsidRDefault="00BA21A7">
            <w:pPr>
              <w:adjustRightInd w:val="0"/>
              <w:snapToGrid w:val="0"/>
              <w:jc w:val="center"/>
              <w:rPr>
                <w:rFonts w:ascii="宋体" w:hAnsi="宋体" w:cs="宋体"/>
                <w:sz w:val="24"/>
              </w:rPr>
            </w:pPr>
            <w:r>
              <w:rPr>
                <w:rFonts w:ascii="宋体" w:hAnsi="宋体" w:cs="宋体" w:hint="eastAsia"/>
                <w:sz w:val="24"/>
                <w:szCs w:val="21"/>
              </w:rPr>
              <w:t>300</w:t>
            </w:r>
            <w:r>
              <w:rPr>
                <w:rFonts w:ascii="宋体" w:hAnsi="宋体" w:cs="宋体" w:hint="eastAsia"/>
                <w:sz w:val="24"/>
                <w:szCs w:val="21"/>
              </w:rPr>
              <w:t>万元（含）－</w:t>
            </w:r>
            <w:r>
              <w:rPr>
                <w:rFonts w:ascii="宋体" w:hAnsi="宋体" w:cs="宋体" w:hint="eastAsia"/>
                <w:sz w:val="24"/>
                <w:szCs w:val="21"/>
              </w:rPr>
              <w:t>500</w:t>
            </w:r>
            <w:r>
              <w:rPr>
                <w:rFonts w:ascii="宋体" w:hAnsi="宋体" w:cs="宋体" w:hint="eastAsia"/>
                <w:sz w:val="24"/>
                <w:szCs w:val="21"/>
              </w:rPr>
              <w:t>万元（不含）</w:t>
            </w:r>
          </w:p>
        </w:tc>
        <w:tc>
          <w:tcPr>
            <w:tcW w:w="2904" w:type="dxa"/>
            <w:vAlign w:val="center"/>
          </w:tcPr>
          <w:p w:rsidR="00976A3D" w:rsidRDefault="00BA21A7">
            <w:pPr>
              <w:adjustRightInd w:val="0"/>
              <w:snapToGrid w:val="0"/>
              <w:jc w:val="center"/>
              <w:rPr>
                <w:rFonts w:ascii="宋体" w:hAnsi="宋体" w:cs="宋体"/>
                <w:sz w:val="24"/>
              </w:rPr>
            </w:pPr>
            <w:r>
              <w:rPr>
                <w:rFonts w:ascii="宋体" w:hAnsi="宋体" w:cs="宋体" w:hint="eastAsia"/>
                <w:sz w:val="24"/>
                <w:szCs w:val="21"/>
              </w:rPr>
              <w:t>0.2%</w:t>
            </w:r>
          </w:p>
        </w:tc>
        <w:tc>
          <w:tcPr>
            <w:tcW w:w="2977" w:type="dxa"/>
            <w:vAlign w:val="center"/>
          </w:tcPr>
          <w:p w:rsidR="00976A3D" w:rsidRDefault="00BA21A7">
            <w:pPr>
              <w:adjustRightInd w:val="0"/>
              <w:snapToGrid w:val="0"/>
              <w:jc w:val="center"/>
              <w:rPr>
                <w:rFonts w:ascii="宋体" w:hAnsi="宋体" w:cs="宋体"/>
                <w:sz w:val="24"/>
              </w:rPr>
            </w:pPr>
            <w:r>
              <w:rPr>
                <w:rFonts w:ascii="宋体" w:hAnsi="宋体" w:cs="宋体" w:hint="eastAsia"/>
                <w:sz w:val="24"/>
                <w:szCs w:val="21"/>
              </w:rPr>
              <w:t>0.02%</w:t>
            </w:r>
          </w:p>
        </w:tc>
      </w:tr>
      <w:tr w:rsidR="00976A3D">
        <w:trPr>
          <w:trHeight w:val="465"/>
          <w:jc w:val="center"/>
        </w:trPr>
        <w:tc>
          <w:tcPr>
            <w:tcW w:w="4037" w:type="dxa"/>
            <w:vAlign w:val="center"/>
          </w:tcPr>
          <w:p w:rsidR="00976A3D" w:rsidRDefault="00BA21A7">
            <w:pPr>
              <w:adjustRightInd w:val="0"/>
              <w:snapToGrid w:val="0"/>
              <w:jc w:val="center"/>
              <w:rPr>
                <w:rFonts w:ascii="宋体" w:hAnsi="宋体" w:cs="宋体"/>
                <w:sz w:val="24"/>
              </w:rPr>
            </w:pPr>
            <w:r>
              <w:rPr>
                <w:rFonts w:ascii="宋体" w:hAnsi="宋体" w:cs="宋体" w:hint="eastAsia"/>
                <w:sz w:val="24"/>
                <w:szCs w:val="21"/>
              </w:rPr>
              <w:t>500</w:t>
            </w:r>
            <w:r>
              <w:rPr>
                <w:rFonts w:ascii="宋体" w:hAnsi="宋体" w:cs="宋体" w:hint="eastAsia"/>
                <w:sz w:val="24"/>
                <w:szCs w:val="21"/>
              </w:rPr>
              <w:t>万元（含）以上</w:t>
            </w:r>
          </w:p>
        </w:tc>
        <w:tc>
          <w:tcPr>
            <w:tcW w:w="5881" w:type="dxa"/>
            <w:gridSpan w:val="2"/>
            <w:vAlign w:val="center"/>
          </w:tcPr>
          <w:p w:rsidR="00976A3D" w:rsidRDefault="00BA21A7">
            <w:pPr>
              <w:adjustRightInd w:val="0"/>
              <w:snapToGrid w:val="0"/>
              <w:jc w:val="center"/>
              <w:rPr>
                <w:rFonts w:ascii="宋体" w:hAnsi="宋体" w:cs="宋体"/>
                <w:sz w:val="24"/>
                <w:szCs w:val="21"/>
              </w:rPr>
            </w:pPr>
            <w:r>
              <w:rPr>
                <w:rFonts w:ascii="宋体" w:hAnsi="宋体" w:cs="宋体" w:hint="eastAsia"/>
                <w:sz w:val="24"/>
                <w:szCs w:val="21"/>
              </w:rPr>
              <w:t>按笔固定收取</w:t>
            </w:r>
            <w:r>
              <w:rPr>
                <w:rFonts w:ascii="宋体" w:hAnsi="宋体" w:cs="宋体" w:hint="eastAsia"/>
                <w:sz w:val="24"/>
                <w:szCs w:val="21"/>
              </w:rPr>
              <w:t>1000</w:t>
            </w:r>
            <w:r>
              <w:rPr>
                <w:rFonts w:ascii="宋体" w:hAnsi="宋体" w:cs="宋体" w:hint="eastAsia"/>
                <w:sz w:val="24"/>
                <w:szCs w:val="21"/>
              </w:rPr>
              <w:t>元</w:t>
            </w:r>
            <w:r>
              <w:rPr>
                <w:rFonts w:ascii="宋体" w:hAnsi="宋体" w:cs="宋体" w:hint="eastAsia"/>
                <w:sz w:val="24"/>
                <w:szCs w:val="21"/>
              </w:rPr>
              <w:t>/</w:t>
            </w:r>
            <w:r>
              <w:rPr>
                <w:rFonts w:ascii="宋体" w:hAnsi="宋体" w:cs="宋体" w:hint="eastAsia"/>
                <w:sz w:val="24"/>
                <w:szCs w:val="21"/>
              </w:rPr>
              <w:t>笔</w:t>
            </w:r>
          </w:p>
        </w:tc>
      </w:tr>
    </w:tbl>
    <w:p w:rsidR="00976A3D" w:rsidRDefault="00976A3D">
      <w:pPr>
        <w:autoSpaceDE w:val="0"/>
        <w:autoSpaceDN w:val="0"/>
        <w:adjustRightInd w:val="0"/>
        <w:spacing w:before="30" w:line="360" w:lineRule="auto"/>
        <w:rPr>
          <w:rFonts w:ascii="宋体" w:hAnsi="宋体" w:cs="宋体"/>
          <w:color w:val="000000"/>
          <w:kern w:val="0"/>
          <w:sz w:val="24"/>
          <w:szCs w:val="24"/>
        </w:rPr>
      </w:pPr>
    </w:p>
    <w:p w:rsidR="00976A3D" w:rsidRDefault="00BA21A7">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2</w:t>
      </w:r>
      <w:r>
        <w:rPr>
          <w:rFonts w:ascii="宋体" w:hAnsi="宋体" w:cs="宋体" w:hint="eastAsia"/>
          <w:color w:val="000000"/>
          <w:kern w:val="0"/>
          <w:sz w:val="24"/>
          <w:szCs w:val="24"/>
        </w:rPr>
        <w:t>）在申购费按金额分档的情况下，如果投资者多次申购，申购费适用单笔申购金额所对应的费率。</w:t>
      </w:r>
    </w:p>
    <w:p w:rsidR="00976A3D" w:rsidRDefault="00BA21A7">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3</w:t>
      </w:r>
      <w:r>
        <w:rPr>
          <w:rFonts w:ascii="宋体" w:hAnsi="宋体" w:cs="宋体" w:hint="eastAsia"/>
          <w:color w:val="000000"/>
          <w:kern w:val="0"/>
          <w:sz w:val="24"/>
          <w:szCs w:val="24"/>
        </w:rPr>
        <w:t>）本基金</w:t>
      </w:r>
      <w:r>
        <w:rPr>
          <w:rFonts w:ascii="宋体" w:hAnsi="宋体" w:cs="宋体" w:hint="eastAsia"/>
          <w:color w:val="000000"/>
          <w:kern w:val="0"/>
          <w:sz w:val="24"/>
          <w:szCs w:val="24"/>
        </w:rPr>
        <w:t>C</w:t>
      </w:r>
      <w:r>
        <w:rPr>
          <w:rFonts w:ascii="宋体" w:hAnsi="宋体" w:cs="宋体" w:hint="eastAsia"/>
          <w:color w:val="000000"/>
          <w:kern w:val="0"/>
          <w:sz w:val="24"/>
          <w:szCs w:val="24"/>
        </w:rPr>
        <w:t>类基金份额不收取申购费。</w:t>
      </w:r>
    </w:p>
    <w:p w:rsidR="00976A3D" w:rsidRDefault="00BA21A7">
      <w:pPr>
        <w:autoSpaceDE w:val="0"/>
        <w:autoSpaceDN w:val="0"/>
        <w:adjustRightInd w:val="0"/>
        <w:spacing w:before="30" w:line="360" w:lineRule="auto"/>
        <w:ind w:left="17"/>
        <w:outlineLvl w:val="1"/>
        <w:rPr>
          <w:rFonts w:ascii="宋体" w:hAnsi="宋体" w:cs="宋体"/>
          <w:b/>
          <w:color w:val="000000"/>
          <w:kern w:val="0"/>
          <w:sz w:val="24"/>
        </w:rPr>
      </w:pPr>
      <w:r>
        <w:rPr>
          <w:rFonts w:ascii="宋体" w:hAnsi="宋体" w:cs="宋体" w:hint="eastAsia"/>
          <w:b/>
          <w:bCs/>
          <w:color w:val="000000"/>
          <w:kern w:val="0"/>
          <w:sz w:val="24"/>
          <w:szCs w:val="24"/>
        </w:rPr>
        <w:t xml:space="preserve">3.3 </w:t>
      </w:r>
      <w:r>
        <w:rPr>
          <w:rFonts w:ascii="宋体" w:hAnsi="宋体" w:cs="宋体" w:hint="eastAsia"/>
          <w:b/>
          <w:bCs/>
          <w:color w:val="000000"/>
          <w:kern w:val="0"/>
          <w:sz w:val="24"/>
          <w:szCs w:val="24"/>
        </w:rPr>
        <w:t>其他与申购相关的事项</w:t>
      </w:r>
    </w:p>
    <w:p w:rsidR="00976A3D" w:rsidRDefault="00BA21A7">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1</w:t>
      </w:r>
      <w:r>
        <w:rPr>
          <w:rFonts w:ascii="宋体" w:hAnsi="宋体" w:cs="宋体" w:hint="eastAsia"/>
          <w:color w:val="000000"/>
          <w:kern w:val="0"/>
          <w:sz w:val="24"/>
          <w:szCs w:val="24"/>
        </w:rPr>
        <w:t>）申购费用由基金申购投资人承担，不列入基金财产，主要用于本基金的市场推广、销售、登记结算等各项费用。</w:t>
      </w:r>
    </w:p>
    <w:p w:rsidR="00976A3D" w:rsidRDefault="00BA21A7">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2</w:t>
      </w:r>
      <w:r>
        <w:rPr>
          <w:rFonts w:ascii="宋体" w:hAnsi="宋体" w:cs="宋体" w:hint="eastAsia"/>
          <w:color w:val="000000"/>
          <w:kern w:val="0"/>
          <w:sz w:val="24"/>
          <w:szCs w:val="24"/>
        </w:rPr>
        <w:t>）基金管理人可以在《基金合同》约定的范围内调整申购费率或收费方式，并最迟应于新的费率或收费方式实施日前依照《信息披露办法》的有关规定在指定媒介上公告。</w:t>
      </w:r>
    </w:p>
    <w:p w:rsidR="00976A3D" w:rsidRDefault="00BA21A7">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3</w:t>
      </w:r>
      <w:r>
        <w:rPr>
          <w:rFonts w:ascii="宋体" w:hAnsi="宋体" w:cs="宋体" w:hint="eastAsia"/>
          <w:color w:val="000000"/>
          <w:kern w:val="0"/>
          <w:sz w:val="24"/>
          <w:szCs w:val="24"/>
        </w:rPr>
        <w:t>）当本基金发生大额申购情形时，基金管理人可以采用摆动定价机制，以确保基金估值的公平性。摆动定价机制适用的具体情形、处理原则及操作规范遵循法律法规、行业自律规则的相关规定。</w:t>
      </w:r>
    </w:p>
    <w:p w:rsidR="00976A3D" w:rsidRDefault="00BA21A7">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4</w:t>
      </w:r>
      <w:r>
        <w:rPr>
          <w:rFonts w:ascii="宋体" w:hAnsi="宋体" w:cs="宋体" w:hint="eastAsia"/>
          <w:color w:val="000000"/>
          <w:kern w:val="0"/>
          <w:sz w:val="24"/>
          <w:szCs w:val="24"/>
        </w:rPr>
        <w:t>）基金管理人可以在不违反法律法规规定及基金合同约定的情况下根据市场情况</w:t>
      </w:r>
      <w:r>
        <w:rPr>
          <w:rFonts w:ascii="宋体" w:hAnsi="宋体" w:cs="宋体" w:hint="eastAsia"/>
          <w:color w:val="000000"/>
          <w:kern w:val="0"/>
          <w:sz w:val="24"/>
          <w:szCs w:val="24"/>
        </w:rPr>
        <w:t>制定基金促销计划，定期或不定期地开展基金促销活动。在基金促销活动期间，按相关监管部门要求履行必要手续后，基金管理人可以适当调低本基金的申购费率。</w:t>
      </w:r>
    </w:p>
    <w:p w:rsidR="00976A3D" w:rsidRDefault="00976A3D">
      <w:pPr>
        <w:autoSpaceDE w:val="0"/>
        <w:autoSpaceDN w:val="0"/>
        <w:adjustRightInd w:val="0"/>
        <w:spacing w:line="360" w:lineRule="auto"/>
        <w:jc w:val="left"/>
        <w:rPr>
          <w:rFonts w:ascii="宋体" w:hAnsi="宋体" w:cs="宋体"/>
          <w:color w:val="000000"/>
          <w:kern w:val="0"/>
          <w:sz w:val="24"/>
          <w:szCs w:val="24"/>
        </w:rPr>
      </w:pPr>
    </w:p>
    <w:p w:rsidR="00976A3D" w:rsidRDefault="00BA21A7">
      <w:pPr>
        <w:autoSpaceDE w:val="0"/>
        <w:autoSpaceDN w:val="0"/>
        <w:adjustRightInd w:val="0"/>
        <w:spacing w:before="30" w:line="360" w:lineRule="auto"/>
        <w:ind w:left="15"/>
        <w:jc w:val="left"/>
        <w:outlineLvl w:val="0"/>
        <w:rPr>
          <w:rFonts w:ascii="宋体" w:hAnsi="宋体" w:cs="宋体"/>
          <w:b/>
          <w:color w:val="000000"/>
          <w:kern w:val="0"/>
          <w:sz w:val="24"/>
        </w:rPr>
      </w:pPr>
      <w:r>
        <w:rPr>
          <w:rFonts w:ascii="宋体" w:hAnsi="宋体" w:cs="宋体" w:hint="eastAsia"/>
          <w:b/>
          <w:bCs/>
          <w:color w:val="000000"/>
          <w:kern w:val="0"/>
          <w:sz w:val="24"/>
          <w:szCs w:val="24"/>
        </w:rPr>
        <w:t>4</w:t>
      </w:r>
      <w:r>
        <w:rPr>
          <w:rFonts w:ascii="宋体" w:hAnsi="宋体" w:cs="宋体" w:hint="eastAsia"/>
          <w:b/>
          <w:color w:val="000000"/>
          <w:kern w:val="0"/>
          <w:sz w:val="24"/>
        </w:rPr>
        <w:t>.</w:t>
      </w:r>
      <w:r>
        <w:rPr>
          <w:rFonts w:ascii="宋体" w:hAnsi="宋体" w:cs="宋体" w:hint="eastAsia"/>
          <w:b/>
          <w:bCs/>
          <w:color w:val="000000"/>
          <w:kern w:val="0"/>
          <w:sz w:val="24"/>
          <w:szCs w:val="24"/>
        </w:rPr>
        <w:t>日常赎回业务</w:t>
      </w:r>
    </w:p>
    <w:p w:rsidR="00976A3D" w:rsidRDefault="00BA21A7">
      <w:pPr>
        <w:autoSpaceDE w:val="0"/>
        <w:autoSpaceDN w:val="0"/>
        <w:adjustRightInd w:val="0"/>
        <w:spacing w:before="30" w:line="360" w:lineRule="auto"/>
        <w:ind w:left="17"/>
        <w:jc w:val="left"/>
        <w:outlineLvl w:val="1"/>
        <w:rPr>
          <w:rFonts w:ascii="宋体" w:hAnsi="宋体" w:cs="宋体"/>
          <w:b/>
          <w:bCs/>
          <w:color w:val="000000"/>
          <w:kern w:val="0"/>
          <w:sz w:val="24"/>
          <w:szCs w:val="24"/>
        </w:rPr>
      </w:pPr>
      <w:r>
        <w:rPr>
          <w:rFonts w:ascii="宋体" w:hAnsi="宋体" w:cs="宋体" w:hint="eastAsia"/>
          <w:b/>
          <w:bCs/>
          <w:color w:val="000000"/>
          <w:kern w:val="0"/>
          <w:sz w:val="24"/>
          <w:szCs w:val="24"/>
        </w:rPr>
        <w:t xml:space="preserve">4.1 </w:t>
      </w:r>
      <w:r>
        <w:rPr>
          <w:rFonts w:ascii="宋体" w:hAnsi="宋体" w:cs="宋体" w:hint="eastAsia"/>
          <w:b/>
          <w:bCs/>
          <w:color w:val="000000"/>
          <w:kern w:val="0"/>
          <w:sz w:val="24"/>
          <w:szCs w:val="24"/>
        </w:rPr>
        <w:t>赎回份额限制</w:t>
      </w:r>
    </w:p>
    <w:p w:rsidR="00976A3D" w:rsidRDefault="00BA21A7">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1</w:t>
      </w:r>
      <w:r>
        <w:rPr>
          <w:rFonts w:ascii="宋体" w:hAnsi="宋体" w:cs="宋体" w:hint="eastAsia"/>
          <w:color w:val="000000"/>
          <w:kern w:val="0"/>
          <w:sz w:val="24"/>
          <w:szCs w:val="24"/>
        </w:rPr>
        <w:t>）基金份额持有人可将其全部或部分基金份额赎回，基金份额单笔赎回不得少于</w:t>
      </w:r>
      <w:r>
        <w:rPr>
          <w:rFonts w:ascii="宋体" w:hAnsi="宋体" w:cs="宋体" w:hint="eastAsia"/>
          <w:color w:val="000000"/>
          <w:kern w:val="0"/>
          <w:sz w:val="24"/>
          <w:szCs w:val="24"/>
        </w:rPr>
        <w:t>0.01</w:t>
      </w:r>
      <w:r>
        <w:rPr>
          <w:rFonts w:ascii="宋体" w:hAnsi="宋体" w:cs="宋体" w:hint="eastAsia"/>
          <w:color w:val="000000"/>
          <w:kern w:val="0"/>
          <w:sz w:val="24"/>
          <w:szCs w:val="24"/>
        </w:rPr>
        <w:t>份。但某笔交易类业务（如赎回、基金转换、转托管等）导致单个交易账户的基金份额余额少于</w:t>
      </w:r>
      <w:r>
        <w:rPr>
          <w:rFonts w:ascii="宋体" w:hAnsi="宋体" w:cs="宋体" w:hint="eastAsia"/>
          <w:color w:val="000000"/>
          <w:kern w:val="0"/>
          <w:sz w:val="24"/>
          <w:szCs w:val="24"/>
        </w:rPr>
        <w:t>0.01</w:t>
      </w:r>
      <w:r>
        <w:rPr>
          <w:rFonts w:ascii="宋体" w:hAnsi="宋体" w:cs="宋体" w:hint="eastAsia"/>
          <w:color w:val="000000"/>
          <w:kern w:val="0"/>
          <w:sz w:val="24"/>
          <w:szCs w:val="24"/>
        </w:rPr>
        <w:t>份时，余额部分基金份额必须一同赎回。在符合法律法规规定的前提下，各销售机构对赎回份额限制有其他规定的，需同时遵循该销售机构的相关规定。</w:t>
      </w:r>
    </w:p>
    <w:p w:rsidR="00976A3D" w:rsidRDefault="00BA21A7">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2</w:t>
      </w:r>
      <w:r>
        <w:rPr>
          <w:rFonts w:ascii="宋体" w:hAnsi="宋体" w:cs="宋体" w:hint="eastAsia"/>
          <w:color w:val="000000"/>
          <w:kern w:val="0"/>
          <w:sz w:val="24"/>
          <w:szCs w:val="24"/>
        </w:rPr>
        <w:t>）基金管理人可在不违反法律法规的情况下，调整上述规定赎回份额的数量限制。基金管理人必须在调整实施前依照《信息披露办法》的有关规定在指定媒介上公告。</w:t>
      </w:r>
    </w:p>
    <w:p w:rsidR="00976A3D" w:rsidRDefault="00BA21A7">
      <w:pPr>
        <w:autoSpaceDE w:val="0"/>
        <w:autoSpaceDN w:val="0"/>
        <w:adjustRightInd w:val="0"/>
        <w:spacing w:before="30" w:line="360" w:lineRule="auto"/>
        <w:ind w:left="17"/>
        <w:jc w:val="left"/>
        <w:outlineLvl w:val="1"/>
        <w:rPr>
          <w:rFonts w:ascii="宋体" w:hAnsi="宋体" w:cs="宋体"/>
          <w:b/>
          <w:color w:val="000000"/>
          <w:kern w:val="0"/>
          <w:sz w:val="24"/>
        </w:rPr>
      </w:pPr>
      <w:r>
        <w:rPr>
          <w:rFonts w:ascii="宋体" w:hAnsi="宋体" w:cs="宋体" w:hint="eastAsia"/>
          <w:b/>
          <w:bCs/>
          <w:color w:val="000000"/>
          <w:kern w:val="0"/>
          <w:sz w:val="24"/>
          <w:szCs w:val="24"/>
        </w:rPr>
        <w:t xml:space="preserve">4.2 </w:t>
      </w:r>
      <w:r>
        <w:rPr>
          <w:rFonts w:ascii="宋体" w:hAnsi="宋体" w:cs="宋体" w:hint="eastAsia"/>
          <w:b/>
          <w:bCs/>
          <w:color w:val="000000"/>
          <w:kern w:val="0"/>
          <w:sz w:val="24"/>
          <w:szCs w:val="24"/>
        </w:rPr>
        <w:t>赎回费率</w:t>
      </w:r>
    </w:p>
    <w:p w:rsidR="00976A3D" w:rsidRDefault="00BA21A7">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1</w:t>
      </w:r>
      <w:r>
        <w:rPr>
          <w:rFonts w:ascii="宋体" w:hAnsi="宋体" w:cs="宋体" w:hint="eastAsia"/>
          <w:color w:val="000000"/>
          <w:kern w:val="0"/>
          <w:sz w:val="24"/>
          <w:szCs w:val="24"/>
        </w:rPr>
        <w:t>）</w:t>
      </w:r>
      <w:r>
        <w:rPr>
          <w:rFonts w:ascii="宋体" w:hAnsi="宋体" w:cs="宋体" w:hint="eastAsia"/>
          <w:color w:val="000000"/>
          <w:kern w:val="0"/>
          <w:sz w:val="24"/>
          <w:szCs w:val="24"/>
        </w:rPr>
        <w:t>A</w:t>
      </w:r>
      <w:r>
        <w:rPr>
          <w:rFonts w:ascii="宋体" w:hAnsi="宋体" w:cs="宋体" w:hint="eastAsia"/>
          <w:color w:val="000000"/>
          <w:kern w:val="0"/>
          <w:sz w:val="24"/>
          <w:szCs w:val="24"/>
        </w:rPr>
        <w:t>类基金份额的赎回费率</w:t>
      </w:r>
    </w:p>
    <w:p w:rsidR="00976A3D" w:rsidRDefault="00BA21A7">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特定投资群体与其他投资者投资</w:t>
      </w:r>
      <w:r>
        <w:rPr>
          <w:rFonts w:ascii="宋体" w:hAnsi="宋体" w:cs="宋体" w:hint="eastAsia"/>
          <w:color w:val="000000"/>
          <w:kern w:val="0"/>
          <w:sz w:val="24"/>
          <w:szCs w:val="24"/>
        </w:rPr>
        <w:t>A</w:t>
      </w:r>
      <w:r>
        <w:rPr>
          <w:rFonts w:ascii="宋体" w:hAnsi="宋体" w:cs="宋体" w:hint="eastAsia"/>
          <w:color w:val="000000"/>
          <w:kern w:val="0"/>
          <w:sz w:val="24"/>
          <w:szCs w:val="24"/>
        </w:rPr>
        <w:t>类基金份额的赎回费率按相同费率执行，赎回费率如下表所示：</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6"/>
        <w:gridCol w:w="3402"/>
      </w:tblGrid>
      <w:tr w:rsidR="00976A3D">
        <w:trPr>
          <w:trHeight w:val="330"/>
          <w:jc w:val="center"/>
        </w:trPr>
        <w:tc>
          <w:tcPr>
            <w:tcW w:w="3256" w:type="dxa"/>
            <w:shd w:val="clear" w:color="auto" w:fill="auto"/>
            <w:noWrap/>
            <w:vAlign w:val="center"/>
          </w:tcPr>
          <w:p w:rsidR="00976A3D" w:rsidRDefault="00BA21A7">
            <w:pPr>
              <w:widowControl/>
              <w:jc w:val="center"/>
              <w:rPr>
                <w:rFonts w:ascii="宋体" w:hAnsi="宋体" w:cs="宋体"/>
                <w:sz w:val="24"/>
              </w:rPr>
            </w:pPr>
            <w:r>
              <w:rPr>
                <w:rFonts w:ascii="宋体" w:hAnsi="宋体" w:cs="宋体" w:hint="eastAsia"/>
                <w:kern w:val="0"/>
                <w:sz w:val="24"/>
              </w:rPr>
              <w:t>持有期限（</w:t>
            </w:r>
            <w:r>
              <w:rPr>
                <w:rFonts w:ascii="宋体" w:hAnsi="宋体" w:cs="宋体" w:hint="eastAsia"/>
                <w:kern w:val="0"/>
                <w:sz w:val="24"/>
              </w:rPr>
              <w:t>N</w:t>
            </w:r>
            <w:r>
              <w:rPr>
                <w:rFonts w:ascii="宋体" w:hAnsi="宋体" w:cs="宋体" w:hint="eastAsia"/>
                <w:kern w:val="0"/>
                <w:sz w:val="24"/>
              </w:rPr>
              <w:t>）</w:t>
            </w:r>
          </w:p>
        </w:tc>
        <w:tc>
          <w:tcPr>
            <w:tcW w:w="3402" w:type="dxa"/>
            <w:shd w:val="clear" w:color="auto" w:fill="auto"/>
            <w:noWrap/>
            <w:vAlign w:val="center"/>
          </w:tcPr>
          <w:p w:rsidR="00976A3D" w:rsidRDefault="00BA21A7">
            <w:pPr>
              <w:widowControl/>
              <w:jc w:val="center"/>
              <w:rPr>
                <w:rFonts w:ascii="宋体" w:hAnsi="宋体" w:cs="宋体"/>
                <w:sz w:val="24"/>
              </w:rPr>
            </w:pPr>
            <w:r>
              <w:rPr>
                <w:rFonts w:ascii="宋体" w:hAnsi="宋体" w:cs="宋体" w:hint="eastAsia"/>
                <w:kern w:val="0"/>
                <w:sz w:val="24"/>
              </w:rPr>
              <w:t>赎</w:t>
            </w:r>
            <w:r>
              <w:rPr>
                <w:rFonts w:ascii="宋体" w:hAnsi="宋体" w:cs="宋体" w:hint="eastAsia"/>
                <w:sz w:val="24"/>
              </w:rPr>
              <w:t>回费率</w:t>
            </w:r>
          </w:p>
        </w:tc>
      </w:tr>
      <w:tr w:rsidR="00976A3D">
        <w:trPr>
          <w:trHeight w:val="421"/>
          <w:jc w:val="center"/>
        </w:trPr>
        <w:tc>
          <w:tcPr>
            <w:tcW w:w="3256" w:type="dxa"/>
            <w:tcBorders>
              <w:top w:val="single" w:sz="4" w:space="0" w:color="auto"/>
              <w:left w:val="single" w:sz="4" w:space="0" w:color="auto"/>
              <w:bottom w:val="single" w:sz="4" w:space="0" w:color="auto"/>
              <w:right w:val="single" w:sz="4" w:space="0" w:color="auto"/>
            </w:tcBorders>
            <w:vAlign w:val="center"/>
          </w:tcPr>
          <w:p w:rsidR="00976A3D" w:rsidRDefault="00BA21A7">
            <w:pPr>
              <w:pStyle w:val="3"/>
              <w:adjustRightInd w:val="0"/>
              <w:snapToGrid w:val="0"/>
              <w:spacing w:line="240" w:lineRule="auto"/>
              <w:ind w:firstLine="0"/>
              <w:jc w:val="center"/>
              <w:rPr>
                <w:rFonts w:hAnsi="宋体" w:cs="宋体"/>
                <w:kern w:val="2"/>
                <w:sz w:val="24"/>
              </w:rPr>
            </w:pPr>
            <w:r>
              <w:rPr>
                <w:rFonts w:hAnsi="宋体" w:cs="宋体" w:hint="eastAsia"/>
                <w:kern w:val="2"/>
                <w:sz w:val="24"/>
                <w:szCs w:val="21"/>
              </w:rPr>
              <w:t>7</w:t>
            </w:r>
            <w:r>
              <w:rPr>
                <w:rFonts w:hAnsi="宋体" w:cs="宋体" w:hint="eastAsia"/>
                <w:kern w:val="2"/>
                <w:sz w:val="24"/>
                <w:szCs w:val="21"/>
              </w:rPr>
              <w:t>日（不含）以下</w:t>
            </w:r>
          </w:p>
        </w:tc>
        <w:tc>
          <w:tcPr>
            <w:tcW w:w="3402" w:type="dxa"/>
            <w:tcBorders>
              <w:top w:val="single" w:sz="4" w:space="0" w:color="auto"/>
              <w:left w:val="single" w:sz="4" w:space="0" w:color="auto"/>
              <w:bottom w:val="single" w:sz="4" w:space="0" w:color="auto"/>
              <w:right w:val="single" w:sz="4" w:space="0" w:color="auto"/>
            </w:tcBorders>
            <w:vAlign w:val="center"/>
          </w:tcPr>
          <w:p w:rsidR="00976A3D" w:rsidRDefault="00BA21A7">
            <w:pPr>
              <w:pStyle w:val="3"/>
              <w:adjustRightInd w:val="0"/>
              <w:snapToGrid w:val="0"/>
              <w:spacing w:line="240" w:lineRule="auto"/>
              <w:ind w:firstLine="0"/>
              <w:jc w:val="center"/>
              <w:rPr>
                <w:rFonts w:hAnsi="宋体" w:cs="宋体"/>
                <w:kern w:val="2"/>
                <w:sz w:val="24"/>
              </w:rPr>
            </w:pPr>
            <w:r>
              <w:rPr>
                <w:rFonts w:hAnsi="宋体" w:cs="宋体" w:hint="eastAsia"/>
                <w:kern w:val="2"/>
                <w:sz w:val="24"/>
                <w:szCs w:val="21"/>
              </w:rPr>
              <w:t>1.50%</w:t>
            </w:r>
          </w:p>
        </w:tc>
      </w:tr>
      <w:tr w:rsidR="00976A3D">
        <w:trPr>
          <w:trHeight w:val="413"/>
          <w:jc w:val="center"/>
        </w:trPr>
        <w:tc>
          <w:tcPr>
            <w:tcW w:w="3256" w:type="dxa"/>
            <w:tcBorders>
              <w:top w:val="single" w:sz="4" w:space="0" w:color="auto"/>
              <w:left w:val="single" w:sz="4" w:space="0" w:color="auto"/>
              <w:bottom w:val="single" w:sz="4" w:space="0" w:color="auto"/>
              <w:right w:val="single" w:sz="4" w:space="0" w:color="auto"/>
            </w:tcBorders>
            <w:vAlign w:val="center"/>
          </w:tcPr>
          <w:p w:rsidR="00976A3D" w:rsidRDefault="00BA21A7">
            <w:pPr>
              <w:pStyle w:val="3"/>
              <w:adjustRightInd w:val="0"/>
              <w:snapToGrid w:val="0"/>
              <w:spacing w:line="240" w:lineRule="auto"/>
              <w:ind w:firstLine="0"/>
              <w:jc w:val="center"/>
              <w:rPr>
                <w:rFonts w:hAnsi="宋体" w:cs="宋体"/>
                <w:kern w:val="2"/>
                <w:sz w:val="24"/>
              </w:rPr>
            </w:pPr>
            <w:r>
              <w:rPr>
                <w:rFonts w:hAnsi="宋体" w:cs="宋体" w:hint="eastAsia"/>
                <w:kern w:val="2"/>
                <w:sz w:val="24"/>
                <w:szCs w:val="21"/>
              </w:rPr>
              <w:t>7</w:t>
            </w:r>
            <w:r>
              <w:rPr>
                <w:rFonts w:hAnsi="宋体" w:cs="宋体" w:hint="eastAsia"/>
                <w:kern w:val="2"/>
                <w:sz w:val="24"/>
                <w:szCs w:val="21"/>
              </w:rPr>
              <w:t>日（含）</w:t>
            </w:r>
            <w:r>
              <w:rPr>
                <w:rFonts w:hAnsi="宋体" w:cs="宋体" w:hint="eastAsia"/>
                <w:sz w:val="24"/>
                <w:szCs w:val="21"/>
              </w:rPr>
              <w:t>以上</w:t>
            </w:r>
          </w:p>
        </w:tc>
        <w:tc>
          <w:tcPr>
            <w:tcW w:w="3402" w:type="dxa"/>
            <w:tcBorders>
              <w:top w:val="single" w:sz="4" w:space="0" w:color="auto"/>
              <w:left w:val="single" w:sz="4" w:space="0" w:color="auto"/>
              <w:bottom w:val="single" w:sz="4" w:space="0" w:color="auto"/>
              <w:right w:val="single" w:sz="4" w:space="0" w:color="auto"/>
            </w:tcBorders>
            <w:vAlign w:val="center"/>
          </w:tcPr>
          <w:p w:rsidR="00976A3D" w:rsidRDefault="00BA21A7">
            <w:pPr>
              <w:pStyle w:val="3"/>
              <w:adjustRightInd w:val="0"/>
              <w:snapToGrid w:val="0"/>
              <w:spacing w:line="240" w:lineRule="auto"/>
              <w:ind w:firstLine="0"/>
              <w:jc w:val="center"/>
              <w:rPr>
                <w:rFonts w:hAnsi="宋体" w:cs="宋体"/>
                <w:kern w:val="2"/>
                <w:sz w:val="24"/>
              </w:rPr>
            </w:pPr>
            <w:r>
              <w:rPr>
                <w:rFonts w:hAnsi="宋体" w:cs="宋体" w:hint="eastAsia"/>
                <w:kern w:val="2"/>
                <w:sz w:val="24"/>
                <w:szCs w:val="21"/>
              </w:rPr>
              <w:t>0.00%</w:t>
            </w:r>
          </w:p>
        </w:tc>
      </w:tr>
    </w:tbl>
    <w:p w:rsidR="00976A3D" w:rsidRDefault="00976A3D">
      <w:pPr>
        <w:autoSpaceDE w:val="0"/>
        <w:autoSpaceDN w:val="0"/>
        <w:adjustRightInd w:val="0"/>
        <w:spacing w:before="30" w:line="360" w:lineRule="auto"/>
        <w:ind w:leftChars="7" w:left="15" w:firstLineChars="200" w:firstLine="480"/>
        <w:rPr>
          <w:rFonts w:ascii="宋体" w:hAnsi="宋体" w:cs="宋体"/>
          <w:color w:val="000000"/>
          <w:kern w:val="0"/>
          <w:sz w:val="24"/>
        </w:rPr>
      </w:pPr>
    </w:p>
    <w:p w:rsidR="00976A3D" w:rsidRDefault="00BA21A7">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2</w:t>
      </w:r>
      <w:r>
        <w:rPr>
          <w:rFonts w:ascii="宋体" w:hAnsi="宋体" w:cs="宋体" w:hint="eastAsia"/>
          <w:color w:val="000000"/>
          <w:kern w:val="0"/>
          <w:sz w:val="24"/>
          <w:szCs w:val="24"/>
        </w:rPr>
        <w:t>）</w:t>
      </w:r>
      <w:r>
        <w:rPr>
          <w:rFonts w:ascii="宋体" w:hAnsi="宋体" w:cs="宋体" w:hint="eastAsia"/>
          <w:color w:val="000000"/>
          <w:kern w:val="0"/>
          <w:sz w:val="24"/>
          <w:szCs w:val="24"/>
        </w:rPr>
        <w:t>C</w:t>
      </w:r>
      <w:r>
        <w:rPr>
          <w:rFonts w:ascii="宋体" w:hAnsi="宋体" w:cs="宋体" w:hint="eastAsia"/>
          <w:color w:val="000000"/>
          <w:kern w:val="0"/>
          <w:sz w:val="24"/>
          <w:szCs w:val="24"/>
        </w:rPr>
        <w:t>类基金份额的赎回费率</w:t>
      </w:r>
    </w:p>
    <w:p w:rsidR="00976A3D" w:rsidRDefault="00BA21A7">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特定投资群体与其他投资者投资</w:t>
      </w:r>
      <w:r>
        <w:rPr>
          <w:rFonts w:ascii="宋体" w:hAnsi="宋体" w:cs="宋体" w:hint="eastAsia"/>
          <w:color w:val="000000"/>
          <w:kern w:val="0"/>
          <w:sz w:val="24"/>
          <w:szCs w:val="24"/>
        </w:rPr>
        <w:t>C</w:t>
      </w:r>
      <w:r>
        <w:rPr>
          <w:rFonts w:ascii="宋体" w:hAnsi="宋体" w:cs="宋体" w:hint="eastAsia"/>
          <w:color w:val="000000"/>
          <w:kern w:val="0"/>
          <w:sz w:val="24"/>
          <w:szCs w:val="24"/>
        </w:rPr>
        <w:t>类基金份额的赎回费率按相同费率执行，赎回费率如下表所示：</w:t>
      </w:r>
    </w:p>
    <w:p w:rsidR="00976A3D" w:rsidRDefault="00976A3D">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p>
    <w:tbl>
      <w:tblPr>
        <w:tblW w:w="6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32"/>
        <w:gridCol w:w="3442"/>
      </w:tblGrid>
      <w:tr w:rsidR="00976A3D">
        <w:trPr>
          <w:trHeight w:val="378"/>
          <w:jc w:val="center"/>
        </w:trPr>
        <w:tc>
          <w:tcPr>
            <w:tcW w:w="3432" w:type="dxa"/>
            <w:vAlign w:val="center"/>
          </w:tcPr>
          <w:p w:rsidR="00976A3D" w:rsidRDefault="00BA21A7">
            <w:pPr>
              <w:pStyle w:val="3"/>
              <w:adjustRightInd w:val="0"/>
              <w:snapToGrid w:val="0"/>
              <w:spacing w:line="240" w:lineRule="auto"/>
              <w:ind w:firstLine="0"/>
              <w:jc w:val="center"/>
              <w:rPr>
                <w:rFonts w:hAnsi="宋体" w:cs="宋体"/>
                <w:kern w:val="2"/>
                <w:sz w:val="24"/>
              </w:rPr>
            </w:pPr>
            <w:r>
              <w:rPr>
                <w:rFonts w:hAnsi="宋体" w:cs="宋体" w:hint="eastAsia"/>
                <w:kern w:val="2"/>
                <w:sz w:val="24"/>
              </w:rPr>
              <w:t>持有</w:t>
            </w:r>
            <w:r>
              <w:rPr>
                <w:rFonts w:hAnsi="宋体" w:cs="宋体" w:hint="eastAsia"/>
                <w:sz w:val="24"/>
              </w:rPr>
              <w:t>期限（</w:t>
            </w:r>
            <w:r>
              <w:rPr>
                <w:rFonts w:hAnsi="宋体" w:cs="宋体" w:hint="eastAsia"/>
                <w:sz w:val="24"/>
              </w:rPr>
              <w:t>N</w:t>
            </w:r>
            <w:r>
              <w:rPr>
                <w:rFonts w:hAnsi="宋体" w:cs="宋体" w:hint="eastAsia"/>
                <w:sz w:val="24"/>
              </w:rPr>
              <w:t>）</w:t>
            </w:r>
          </w:p>
        </w:tc>
        <w:tc>
          <w:tcPr>
            <w:tcW w:w="3442" w:type="dxa"/>
            <w:vAlign w:val="center"/>
          </w:tcPr>
          <w:p w:rsidR="00976A3D" w:rsidRDefault="00BA21A7">
            <w:pPr>
              <w:pStyle w:val="3"/>
              <w:adjustRightInd w:val="0"/>
              <w:snapToGrid w:val="0"/>
              <w:spacing w:line="240" w:lineRule="auto"/>
              <w:ind w:firstLine="0"/>
              <w:jc w:val="center"/>
              <w:rPr>
                <w:rFonts w:hAnsi="宋体" w:cs="宋体"/>
                <w:kern w:val="2"/>
                <w:sz w:val="24"/>
              </w:rPr>
            </w:pPr>
            <w:r>
              <w:rPr>
                <w:rFonts w:hAnsi="宋体" w:cs="宋体" w:hint="eastAsia"/>
                <w:kern w:val="2"/>
                <w:sz w:val="24"/>
              </w:rPr>
              <w:t>赎回费率</w:t>
            </w:r>
          </w:p>
        </w:tc>
      </w:tr>
      <w:tr w:rsidR="00976A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3432" w:type="dxa"/>
            <w:tcBorders>
              <w:top w:val="single" w:sz="4" w:space="0" w:color="auto"/>
              <w:left w:val="single" w:sz="4" w:space="0" w:color="auto"/>
              <w:bottom w:val="single" w:sz="4" w:space="0" w:color="auto"/>
              <w:right w:val="single" w:sz="4" w:space="0" w:color="auto"/>
            </w:tcBorders>
            <w:vAlign w:val="center"/>
          </w:tcPr>
          <w:p w:rsidR="00976A3D" w:rsidRDefault="00BA21A7">
            <w:pPr>
              <w:pStyle w:val="3"/>
              <w:adjustRightInd w:val="0"/>
              <w:snapToGrid w:val="0"/>
              <w:spacing w:line="240" w:lineRule="auto"/>
              <w:ind w:firstLine="0"/>
              <w:jc w:val="center"/>
              <w:rPr>
                <w:rFonts w:hAnsi="宋体" w:cs="宋体"/>
                <w:kern w:val="2"/>
                <w:sz w:val="24"/>
              </w:rPr>
            </w:pPr>
            <w:r>
              <w:rPr>
                <w:rFonts w:hAnsi="宋体" w:cs="宋体" w:hint="eastAsia"/>
                <w:kern w:val="2"/>
                <w:sz w:val="24"/>
                <w:szCs w:val="21"/>
              </w:rPr>
              <w:t>7</w:t>
            </w:r>
            <w:r>
              <w:rPr>
                <w:rFonts w:hAnsi="宋体" w:cs="宋体" w:hint="eastAsia"/>
                <w:kern w:val="2"/>
                <w:sz w:val="24"/>
                <w:szCs w:val="21"/>
              </w:rPr>
              <w:t>日（不含）以下</w:t>
            </w:r>
          </w:p>
        </w:tc>
        <w:tc>
          <w:tcPr>
            <w:tcW w:w="3442" w:type="dxa"/>
            <w:tcBorders>
              <w:top w:val="single" w:sz="4" w:space="0" w:color="auto"/>
              <w:left w:val="single" w:sz="4" w:space="0" w:color="auto"/>
              <w:bottom w:val="single" w:sz="4" w:space="0" w:color="auto"/>
              <w:right w:val="single" w:sz="4" w:space="0" w:color="auto"/>
            </w:tcBorders>
            <w:vAlign w:val="center"/>
          </w:tcPr>
          <w:p w:rsidR="00976A3D" w:rsidRDefault="00BA21A7">
            <w:pPr>
              <w:pStyle w:val="3"/>
              <w:adjustRightInd w:val="0"/>
              <w:snapToGrid w:val="0"/>
              <w:spacing w:line="240" w:lineRule="auto"/>
              <w:ind w:firstLine="0"/>
              <w:jc w:val="center"/>
              <w:rPr>
                <w:rFonts w:hAnsi="宋体" w:cs="宋体"/>
                <w:kern w:val="2"/>
                <w:sz w:val="24"/>
              </w:rPr>
            </w:pPr>
            <w:r>
              <w:rPr>
                <w:rFonts w:hAnsi="宋体" w:cs="宋体" w:hint="eastAsia"/>
                <w:kern w:val="2"/>
                <w:sz w:val="24"/>
                <w:szCs w:val="21"/>
              </w:rPr>
              <w:t>1.50%</w:t>
            </w:r>
          </w:p>
        </w:tc>
      </w:tr>
      <w:tr w:rsidR="00976A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jc w:val="center"/>
        </w:trPr>
        <w:tc>
          <w:tcPr>
            <w:tcW w:w="3432" w:type="dxa"/>
            <w:tcBorders>
              <w:top w:val="single" w:sz="4" w:space="0" w:color="auto"/>
              <w:left w:val="single" w:sz="4" w:space="0" w:color="auto"/>
              <w:bottom w:val="single" w:sz="4" w:space="0" w:color="auto"/>
              <w:right w:val="single" w:sz="4" w:space="0" w:color="auto"/>
            </w:tcBorders>
            <w:vAlign w:val="center"/>
          </w:tcPr>
          <w:p w:rsidR="00976A3D" w:rsidRDefault="00BA21A7">
            <w:pPr>
              <w:pStyle w:val="3"/>
              <w:adjustRightInd w:val="0"/>
              <w:snapToGrid w:val="0"/>
              <w:spacing w:line="240" w:lineRule="auto"/>
              <w:ind w:firstLine="0"/>
              <w:jc w:val="center"/>
              <w:rPr>
                <w:rFonts w:hAnsi="宋体" w:cs="宋体"/>
                <w:kern w:val="2"/>
                <w:sz w:val="24"/>
              </w:rPr>
            </w:pPr>
            <w:r>
              <w:rPr>
                <w:rFonts w:hAnsi="宋体" w:cs="宋体" w:hint="eastAsia"/>
                <w:kern w:val="2"/>
                <w:sz w:val="24"/>
                <w:szCs w:val="21"/>
              </w:rPr>
              <w:t>7</w:t>
            </w:r>
            <w:r>
              <w:rPr>
                <w:rFonts w:hAnsi="宋体" w:cs="宋体" w:hint="eastAsia"/>
                <w:kern w:val="2"/>
                <w:sz w:val="24"/>
                <w:szCs w:val="21"/>
              </w:rPr>
              <w:t>日（含）</w:t>
            </w:r>
            <w:r>
              <w:rPr>
                <w:rFonts w:hAnsi="宋体" w:cs="宋体" w:hint="eastAsia"/>
                <w:sz w:val="24"/>
                <w:szCs w:val="21"/>
              </w:rPr>
              <w:t>以上</w:t>
            </w:r>
          </w:p>
        </w:tc>
        <w:tc>
          <w:tcPr>
            <w:tcW w:w="3442" w:type="dxa"/>
            <w:tcBorders>
              <w:top w:val="single" w:sz="4" w:space="0" w:color="auto"/>
              <w:left w:val="single" w:sz="4" w:space="0" w:color="auto"/>
              <w:bottom w:val="single" w:sz="4" w:space="0" w:color="auto"/>
              <w:right w:val="single" w:sz="4" w:space="0" w:color="auto"/>
            </w:tcBorders>
            <w:vAlign w:val="center"/>
          </w:tcPr>
          <w:p w:rsidR="00976A3D" w:rsidRDefault="00BA21A7">
            <w:pPr>
              <w:pStyle w:val="3"/>
              <w:adjustRightInd w:val="0"/>
              <w:snapToGrid w:val="0"/>
              <w:spacing w:line="240" w:lineRule="auto"/>
              <w:ind w:firstLine="0"/>
              <w:jc w:val="center"/>
              <w:rPr>
                <w:rFonts w:hAnsi="宋体" w:cs="宋体"/>
                <w:kern w:val="2"/>
                <w:sz w:val="24"/>
              </w:rPr>
            </w:pPr>
            <w:r>
              <w:rPr>
                <w:rFonts w:hAnsi="宋体" w:cs="宋体" w:hint="eastAsia"/>
                <w:kern w:val="2"/>
                <w:sz w:val="24"/>
                <w:szCs w:val="21"/>
              </w:rPr>
              <w:t>0.00%</w:t>
            </w:r>
          </w:p>
        </w:tc>
      </w:tr>
    </w:tbl>
    <w:p w:rsidR="00976A3D" w:rsidRDefault="00976A3D">
      <w:pPr>
        <w:autoSpaceDE w:val="0"/>
        <w:autoSpaceDN w:val="0"/>
        <w:adjustRightInd w:val="0"/>
        <w:spacing w:before="30" w:line="360" w:lineRule="auto"/>
        <w:rPr>
          <w:rFonts w:ascii="宋体" w:hAnsi="宋体" w:cs="宋体"/>
          <w:color w:val="000000"/>
          <w:kern w:val="0"/>
          <w:sz w:val="24"/>
          <w:szCs w:val="24"/>
        </w:rPr>
      </w:pPr>
    </w:p>
    <w:p w:rsidR="00976A3D" w:rsidRDefault="00BA21A7">
      <w:pPr>
        <w:autoSpaceDE w:val="0"/>
        <w:autoSpaceDN w:val="0"/>
        <w:adjustRightInd w:val="0"/>
        <w:spacing w:before="30" w:line="360" w:lineRule="auto"/>
        <w:ind w:left="17"/>
        <w:jc w:val="left"/>
        <w:outlineLvl w:val="1"/>
        <w:rPr>
          <w:rFonts w:ascii="宋体" w:hAnsi="宋体" w:cs="宋体"/>
          <w:b/>
          <w:color w:val="000000"/>
          <w:kern w:val="0"/>
          <w:sz w:val="24"/>
        </w:rPr>
      </w:pPr>
      <w:r>
        <w:rPr>
          <w:rFonts w:ascii="宋体" w:hAnsi="宋体" w:cs="宋体" w:hint="eastAsia"/>
          <w:b/>
          <w:bCs/>
          <w:color w:val="000000"/>
          <w:kern w:val="0"/>
          <w:sz w:val="24"/>
          <w:szCs w:val="24"/>
        </w:rPr>
        <w:t xml:space="preserve">4.3 </w:t>
      </w:r>
      <w:r>
        <w:rPr>
          <w:rFonts w:ascii="宋体" w:hAnsi="宋体" w:cs="宋体" w:hint="eastAsia"/>
          <w:b/>
          <w:bCs/>
          <w:color w:val="000000"/>
          <w:kern w:val="0"/>
          <w:sz w:val="24"/>
          <w:szCs w:val="24"/>
        </w:rPr>
        <w:t>其他与赎回相关的事项</w:t>
      </w:r>
    </w:p>
    <w:p w:rsidR="00976A3D" w:rsidRDefault="00BA21A7">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1</w:t>
      </w:r>
      <w:r>
        <w:rPr>
          <w:rFonts w:ascii="宋体" w:hAnsi="宋体" w:cs="宋体" w:hint="eastAsia"/>
          <w:color w:val="000000"/>
          <w:kern w:val="0"/>
          <w:sz w:val="24"/>
          <w:szCs w:val="24"/>
        </w:rPr>
        <w:t>）对基金份额持有人所收取赎回费用全额计入基金财产。</w:t>
      </w:r>
    </w:p>
    <w:p w:rsidR="00976A3D" w:rsidRDefault="00BA21A7">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2</w:t>
      </w:r>
      <w:r>
        <w:rPr>
          <w:rFonts w:ascii="宋体" w:hAnsi="宋体" w:cs="宋体" w:hint="eastAsia"/>
          <w:color w:val="000000"/>
          <w:kern w:val="0"/>
          <w:sz w:val="24"/>
          <w:szCs w:val="24"/>
        </w:rPr>
        <w:t>）基金管理人可以在《基金合同》规定的范围内调整赎回费率，并最迟应于新的费率或收费方式实施日前依照有关规定在指定媒介上公告，调整后的赎回费率在更新的招募说明书中列示。</w:t>
      </w:r>
    </w:p>
    <w:p w:rsidR="00976A3D" w:rsidRDefault="00BA21A7">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3</w:t>
      </w:r>
      <w:r>
        <w:rPr>
          <w:rFonts w:ascii="宋体" w:hAnsi="宋体" w:cs="宋体" w:hint="eastAsia"/>
          <w:color w:val="000000"/>
          <w:kern w:val="0"/>
          <w:sz w:val="24"/>
          <w:szCs w:val="24"/>
        </w:rPr>
        <w:t>）赎回费用由赎回基金份额的基金份额持有人承担，在基金份额持有人赎回基金份额时收取。</w:t>
      </w:r>
    </w:p>
    <w:p w:rsidR="00976A3D" w:rsidRDefault="00BA21A7">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4</w:t>
      </w:r>
      <w:r>
        <w:rPr>
          <w:rFonts w:ascii="宋体" w:hAnsi="宋体" w:cs="宋体" w:hint="eastAsia"/>
          <w:color w:val="000000"/>
          <w:kern w:val="0"/>
          <w:sz w:val="24"/>
          <w:szCs w:val="24"/>
        </w:rPr>
        <w:t>）</w:t>
      </w:r>
      <w:bookmarkStart w:id="0" w:name="OLE_LINK4"/>
      <w:bookmarkStart w:id="1" w:name="OLE_LINK3"/>
      <w:r>
        <w:rPr>
          <w:rFonts w:ascii="宋体" w:hAnsi="宋体" w:cs="宋体" w:hint="eastAsia"/>
          <w:color w:val="000000"/>
          <w:kern w:val="0"/>
          <w:sz w:val="24"/>
          <w:szCs w:val="24"/>
        </w:rPr>
        <w:t>当本基金发生大额赎回情形时，基金管理人可以采用摆动定价机制，以确保基金估值的公平性。摆动定价机制适用的具体情形、处理原则及操作规范遵循法律法规、行业自律规则的相关规定。</w:t>
      </w:r>
      <w:bookmarkEnd w:id="0"/>
      <w:bookmarkEnd w:id="1"/>
    </w:p>
    <w:p w:rsidR="00976A3D" w:rsidRDefault="00BA21A7">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5</w:t>
      </w:r>
      <w:r>
        <w:rPr>
          <w:rFonts w:ascii="宋体" w:hAnsi="宋体" w:cs="宋体" w:hint="eastAsia"/>
          <w:color w:val="000000"/>
          <w:kern w:val="0"/>
          <w:sz w:val="24"/>
          <w:szCs w:val="24"/>
        </w:rPr>
        <w:t>）基金管理人可以在不违反法律法规规定及基金合同约定的情况下根据市场情况制定基金促销计划，针对基金投资者定期和不定期地开展基金促销活动。在基金促销活动期间，按相关监管部门要求履行必要手续后，基金管理人可以适当调低本基金的赎回费率。</w:t>
      </w:r>
    </w:p>
    <w:p w:rsidR="00976A3D" w:rsidRDefault="00976A3D">
      <w:pPr>
        <w:autoSpaceDE w:val="0"/>
        <w:autoSpaceDN w:val="0"/>
        <w:adjustRightInd w:val="0"/>
        <w:spacing w:line="360" w:lineRule="auto"/>
        <w:jc w:val="left"/>
        <w:rPr>
          <w:rFonts w:ascii="宋体" w:hAnsi="宋体" w:cs="宋体"/>
          <w:color w:val="000000"/>
          <w:kern w:val="0"/>
          <w:sz w:val="24"/>
          <w:szCs w:val="24"/>
        </w:rPr>
      </w:pPr>
    </w:p>
    <w:p w:rsidR="00976A3D" w:rsidRDefault="00BA21A7">
      <w:pPr>
        <w:autoSpaceDE w:val="0"/>
        <w:autoSpaceDN w:val="0"/>
        <w:adjustRightInd w:val="0"/>
        <w:spacing w:before="30" w:line="360" w:lineRule="auto"/>
        <w:ind w:left="15"/>
        <w:jc w:val="left"/>
        <w:outlineLvl w:val="0"/>
        <w:rPr>
          <w:rFonts w:ascii="宋体" w:hAnsi="宋体" w:cs="宋体"/>
          <w:b/>
          <w:bCs/>
          <w:color w:val="000000"/>
          <w:kern w:val="0"/>
          <w:sz w:val="24"/>
          <w:szCs w:val="24"/>
        </w:rPr>
      </w:pPr>
      <w:r>
        <w:rPr>
          <w:rFonts w:ascii="宋体" w:hAnsi="宋体" w:cs="宋体" w:hint="eastAsia"/>
          <w:b/>
          <w:bCs/>
          <w:color w:val="000000"/>
          <w:kern w:val="0"/>
          <w:sz w:val="24"/>
          <w:szCs w:val="24"/>
        </w:rPr>
        <w:t>5.</w:t>
      </w:r>
      <w:r>
        <w:rPr>
          <w:rFonts w:ascii="宋体" w:hAnsi="宋体" w:cs="宋体" w:hint="eastAsia"/>
          <w:b/>
          <w:bCs/>
          <w:color w:val="000000"/>
          <w:kern w:val="0"/>
          <w:sz w:val="24"/>
          <w:szCs w:val="24"/>
        </w:rPr>
        <w:t>日常转换业务</w:t>
      </w:r>
    </w:p>
    <w:p w:rsidR="00976A3D" w:rsidRDefault="00BA21A7">
      <w:pPr>
        <w:autoSpaceDE w:val="0"/>
        <w:autoSpaceDN w:val="0"/>
        <w:adjustRightInd w:val="0"/>
        <w:spacing w:before="30" w:line="360" w:lineRule="auto"/>
        <w:ind w:left="17"/>
        <w:jc w:val="left"/>
        <w:outlineLvl w:val="1"/>
        <w:rPr>
          <w:rFonts w:ascii="宋体" w:hAnsi="宋体" w:cs="宋体"/>
          <w:b/>
          <w:bCs/>
          <w:color w:val="000000"/>
          <w:kern w:val="0"/>
          <w:sz w:val="24"/>
          <w:szCs w:val="24"/>
        </w:rPr>
      </w:pPr>
      <w:r>
        <w:rPr>
          <w:rFonts w:ascii="宋体" w:hAnsi="宋体" w:cs="宋体" w:hint="eastAsia"/>
          <w:b/>
          <w:bCs/>
          <w:color w:val="000000"/>
          <w:kern w:val="0"/>
          <w:sz w:val="24"/>
          <w:szCs w:val="24"/>
        </w:rPr>
        <w:t xml:space="preserve">5.1 </w:t>
      </w:r>
      <w:r>
        <w:rPr>
          <w:rFonts w:ascii="宋体" w:hAnsi="宋体" w:cs="宋体" w:hint="eastAsia"/>
          <w:b/>
          <w:bCs/>
          <w:color w:val="000000"/>
          <w:kern w:val="0"/>
          <w:sz w:val="24"/>
          <w:szCs w:val="24"/>
        </w:rPr>
        <w:t>转换费率</w:t>
      </w:r>
    </w:p>
    <w:p w:rsidR="00976A3D" w:rsidRDefault="00BA21A7">
      <w:pPr>
        <w:adjustRightInd w:val="0"/>
        <w:snapToGrid w:val="0"/>
        <w:spacing w:line="360" w:lineRule="auto"/>
        <w:ind w:firstLine="420"/>
        <w:rPr>
          <w:rFonts w:ascii="宋体" w:hAnsi="宋体" w:cs="宋体"/>
          <w:color w:val="000000"/>
          <w:sz w:val="24"/>
          <w:szCs w:val="24"/>
        </w:rPr>
      </w:pPr>
      <w:r>
        <w:rPr>
          <w:rFonts w:ascii="宋体" w:hAnsi="宋体" w:cs="宋体" w:hint="eastAsia"/>
          <w:color w:val="000000"/>
          <w:sz w:val="24"/>
          <w:szCs w:val="24"/>
        </w:rPr>
        <w:t>基金转换费由基金份额持有人承担，由转出基金赎回费用及基金申购补差费用构成，其中赎回费用按照基金合同、更新的招募说明书及最新的相关公告约定的比例归入基金财产，其余部分用于支付注册登记费等相关手续费，具体实施办法和转换费率详见相关公告。转换费用以人民币元为单位，计算结果按照四舍五入方法，保留小数点后两位。基金转换费用由投资者承担。</w:t>
      </w:r>
    </w:p>
    <w:p w:rsidR="00976A3D" w:rsidRDefault="00BA21A7">
      <w:pPr>
        <w:autoSpaceDE w:val="0"/>
        <w:autoSpaceDN w:val="0"/>
        <w:adjustRightInd w:val="0"/>
        <w:spacing w:before="30" w:line="360" w:lineRule="auto"/>
        <w:ind w:left="17"/>
        <w:jc w:val="left"/>
        <w:outlineLvl w:val="1"/>
        <w:rPr>
          <w:rFonts w:ascii="宋体" w:hAnsi="宋体" w:cs="宋体"/>
          <w:b/>
          <w:color w:val="000000"/>
          <w:kern w:val="0"/>
          <w:sz w:val="24"/>
        </w:rPr>
      </w:pPr>
      <w:r>
        <w:rPr>
          <w:rFonts w:ascii="宋体" w:hAnsi="宋体" w:cs="宋体" w:hint="eastAsia"/>
          <w:b/>
          <w:bCs/>
          <w:color w:val="000000"/>
          <w:kern w:val="0"/>
          <w:sz w:val="24"/>
          <w:szCs w:val="24"/>
        </w:rPr>
        <w:t xml:space="preserve">5.2 </w:t>
      </w:r>
      <w:r>
        <w:rPr>
          <w:rFonts w:ascii="宋体" w:hAnsi="宋体" w:cs="宋体" w:hint="eastAsia"/>
          <w:b/>
          <w:bCs/>
          <w:color w:val="000000"/>
          <w:kern w:val="0"/>
          <w:sz w:val="24"/>
          <w:szCs w:val="24"/>
        </w:rPr>
        <w:t>其他与转换相关的事项</w:t>
      </w:r>
    </w:p>
    <w:p w:rsidR="00976A3D" w:rsidRDefault="00BA21A7">
      <w:pPr>
        <w:autoSpaceDE w:val="0"/>
        <w:autoSpaceDN w:val="0"/>
        <w:adjustRightInd w:val="0"/>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1</w:t>
      </w:r>
      <w:r>
        <w:rPr>
          <w:rFonts w:ascii="宋体" w:hAnsi="宋体" w:cs="宋体" w:hint="eastAsia"/>
          <w:color w:val="000000"/>
          <w:kern w:val="0"/>
          <w:sz w:val="24"/>
          <w:szCs w:val="24"/>
        </w:rPr>
        <w:t>）投资者办理本基金日常转换业务时，基金转换费用计算方式、业务规则按照本公司于</w:t>
      </w:r>
      <w:r>
        <w:rPr>
          <w:rFonts w:ascii="宋体" w:hAnsi="宋体" w:cs="宋体" w:hint="eastAsia"/>
          <w:color w:val="000000"/>
          <w:kern w:val="0"/>
          <w:sz w:val="24"/>
          <w:szCs w:val="24"/>
        </w:rPr>
        <w:t>2022</w:t>
      </w:r>
      <w:r>
        <w:rPr>
          <w:rFonts w:ascii="宋体" w:hAnsi="宋体" w:cs="宋体" w:hint="eastAsia"/>
          <w:color w:val="000000"/>
          <w:kern w:val="0"/>
          <w:sz w:val="24"/>
          <w:szCs w:val="24"/>
        </w:rPr>
        <w:t>年</w:t>
      </w:r>
      <w:r>
        <w:rPr>
          <w:rFonts w:ascii="宋体" w:hAnsi="宋体" w:cs="宋体" w:hint="eastAsia"/>
          <w:color w:val="000000"/>
          <w:kern w:val="0"/>
          <w:sz w:val="24"/>
          <w:szCs w:val="24"/>
        </w:rPr>
        <w:t>6</w:t>
      </w:r>
      <w:r>
        <w:rPr>
          <w:rFonts w:ascii="宋体" w:hAnsi="宋体" w:cs="宋体" w:hint="eastAsia"/>
          <w:color w:val="000000"/>
          <w:kern w:val="0"/>
          <w:sz w:val="24"/>
          <w:szCs w:val="24"/>
        </w:rPr>
        <w:t>月</w:t>
      </w:r>
      <w:r>
        <w:rPr>
          <w:rFonts w:ascii="宋体" w:hAnsi="宋体" w:cs="宋体" w:hint="eastAsia"/>
          <w:color w:val="000000"/>
          <w:kern w:val="0"/>
          <w:sz w:val="24"/>
          <w:szCs w:val="24"/>
        </w:rPr>
        <w:t>10</w:t>
      </w:r>
      <w:r>
        <w:rPr>
          <w:rFonts w:ascii="宋体" w:hAnsi="宋体" w:cs="宋体" w:hint="eastAsia"/>
          <w:color w:val="000000"/>
          <w:kern w:val="0"/>
          <w:sz w:val="24"/>
          <w:szCs w:val="24"/>
        </w:rPr>
        <w:t>日发布的《创金合信基金管理有限公司关于旗下开放式基金转</w:t>
      </w:r>
      <w:r>
        <w:rPr>
          <w:rFonts w:ascii="宋体" w:hAnsi="宋体" w:cs="宋体" w:hint="eastAsia"/>
          <w:color w:val="000000"/>
          <w:kern w:val="0"/>
          <w:sz w:val="24"/>
          <w:szCs w:val="24"/>
        </w:rPr>
        <w:t>换业务规则说明的公告》执行。</w:t>
      </w:r>
    </w:p>
    <w:p w:rsidR="00976A3D" w:rsidRDefault="00BA21A7">
      <w:pPr>
        <w:autoSpaceDE w:val="0"/>
        <w:autoSpaceDN w:val="0"/>
        <w:adjustRightInd w:val="0"/>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2</w:t>
      </w:r>
      <w:r>
        <w:rPr>
          <w:rFonts w:ascii="宋体" w:hAnsi="宋体" w:cs="宋体" w:hint="eastAsia"/>
          <w:color w:val="000000"/>
          <w:kern w:val="0"/>
          <w:sz w:val="24"/>
          <w:szCs w:val="24"/>
        </w:rPr>
        <w:t>）由于各代理销售机构的系统差异以及业务安排等原因，开展转换业务的时间和基金品种及其它未尽事宜详见各销售机构的相关业务规则和相关公告。</w:t>
      </w:r>
    </w:p>
    <w:p w:rsidR="00976A3D" w:rsidRDefault="00976A3D">
      <w:pPr>
        <w:autoSpaceDE w:val="0"/>
        <w:autoSpaceDN w:val="0"/>
        <w:adjustRightInd w:val="0"/>
        <w:spacing w:before="30" w:line="360" w:lineRule="auto"/>
        <w:ind w:left="15"/>
        <w:jc w:val="left"/>
        <w:rPr>
          <w:rFonts w:ascii="宋体" w:hAnsi="宋体" w:cs="宋体"/>
          <w:b/>
          <w:bCs/>
          <w:color w:val="000000"/>
          <w:kern w:val="0"/>
          <w:sz w:val="24"/>
          <w:szCs w:val="24"/>
        </w:rPr>
      </w:pPr>
    </w:p>
    <w:p w:rsidR="00976A3D" w:rsidRDefault="00BA21A7">
      <w:pPr>
        <w:autoSpaceDE w:val="0"/>
        <w:autoSpaceDN w:val="0"/>
        <w:adjustRightInd w:val="0"/>
        <w:spacing w:before="30" w:line="360" w:lineRule="auto"/>
        <w:ind w:left="15"/>
        <w:jc w:val="left"/>
        <w:outlineLvl w:val="0"/>
        <w:rPr>
          <w:rFonts w:ascii="宋体" w:hAnsi="宋体" w:cs="宋体"/>
          <w:b/>
          <w:bCs/>
          <w:color w:val="000000"/>
          <w:kern w:val="0"/>
          <w:sz w:val="24"/>
          <w:szCs w:val="24"/>
        </w:rPr>
      </w:pPr>
      <w:r>
        <w:rPr>
          <w:rFonts w:ascii="宋体" w:hAnsi="宋体" w:cs="宋体" w:hint="eastAsia"/>
          <w:b/>
          <w:bCs/>
          <w:color w:val="000000"/>
          <w:kern w:val="0"/>
          <w:sz w:val="24"/>
          <w:szCs w:val="24"/>
        </w:rPr>
        <w:t>6</w:t>
      </w:r>
      <w:r>
        <w:rPr>
          <w:rFonts w:ascii="宋体" w:hAnsi="宋体" w:cs="宋体" w:hint="eastAsia"/>
          <w:b/>
          <w:color w:val="000000"/>
          <w:kern w:val="0"/>
          <w:sz w:val="24"/>
        </w:rPr>
        <w:t>.</w:t>
      </w:r>
      <w:r>
        <w:rPr>
          <w:rFonts w:ascii="宋体" w:hAnsi="宋体" w:cs="宋体" w:hint="eastAsia"/>
          <w:b/>
          <w:bCs/>
          <w:color w:val="000000"/>
          <w:kern w:val="0"/>
          <w:sz w:val="24"/>
          <w:szCs w:val="24"/>
        </w:rPr>
        <w:t>基金销售机构</w:t>
      </w:r>
    </w:p>
    <w:p w:rsidR="00976A3D" w:rsidRDefault="00BA21A7">
      <w:pPr>
        <w:autoSpaceDE w:val="0"/>
        <w:autoSpaceDN w:val="0"/>
        <w:adjustRightInd w:val="0"/>
        <w:spacing w:before="30" w:line="360" w:lineRule="auto"/>
        <w:ind w:left="15"/>
        <w:rPr>
          <w:rFonts w:ascii="宋体" w:hAnsi="宋体" w:cs="宋体"/>
          <w:b/>
          <w:bCs/>
          <w:color w:val="000000"/>
          <w:kern w:val="0"/>
          <w:sz w:val="24"/>
          <w:szCs w:val="24"/>
        </w:rPr>
      </w:pPr>
      <w:r>
        <w:rPr>
          <w:rFonts w:ascii="宋体" w:hAnsi="宋体" w:cs="宋体" w:hint="eastAsia"/>
          <w:b/>
          <w:bCs/>
          <w:color w:val="000000"/>
          <w:kern w:val="0"/>
          <w:sz w:val="24"/>
          <w:szCs w:val="24"/>
        </w:rPr>
        <w:t xml:space="preserve">6.1 </w:t>
      </w:r>
      <w:r>
        <w:rPr>
          <w:rFonts w:ascii="宋体" w:hAnsi="宋体" w:cs="宋体" w:hint="eastAsia"/>
          <w:b/>
          <w:bCs/>
          <w:color w:val="000000"/>
          <w:kern w:val="0"/>
          <w:sz w:val="24"/>
          <w:szCs w:val="24"/>
        </w:rPr>
        <w:t>场外销售机构</w:t>
      </w:r>
    </w:p>
    <w:p w:rsidR="00976A3D" w:rsidRDefault="00BA21A7">
      <w:pPr>
        <w:adjustRightInd w:val="0"/>
        <w:snapToGrid w:val="0"/>
        <w:spacing w:line="360" w:lineRule="auto"/>
        <w:ind w:firstLineChars="200" w:firstLine="482"/>
        <w:rPr>
          <w:rFonts w:ascii="宋体" w:hAnsi="宋体" w:cs="宋体"/>
          <w:color w:val="000000"/>
          <w:sz w:val="24"/>
        </w:rPr>
      </w:pPr>
      <w:r>
        <w:rPr>
          <w:rFonts w:ascii="宋体" w:hAnsi="宋体" w:cs="宋体" w:hint="eastAsia"/>
          <w:b/>
          <w:bCs/>
          <w:color w:val="000000"/>
          <w:kern w:val="0"/>
          <w:sz w:val="24"/>
          <w:szCs w:val="24"/>
        </w:rPr>
        <w:t>6.</w:t>
      </w:r>
      <w:r>
        <w:rPr>
          <w:rFonts w:ascii="宋体" w:hAnsi="宋体" w:cs="宋体" w:hint="eastAsia"/>
          <w:b/>
          <w:bCs/>
          <w:color w:val="000000"/>
          <w:sz w:val="24"/>
        </w:rPr>
        <w:t>1</w:t>
      </w:r>
      <w:r>
        <w:rPr>
          <w:rFonts w:ascii="宋体" w:hAnsi="宋体" w:cs="宋体" w:hint="eastAsia"/>
          <w:b/>
          <w:bCs/>
          <w:color w:val="000000"/>
          <w:kern w:val="0"/>
          <w:sz w:val="24"/>
          <w:szCs w:val="24"/>
        </w:rPr>
        <w:t>.1</w:t>
      </w:r>
      <w:r>
        <w:rPr>
          <w:rFonts w:ascii="宋体" w:hAnsi="宋体" w:cs="宋体" w:hint="eastAsia"/>
          <w:b/>
          <w:bCs/>
          <w:color w:val="000000"/>
          <w:sz w:val="24"/>
        </w:rPr>
        <w:t>．直销机构</w:t>
      </w:r>
    </w:p>
    <w:p w:rsidR="00976A3D" w:rsidRDefault="00BA21A7">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创金合信基金管理有限公司</w:t>
      </w:r>
    </w:p>
    <w:p w:rsidR="00976A3D" w:rsidRDefault="00BA21A7">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注册地址：深圳市前海深港合作区前湾一路</w:t>
      </w:r>
      <w:r>
        <w:rPr>
          <w:rFonts w:ascii="宋体" w:hAnsi="宋体" w:cs="宋体" w:hint="eastAsia"/>
          <w:color w:val="000000"/>
          <w:sz w:val="24"/>
        </w:rPr>
        <w:t>1</w:t>
      </w:r>
      <w:r>
        <w:rPr>
          <w:rFonts w:ascii="宋体" w:hAnsi="宋体" w:cs="宋体" w:hint="eastAsia"/>
          <w:color w:val="000000"/>
          <w:sz w:val="24"/>
        </w:rPr>
        <w:t>号</w:t>
      </w:r>
      <w:r>
        <w:rPr>
          <w:rFonts w:ascii="宋体" w:hAnsi="宋体" w:cs="宋体" w:hint="eastAsia"/>
          <w:color w:val="000000"/>
          <w:sz w:val="24"/>
        </w:rPr>
        <w:t>A</w:t>
      </w:r>
      <w:r>
        <w:rPr>
          <w:rFonts w:ascii="宋体" w:hAnsi="宋体" w:cs="宋体" w:hint="eastAsia"/>
          <w:color w:val="000000"/>
          <w:sz w:val="24"/>
        </w:rPr>
        <w:t>栋</w:t>
      </w:r>
      <w:r>
        <w:rPr>
          <w:rFonts w:ascii="宋体" w:hAnsi="宋体" w:cs="宋体" w:hint="eastAsia"/>
          <w:color w:val="000000"/>
          <w:sz w:val="24"/>
        </w:rPr>
        <w:t>201</w:t>
      </w:r>
      <w:r>
        <w:rPr>
          <w:rFonts w:ascii="宋体" w:hAnsi="宋体" w:cs="宋体" w:hint="eastAsia"/>
          <w:color w:val="000000"/>
          <w:sz w:val="24"/>
        </w:rPr>
        <w:t>室（入驻深圳市前海商务秘书有限公司）</w:t>
      </w:r>
    </w:p>
    <w:p w:rsidR="00976A3D" w:rsidRDefault="00BA21A7">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办公地址：深圳市前海深港合作区南山街道梦海大道</w:t>
      </w:r>
      <w:r>
        <w:rPr>
          <w:rFonts w:ascii="宋体" w:hAnsi="宋体" w:cs="宋体" w:hint="eastAsia"/>
          <w:color w:val="000000"/>
          <w:sz w:val="24"/>
        </w:rPr>
        <w:t>5035</w:t>
      </w:r>
      <w:r>
        <w:rPr>
          <w:rFonts w:ascii="宋体" w:hAnsi="宋体" w:cs="宋体" w:hint="eastAsia"/>
          <w:color w:val="000000"/>
          <w:sz w:val="24"/>
        </w:rPr>
        <w:t>华润前海大厦</w:t>
      </w:r>
      <w:r>
        <w:rPr>
          <w:rFonts w:ascii="宋体" w:hAnsi="宋体" w:cs="宋体" w:hint="eastAsia"/>
          <w:color w:val="000000"/>
          <w:sz w:val="24"/>
        </w:rPr>
        <w:t>A</w:t>
      </w:r>
      <w:r>
        <w:rPr>
          <w:rFonts w:ascii="宋体" w:hAnsi="宋体" w:cs="宋体" w:hint="eastAsia"/>
          <w:color w:val="000000"/>
          <w:sz w:val="24"/>
        </w:rPr>
        <w:t>座</w:t>
      </w:r>
      <w:r>
        <w:rPr>
          <w:rFonts w:ascii="宋体" w:hAnsi="宋体" w:cs="宋体" w:hint="eastAsia"/>
          <w:color w:val="000000"/>
          <w:sz w:val="24"/>
        </w:rPr>
        <w:t>36-38</w:t>
      </w:r>
      <w:r>
        <w:rPr>
          <w:rFonts w:ascii="宋体" w:hAnsi="宋体" w:cs="宋体" w:hint="eastAsia"/>
          <w:color w:val="000000"/>
          <w:sz w:val="24"/>
        </w:rPr>
        <w:t>楼</w:t>
      </w:r>
    </w:p>
    <w:p w:rsidR="00976A3D" w:rsidRDefault="00BA21A7">
      <w:pPr>
        <w:adjustRightInd w:val="0"/>
        <w:snapToGrid w:val="0"/>
        <w:spacing w:line="360" w:lineRule="auto"/>
        <w:ind w:firstLineChars="200" w:firstLine="480"/>
        <w:rPr>
          <w:rStyle w:val="ab"/>
          <w:rFonts w:ascii="宋体" w:hAnsi="宋体" w:cs="宋体"/>
        </w:rPr>
      </w:pPr>
      <w:r>
        <w:rPr>
          <w:rFonts w:ascii="宋体" w:hAnsi="宋体" w:cs="宋体" w:hint="eastAsia"/>
          <w:color w:val="000000"/>
          <w:sz w:val="24"/>
        </w:rPr>
        <w:t>法定代表人：钱龙海</w:t>
      </w:r>
    </w:p>
    <w:p w:rsidR="00976A3D" w:rsidRDefault="00BA21A7">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成立时间：</w:t>
      </w:r>
      <w:r>
        <w:rPr>
          <w:rFonts w:ascii="宋体" w:hAnsi="宋体" w:cs="宋体" w:hint="eastAsia"/>
          <w:color w:val="000000"/>
          <w:sz w:val="24"/>
        </w:rPr>
        <w:t>2014</w:t>
      </w:r>
      <w:r>
        <w:rPr>
          <w:rFonts w:ascii="宋体" w:hAnsi="宋体" w:cs="宋体" w:hint="eastAsia"/>
          <w:color w:val="000000"/>
          <w:sz w:val="24"/>
        </w:rPr>
        <w:t>年</w:t>
      </w:r>
      <w:r>
        <w:rPr>
          <w:rFonts w:ascii="宋体" w:hAnsi="宋体" w:cs="宋体" w:hint="eastAsia"/>
          <w:color w:val="000000"/>
          <w:sz w:val="24"/>
        </w:rPr>
        <w:t>7</w:t>
      </w:r>
      <w:r>
        <w:rPr>
          <w:rFonts w:ascii="宋体" w:hAnsi="宋体" w:cs="宋体" w:hint="eastAsia"/>
          <w:color w:val="000000"/>
          <w:sz w:val="24"/>
        </w:rPr>
        <w:t>月</w:t>
      </w:r>
      <w:r>
        <w:rPr>
          <w:rFonts w:ascii="宋体" w:hAnsi="宋体" w:cs="宋体" w:hint="eastAsia"/>
          <w:color w:val="000000"/>
          <w:sz w:val="24"/>
        </w:rPr>
        <w:t>9</w:t>
      </w:r>
      <w:r>
        <w:rPr>
          <w:rFonts w:ascii="宋体" w:hAnsi="宋体" w:cs="宋体" w:hint="eastAsia"/>
          <w:color w:val="000000"/>
          <w:sz w:val="24"/>
        </w:rPr>
        <w:t>日</w:t>
      </w:r>
    </w:p>
    <w:p w:rsidR="00976A3D" w:rsidRDefault="00BA21A7">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传真：</w:t>
      </w:r>
      <w:r>
        <w:rPr>
          <w:rFonts w:ascii="宋体" w:hAnsi="宋体" w:cs="宋体" w:hint="eastAsia"/>
          <w:color w:val="000000"/>
          <w:sz w:val="24"/>
        </w:rPr>
        <w:t>0755-82769149</w:t>
      </w:r>
    </w:p>
    <w:p w:rsidR="00976A3D" w:rsidRDefault="00BA21A7">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联系人：欧小娟</w:t>
      </w:r>
    </w:p>
    <w:p w:rsidR="00976A3D" w:rsidRDefault="00BA21A7">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客服电话：</w:t>
      </w:r>
      <w:r>
        <w:rPr>
          <w:rFonts w:ascii="宋体" w:hAnsi="宋体" w:cs="宋体" w:hint="eastAsia"/>
          <w:color w:val="000000"/>
          <w:sz w:val="24"/>
        </w:rPr>
        <w:t>0755-23838923</w:t>
      </w:r>
    </w:p>
    <w:p w:rsidR="00976A3D" w:rsidRDefault="00BA21A7">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网址：</w:t>
      </w:r>
      <w:r>
        <w:rPr>
          <w:rFonts w:ascii="宋体" w:hAnsi="宋体" w:cs="宋体" w:hint="eastAsia"/>
          <w:color w:val="000000"/>
          <w:sz w:val="24"/>
        </w:rPr>
        <w:t>www.cjhxfund.com</w:t>
      </w:r>
    </w:p>
    <w:p w:rsidR="00976A3D" w:rsidRDefault="00BA21A7">
      <w:pPr>
        <w:adjustRightInd w:val="0"/>
        <w:snapToGrid w:val="0"/>
        <w:spacing w:line="360" w:lineRule="auto"/>
        <w:ind w:firstLineChars="200" w:firstLine="482"/>
        <w:rPr>
          <w:rFonts w:ascii="宋体" w:hAnsi="宋体" w:cs="宋体"/>
          <w:b/>
          <w:bCs/>
          <w:color w:val="000000"/>
          <w:sz w:val="24"/>
        </w:rPr>
      </w:pPr>
      <w:r>
        <w:rPr>
          <w:rFonts w:ascii="宋体" w:hAnsi="宋体" w:cs="宋体" w:hint="eastAsia"/>
          <w:b/>
          <w:bCs/>
          <w:color w:val="000000"/>
          <w:kern w:val="0"/>
          <w:sz w:val="24"/>
          <w:szCs w:val="24"/>
        </w:rPr>
        <w:t>6.1.2</w:t>
      </w:r>
      <w:r>
        <w:rPr>
          <w:rFonts w:ascii="宋体" w:hAnsi="宋体" w:cs="宋体" w:hint="eastAsia"/>
          <w:b/>
          <w:bCs/>
          <w:color w:val="000000"/>
          <w:kern w:val="0"/>
          <w:sz w:val="24"/>
          <w:szCs w:val="24"/>
        </w:rPr>
        <w:t>．</w:t>
      </w:r>
      <w:r>
        <w:rPr>
          <w:rFonts w:ascii="宋体" w:hAnsi="宋体" w:cs="宋体" w:hint="eastAsia"/>
          <w:b/>
          <w:bCs/>
          <w:color w:val="000000"/>
          <w:sz w:val="24"/>
        </w:rPr>
        <w:t>非直销机构</w:t>
      </w:r>
    </w:p>
    <w:p w:rsidR="00976A3D" w:rsidRDefault="00BA21A7">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基金管理人可根据有关法律、法规的要求，选择符合要求的机构代销本基金，基金销售机构的具体名单见基金份额发售公告及基金管理人网站。基金管理人可依据实际情况增减、变更基金销售机构，具体可详见基金管理人相关公告或基金管理人网站。</w:t>
      </w:r>
    </w:p>
    <w:p w:rsidR="00976A3D" w:rsidRDefault="00976A3D">
      <w:pPr>
        <w:adjustRightInd w:val="0"/>
        <w:snapToGrid w:val="0"/>
        <w:spacing w:line="360" w:lineRule="auto"/>
        <w:ind w:firstLineChars="200" w:firstLine="480"/>
        <w:rPr>
          <w:rFonts w:ascii="宋体" w:hAnsi="宋体" w:cs="宋体"/>
          <w:color w:val="000000"/>
          <w:sz w:val="24"/>
        </w:rPr>
      </w:pPr>
    </w:p>
    <w:p w:rsidR="00976A3D" w:rsidRDefault="00BA21A7">
      <w:pPr>
        <w:autoSpaceDE w:val="0"/>
        <w:autoSpaceDN w:val="0"/>
        <w:adjustRightInd w:val="0"/>
        <w:spacing w:before="30" w:line="360" w:lineRule="auto"/>
        <w:ind w:left="15"/>
        <w:jc w:val="left"/>
        <w:outlineLvl w:val="0"/>
        <w:rPr>
          <w:rFonts w:ascii="宋体" w:hAnsi="宋体" w:cs="宋体"/>
          <w:b/>
          <w:bCs/>
          <w:color w:val="000000"/>
          <w:kern w:val="0"/>
          <w:sz w:val="24"/>
          <w:szCs w:val="24"/>
        </w:rPr>
      </w:pPr>
      <w:r>
        <w:rPr>
          <w:rFonts w:ascii="宋体" w:hAnsi="宋体" w:cs="宋体" w:hint="eastAsia"/>
          <w:b/>
          <w:bCs/>
          <w:color w:val="000000"/>
          <w:kern w:val="0"/>
          <w:sz w:val="24"/>
          <w:szCs w:val="24"/>
        </w:rPr>
        <w:t xml:space="preserve">6.2 </w:t>
      </w:r>
      <w:r>
        <w:rPr>
          <w:rFonts w:ascii="宋体" w:hAnsi="宋体" w:cs="宋体" w:hint="eastAsia"/>
          <w:b/>
          <w:bCs/>
          <w:color w:val="000000"/>
          <w:kern w:val="0"/>
          <w:sz w:val="24"/>
          <w:szCs w:val="24"/>
        </w:rPr>
        <w:t>场内销售机构</w:t>
      </w:r>
    </w:p>
    <w:p w:rsidR="00976A3D" w:rsidRDefault="00BA21A7">
      <w:pPr>
        <w:autoSpaceDE w:val="0"/>
        <w:autoSpaceDN w:val="0"/>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无。</w:t>
      </w:r>
    </w:p>
    <w:p w:rsidR="00976A3D" w:rsidRDefault="00BA21A7">
      <w:pPr>
        <w:autoSpaceDE w:val="0"/>
        <w:autoSpaceDN w:val="0"/>
        <w:adjustRightInd w:val="0"/>
        <w:spacing w:before="30" w:line="360" w:lineRule="auto"/>
        <w:ind w:left="15"/>
        <w:jc w:val="left"/>
        <w:outlineLvl w:val="0"/>
        <w:rPr>
          <w:rFonts w:ascii="宋体" w:hAnsi="宋体" w:cs="宋体"/>
          <w:b/>
          <w:color w:val="000000"/>
          <w:kern w:val="0"/>
          <w:sz w:val="24"/>
        </w:rPr>
      </w:pPr>
      <w:r>
        <w:rPr>
          <w:rFonts w:ascii="宋体" w:hAnsi="宋体" w:cs="宋体" w:hint="eastAsia"/>
          <w:b/>
          <w:bCs/>
          <w:color w:val="000000"/>
          <w:kern w:val="0"/>
          <w:sz w:val="24"/>
          <w:szCs w:val="24"/>
        </w:rPr>
        <w:t>7</w:t>
      </w:r>
      <w:r>
        <w:rPr>
          <w:rFonts w:ascii="宋体" w:hAnsi="宋体" w:cs="宋体" w:hint="eastAsia"/>
          <w:b/>
          <w:color w:val="000000"/>
          <w:kern w:val="0"/>
          <w:sz w:val="24"/>
        </w:rPr>
        <w:t>.</w:t>
      </w:r>
      <w:r>
        <w:rPr>
          <w:rFonts w:ascii="宋体" w:hAnsi="宋体" w:cs="宋体" w:hint="eastAsia"/>
          <w:b/>
          <w:bCs/>
          <w:color w:val="000000"/>
          <w:kern w:val="0"/>
          <w:sz w:val="24"/>
          <w:szCs w:val="24"/>
        </w:rPr>
        <w:t>基金份额净值公告</w:t>
      </w:r>
      <w:r>
        <w:rPr>
          <w:rFonts w:ascii="宋体" w:hAnsi="宋体" w:cs="宋体" w:hint="eastAsia"/>
          <w:b/>
          <w:bCs/>
          <w:color w:val="000000"/>
          <w:kern w:val="0"/>
          <w:sz w:val="24"/>
          <w:szCs w:val="24"/>
        </w:rPr>
        <w:t>/</w:t>
      </w:r>
      <w:r>
        <w:rPr>
          <w:rFonts w:ascii="宋体" w:hAnsi="宋体" w:cs="宋体" w:hint="eastAsia"/>
          <w:b/>
          <w:bCs/>
          <w:color w:val="000000"/>
          <w:kern w:val="0"/>
          <w:sz w:val="24"/>
          <w:szCs w:val="24"/>
        </w:rPr>
        <w:t>基金收益公告的披露安排</w:t>
      </w:r>
    </w:p>
    <w:p w:rsidR="00976A3D" w:rsidRDefault="00BA21A7">
      <w:pPr>
        <w:spacing w:line="360" w:lineRule="auto"/>
        <w:ind w:firstLineChars="200" w:firstLine="480"/>
        <w:rPr>
          <w:rFonts w:ascii="宋体" w:hAnsi="宋体" w:cs="宋体"/>
          <w:sz w:val="24"/>
          <w:szCs w:val="24"/>
        </w:rPr>
      </w:pPr>
      <w:r>
        <w:rPr>
          <w:rFonts w:ascii="宋体" w:hAnsi="宋体" w:cs="宋体" w:hint="eastAsia"/>
          <w:sz w:val="24"/>
          <w:szCs w:val="24"/>
        </w:rPr>
        <w:t>《基金合同》生效后，在封闭期内，基金管理人应当至少每周在指定网站披露一次各类基金份额的基金份额净值和基金份额累计净值。</w:t>
      </w:r>
    </w:p>
    <w:p w:rsidR="00976A3D" w:rsidRDefault="00BA21A7">
      <w:pPr>
        <w:spacing w:line="360" w:lineRule="auto"/>
        <w:ind w:firstLineChars="200" w:firstLine="480"/>
        <w:rPr>
          <w:rFonts w:ascii="宋体" w:hAnsi="宋体" w:cs="宋体"/>
          <w:sz w:val="24"/>
          <w:szCs w:val="24"/>
        </w:rPr>
      </w:pPr>
      <w:r>
        <w:rPr>
          <w:rFonts w:ascii="宋体" w:hAnsi="宋体" w:cs="宋体" w:hint="eastAsia"/>
          <w:sz w:val="24"/>
          <w:szCs w:val="24"/>
        </w:rPr>
        <w:t>基金管理人应在开放期前最后一个工作日的次日，披露开放期前最后一个工作日的各类基金份额的基金份额净值和基金份额累计净值。</w:t>
      </w:r>
    </w:p>
    <w:p w:rsidR="00976A3D" w:rsidRDefault="00BA21A7">
      <w:pPr>
        <w:spacing w:line="360" w:lineRule="auto"/>
        <w:ind w:firstLineChars="200" w:firstLine="480"/>
        <w:rPr>
          <w:rFonts w:ascii="宋体" w:hAnsi="宋体" w:cs="宋体"/>
          <w:sz w:val="24"/>
          <w:szCs w:val="24"/>
        </w:rPr>
      </w:pPr>
      <w:r>
        <w:rPr>
          <w:rFonts w:ascii="宋体" w:hAnsi="宋体" w:cs="宋体" w:hint="eastAsia"/>
          <w:sz w:val="24"/>
          <w:szCs w:val="24"/>
        </w:rPr>
        <w:t>在开放期内，基金管理人应当在不晚于每个开放日的次日，通过指定网站、基金销售机构网站或者营业网点披露开放日各类基金份额的基金份额净值和基金份额累计净值。</w:t>
      </w:r>
    </w:p>
    <w:p w:rsidR="00976A3D" w:rsidRDefault="00BA21A7">
      <w:pPr>
        <w:spacing w:line="360" w:lineRule="auto"/>
        <w:ind w:firstLineChars="200" w:firstLine="480"/>
        <w:rPr>
          <w:rFonts w:ascii="宋体" w:hAnsi="宋体" w:cs="宋体"/>
          <w:sz w:val="24"/>
          <w:szCs w:val="24"/>
        </w:rPr>
      </w:pPr>
      <w:r>
        <w:rPr>
          <w:rFonts w:ascii="宋体" w:hAnsi="宋体" w:cs="宋体" w:hint="eastAsia"/>
          <w:sz w:val="24"/>
          <w:szCs w:val="24"/>
        </w:rPr>
        <w:t>基金管理人应当在不晚于半年度和年度最后一日的次日，在指定网站披露半年度和年度最后一日各类基金份额的基金份额净值和基金份额</w:t>
      </w:r>
      <w:r>
        <w:rPr>
          <w:rFonts w:ascii="宋体" w:hAnsi="宋体" w:cs="宋体" w:hint="eastAsia"/>
          <w:sz w:val="24"/>
          <w:szCs w:val="24"/>
        </w:rPr>
        <w:t>累计净值。</w:t>
      </w:r>
    </w:p>
    <w:p w:rsidR="00976A3D" w:rsidRDefault="00976A3D">
      <w:pPr>
        <w:autoSpaceDE w:val="0"/>
        <w:autoSpaceDN w:val="0"/>
        <w:adjustRightInd w:val="0"/>
        <w:spacing w:before="30" w:line="360" w:lineRule="auto"/>
        <w:ind w:firstLineChars="200" w:firstLine="480"/>
        <w:rPr>
          <w:rFonts w:ascii="宋体" w:hAnsi="宋体" w:cs="宋体"/>
          <w:color w:val="000000"/>
          <w:kern w:val="0"/>
          <w:sz w:val="24"/>
          <w:szCs w:val="24"/>
        </w:rPr>
      </w:pPr>
    </w:p>
    <w:p w:rsidR="00976A3D" w:rsidRDefault="00BA21A7">
      <w:pPr>
        <w:autoSpaceDE w:val="0"/>
        <w:autoSpaceDN w:val="0"/>
        <w:adjustRightInd w:val="0"/>
        <w:spacing w:before="30" w:line="360" w:lineRule="auto"/>
        <w:ind w:left="15"/>
        <w:jc w:val="left"/>
        <w:outlineLvl w:val="0"/>
        <w:rPr>
          <w:rFonts w:ascii="宋体" w:hAnsi="宋体" w:cs="宋体"/>
          <w:b/>
          <w:color w:val="000000"/>
          <w:kern w:val="0"/>
          <w:sz w:val="24"/>
        </w:rPr>
      </w:pPr>
      <w:r>
        <w:rPr>
          <w:rFonts w:ascii="宋体" w:hAnsi="宋体" w:cs="宋体" w:hint="eastAsia"/>
          <w:b/>
          <w:bCs/>
          <w:color w:val="000000"/>
          <w:kern w:val="0"/>
          <w:sz w:val="24"/>
          <w:szCs w:val="24"/>
        </w:rPr>
        <w:t>8</w:t>
      </w:r>
      <w:r>
        <w:rPr>
          <w:rFonts w:ascii="宋体" w:hAnsi="宋体" w:cs="宋体" w:hint="eastAsia"/>
          <w:b/>
          <w:color w:val="000000"/>
          <w:kern w:val="0"/>
          <w:sz w:val="24"/>
        </w:rPr>
        <w:t>.</w:t>
      </w:r>
      <w:r>
        <w:rPr>
          <w:rFonts w:ascii="宋体" w:hAnsi="宋体" w:cs="宋体" w:hint="eastAsia"/>
          <w:b/>
          <w:bCs/>
          <w:color w:val="000000"/>
          <w:kern w:val="0"/>
          <w:sz w:val="24"/>
          <w:szCs w:val="24"/>
        </w:rPr>
        <w:t>其他需要提示的事项</w:t>
      </w:r>
    </w:p>
    <w:p w:rsidR="00976A3D" w:rsidRDefault="00BA21A7">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1</w:t>
      </w:r>
      <w:r>
        <w:rPr>
          <w:rFonts w:ascii="宋体" w:hAnsi="宋体" w:cs="宋体" w:hint="eastAsia"/>
          <w:color w:val="000000"/>
          <w:kern w:val="0"/>
          <w:sz w:val="24"/>
          <w:szCs w:val="24"/>
        </w:rPr>
        <w:t>）本公告仅对本基金本次开放期即</w:t>
      </w:r>
      <w:r>
        <w:rPr>
          <w:rFonts w:ascii="宋体" w:hAnsi="宋体" w:cs="宋体" w:hint="eastAsia"/>
          <w:color w:val="000000"/>
          <w:kern w:val="0"/>
          <w:sz w:val="24"/>
          <w:szCs w:val="24"/>
        </w:rPr>
        <w:t>202</w:t>
      </w:r>
      <w:r>
        <w:rPr>
          <w:rFonts w:ascii="宋体" w:hAnsi="宋体" w:cs="宋体" w:hint="eastAsia"/>
          <w:color w:val="000000"/>
          <w:kern w:val="0"/>
          <w:sz w:val="24"/>
          <w:szCs w:val="24"/>
        </w:rPr>
        <w:t>5</w:t>
      </w:r>
      <w:r>
        <w:rPr>
          <w:rFonts w:ascii="宋体" w:hAnsi="宋体" w:cs="宋体" w:hint="eastAsia"/>
          <w:color w:val="000000"/>
          <w:kern w:val="0"/>
          <w:sz w:val="24"/>
          <w:szCs w:val="24"/>
        </w:rPr>
        <w:t>年</w:t>
      </w:r>
      <w:r>
        <w:rPr>
          <w:rFonts w:ascii="宋体" w:hAnsi="宋体" w:cs="宋体" w:hint="eastAsia"/>
          <w:color w:val="000000"/>
          <w:kern w:val="0"/>
          <w:sz w:val="24"/>
          <w:szCs w:val="24"/>
        </w:rPr>
        <w:t>10</w:t>
      </w:r>
      <w:r>
        <w:rPr>
          <w:rFonts w:ascii="宋体" w:hAnsi="宋体" w:cs="宋体" w:hint="eastAsia"/>
          <w:color w:val="000000"/>
          <w:kern w:val="0"/>
          <w:sz w:val="24"/>
          <w:szCs w:val="24"/>
        </w:rPr>
        <w:t>月</w:t>
      </w:r>
      <w:r>
        <w:rPr>
          <w:rFonts w:ascii="宋体" w:hAnsi="宋体" w:cs="宋体" w:hint="eastAsia"/>
          <w:color w:val="000000"/>
          <w:kern w:val="0"/>
          <w:sz w:val="24"/>
          <w:szCs w:val="24"/>
        </w:rPr>
        <w:t>13</w:t>
      </w:r>
      <w:r>
        <w:rPr>
          <w:rFonts w:ascii="宋体" w:hAnsi="宋体" w:cs="宋体" w:hint="eastAsia"/>
          <w:color w:val="000000"/>
          <w:kern w:val="0"/>
          <w:sz w:val="24"/>
          <w:szCs w:val="24"/>
        </w:rPr>
        <w:t>日至</w:t>
      </w:r>
      <w:r>
        <w:rPr>
          <w:rFonts w:ascii="宋体" w:hAnsi="宋体" w:cs="宋体" w:hint="eastAsia"/>
          <w:color w:val="000000"/>
          <w:kern w:val="0"/>
          <w:sz w:val="24"/>
          <w:szCs w:val="24"/>
        </w:rPr>
        <w:t>202</w:t>
      </w:r>
      <w:r>
        <w:rPr>
          <w:rFonts w:ascii="宋体" w:hAnsi="宋体" w:cs="宋体" w:hint="eastAsia"/>
          <w:color w:val="000000"/>
          <w:kern w:val="0"/>
          <w:sz w:val="24"/>
          <w:szCs w:val="24"/>
        </w:rPr>
        <w:t>5</w:t>
      </w:r>
      <w:r>
        <w:rPr>
          <w:rFonts w:ascii="宋体" w:hAnsi="宋体" w:cs="宋体" w:hint="eastAsia"/>
          <w:color w:val="000000"/>
          <w:kern w:val="0"/>
          <w:sz w:val="24"/>
          <w:szCs w:val="24"/>
        </w:rPr>
        <w:t>年</w:t>
      </w:r>
      <w:r>
        <w:rPr>
          <w:rFonts w:ascii="宋体" w:hAnsi="宋体" w:cs="宋体" w:hint="eastAsia"/>
          <w:color w:val="000000"/>
          <w:kern w:val="0"/>
          <w:sz w:val="24"/>
          <w:szCs w:val="24"/>
        </w:rPr>
        <w:t>11</w:t>
      </w:r>
      <w:r>
        <w:rPr>
          <w:rFonts w:ascii="宋体" w:hAnsi="宋体" w:cs="宋体" w:hint="eastAsia"/>
          <w:color w:val="000000"/>
          <w:kern w:val="0"/>
          <w:sz w:val="24"/>
          <w:szCs w:val="24"/>
        </w:rPr>
        <w:t>月</w:t>
      </w:r>
      <w:r>
        <w:rPr>
          <w:rFonts w:ascii="宋体" w:hAnsi="宋体" w:cs="宋体" w:hint="eastAsia"/>
          <w:color w:val="000000"/>
          <w:kern w:val="0"/>
          <w:sz w:val="24"/>
          <w:szCs w:val="24"/>
        </w:rPr>
        <w:t>07</w:t>
      </w:r>
      <w:r>
        <w:rPr>
          <w:rFonts w:ascii="宋体" w:hAnsi="宋体" w:cs="宋体" w:hint="eastAsia"/>
          <w:color w:val="000000"/>
          <w:kern w:val="0"/>
          <w:sz w:val="24"/>
          <w:szCs w:val="24"/>
        </w:rPr>
        <w:t>日办理其申购、赎回和转换业务有关的事项予以说明。投资者欲了解本基金的详细情况，请仔细阅读《</w:t>
      </w:r>
      <w:r>
        <w:rPr>
          <w:rFonts w:ascii="宋体" w:hAnsi="宋体" w:cs="宋体" w:hint="eastAsia"/>
          <w:color w:val="000000"/>
          <w:sz w:val="24"/>
        </w:rPr>
        <w:t>创金合信泰盈双季红</w:t>
      </w:r>
      <w:r>
        <w:rPr>
          <w:rFonts w:ascii="宋体" w:hAnsi="宋体" w:cs="宋体" w:hint="eastAsia"/>
          <w:color w:val="000000"/>
          <w:sz w:val="24"/>
        </w:rPr>
        <w:t>6</w:t>
      </w:r>
      <w:r>
        <w:rPr>
          <w:rFonts w:ascii="宋体" w:hAnsi="宋体" w:cs="宋体" w:hint="eastAsia"/>
          <w:color w:val="000000"/>
          <w:sz w:val="24"/>
        </w:rPr>
        <w:t>个月定期开放债券型证券投资基金</w:t>
      </w:r>
      <w:r>
        <w:rPr>
          <w:rFonts w:ascii="宋体" w:hAnsi="宋体" w:cs="宋体" w:hint="eastAsia"/>
          <w:color w:val="000000"/>
          <w:kern w:val="0"/>
          <w:sz w:val="24"/>
          <w:szCs w:val="24"/>
        </w:rPr>
        <w:t>基金合同》和《</w:t>
      </w:r>
      <w:r>
        <w:rPr>
          <w:rFonts w:ascii="宋体" w:hAnsi="宋体" w:cs="宋体" w:hint="eastAsia"/>
          <w:color w:val="000000"/>
          <w:sz w:val="24"/>
        </w:rPr>
        <w:t>创金合信泰盈双季红</w:t>
      </w:r>
      <w:r>
        <w:rPr>
          <w:rFonts w:ascii="宋体" w:hAnsi="宋体" w:cs="宋体" w:hint="eastAsia"/>
          <w:color w:val="000000"/>
          <w:sz w:val="24"/>
        </w:rPr>
        <w:t>6</w:t>
      </w:r>
      <w:r>
        <w:rPr>
          <w:rFonts w:ascii="宋体" w:hAnsi="宋体" w:cs="宋体" w:hint="eastAsia"/>
          <w:color w:val="000000"/>
          <w:sz w:val="24"/>
        </w:rPr>
        <w:t>个月定期开放债券型证券投资基金招</w:t>
      </w:r>
      <w:r>
        <w:rPr>
          <w:rFonts w:ascii="宋体" w:hAnsi="宋体" w:cs="宋体" w:hint="eastAsia"/>
          <w:color w:val="000000"/>
          <w:kern w:val="0"/>
          <w:sz w:val="24"/>
          <w:szCs w:val="24"/>
        </w:rPr>
        <w:t>募说明书》。</w:t>
      </w:r>
    </w:p>
    <w:p w:rsidR="00976A3D" w:rsidRDefault="00BA21A7">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本基金自本次开放期结束的次日即</w:t>
      </w:r>
      <w:r>
        <w:rPr>
          <w:rFonts w:ascii="宋体" w:hAnsi="宋体" w:cs="宋体" w:hint="eastAsia"/>
          <w:color w:val="000000"/>
          <w:kern w:val="0"/>
          <w:sz w:val="24"/>
          <w:szCs w:val="24"/>
        </w:rPr>
        <w:t>202</w:t>
      </w:r>
      <w:r>
        <w:rPr>
          <w:rFonts w:ascii="宋体" w:hAnsi="宋体" w:cs="宋体" w:hint="eastAsia"/>
          <w:color w:val="000000"/>
          <w:kern w:val="0"/>
          <w:sz w:val="24"/>
          <w:szCs w:val="24"/>
        </w:rPr>
        <w:t>5</w:t>
      </w:r>
      <w:r>
        <w:rPr>
          <w:rFonts w:ascii="宋体" w:hAnsi="宋体" w:cs="宋体" w:hint="eastAsia"/>
          <w:color w:val="000000"/>
          <w:kern w:val="0"/>
          <w:sz w:val="24"/>
          <w:szCs w:val="24"/>
        </w:rPr>
        <w:t>年</w:t>
      </w:r>
      <w:r>
        <w:rPr>
          <w:rFonts w:ascii="宋体" w:hAnsi="宋体" w:cs="宋体" w:hint="eastAsia"/>
          <w:color w:val="000000"/>
          <w:kern w:val="0"/>
          <w:sz w:val="24"/>
          <w:szCs w:val="24"/>
        </w:rPr>
        <w:t>11</w:t>
      </w:r>
      <w:r>
        <w:rPr>
          <w:rFonts w:ascii="宋体" w:hAnsi="宋体" w:cs="宋体" w:hint="eastAsia"/>
          <w:color w:val="000000"/>
          <w:kern w:val="0"/>
          <w:sz w:val="24"/>
          <w:szCs w:val="24"/>
        </w:rPr>
        <w:t>月</w:t>
      </w:r>
      <w:r>
        <w:rPr>
          <w:rFonts w:ascii="宋体" w:hAnsi="宋体" w:cs="宋体" w:hint="eastAsia"/>
          <w:color w:val="000000"/>
          <w:kern w:val="0"/>
          <w:sz w:val="24"/>
          <w:szCs w:val="24"/>
        </w:rPr>
        <w:t>08</w:t>
      </w:r>
      <w:r>
        <w:rPr>
          <w:rFonts w:ascii="宋体" w:hAnsi="宋体" w:cs="宋体" w:hint="eastAsia"/>
          <w:color w:val="000000"/>
          <w:kern w:val="0"/>
          <w:sz w:val="24"/>
          <w:szCs w:val="24"/>
        </w:rPr>
        <w:t>日（含）起进入封闭期，封闭期内本基金不再办理申购、赎回及转换业务。</w:t>
      </w:r>
    </w:p>
    <w:p w:rsidR="00976A3D" w:rsidRDefault="00BA21A7">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2</w:t>
      </w:r>
      <w:r>
        <w:rPr>
          <w:rFonts w:ascii="宋体" w:hAnsi="宋体" w:cs="宋体" w:hint="eastAsia"/>
          <w:color w:val="000000"/>
          <w:kern w:val="0"/>
          <w:sz w:val="24"/>
          <w:szCs w:val="24"/>
        </w:rPr>
        <w:t>）基金管理人应以交易时间结束前受理有效申购和赎回申请的当天作为申购或赎回申请日</w:t>
      </w:r>
      <w:r>
        <w:rPr>
          <w:rFonts w:ascii="宋体" w:hAnsi="宋体" w:cs="宋体" w:hint="eastAsia"/>
          <w:color w:val="000000"/>
          <w:kern w:val="0"/>
          <w:sz w:val="24"/>
          <w:szCs w:val="24"/>
        </w:rPr>
        <w:t>(T</w:t>
      </w:r>
      <w:r>
        <w:rPr>
          <w:rFonts w:ascii="宋体" w:hAnsi="宋体" w:cs="宋体" w:hint="eastAsia"/>
          <w:color w:val="000000"/>
          <w:kern w:val="0"/>
          <w:sz w:val="24"/>
          <w:szCs w:val="24"/>
        </w:rPr>
        <w:t>日</w:t>
      </w:r>
      <w:r>
        <w:rPr>
          <w:rFonts w:ascii="宋体" w:hAnsi="宋体" w:cs="宋体" w:hint="eastAsia"/>
          <w:color w:val="000000"/>
          <w:kern w:val="0"/>
          <w:sz w:val="24"/>
          <w:szCs w:val="24"/>
        </w:rPr>
        <w:t>)</w:t>
      </w:r>
      <w:r>
        <w:rPr>
          <w:rFonts w:ascii="宋体" w:hAnsi="宋体" w:cs="宋体" w:hint="eastAsia"/>
          <w:color w:val="000000"/>
          <w:kern w:val="0"/>
          <w:sz w:val="24"/>
          <w:szCs w:val="24"/>
        </w:rPr>
        <w:t>，在正常情况下，本基金登记机构在</w:t>
      </w:r>
      <w:r>
        <w:rPr>
          <w:rFonts w:ascii="宋体" w:hAnsi="宋体" w:cs="宋体" w:hint="eastAsia"/>
          <w:color w:val="000000"/>
          <w:kern w:val="0"/>
          <w:sz w:val="24"/>
          <w:szCs w:val="24"/>
        </w:rPr>
        <w:t>T+1</w:t>
      </w:r>
      <w:r>
        <w:rPr>
          <w:rFonts w:ascii="宋体" w:hAnsi="宋体" w:cs="宋体" w:hint="eastAsia"/>
          <w:color w:val="000000"/>
          <w:kern w:val="0"/>
          <w:sz w:val="24"/>
          <w:szCs w:val="24"/>
        </w:rPr>
        <w:t>日内对该交易的有效性进行确认。</w:t>
      </w:r>
      <w:r>
        <w:rPr>
          <w:rFonts w:ascii="宋体" w:hAnsi="宋体" w:cs="宋体" w:hint="eastAsia"/>
          <w:color w:val="000000"/>
          <w:kern w:val="0"/>
          <w:sz w:val="24"/>
          <w:szCs w:val="24"/>
        </w:rPr>
        <w:t>T</w:t>
      </w:r>
      <w:r>
        <w:rPr>
          <w:rFonts w:ascii="宋体" w:hAnsi="宋体" w:cs="宋体" w:hint="eastAsia"/>
          <w:color w:val="000000"/>
          <w:kern w:val="0"/>
          <w:sz w:val="24"/>
          <w:szCs w:val="24"/>
        </w:rPr>
        <w:t>日提交的有效申请，投资人应及时到销售网点柜台或以销售机构规定的其他方式查询申请的确认情况。若申购不成功，则申购款项本金退还给投资人。</w:t>
      </w:r>
    </w:p>
    <w:p w:rsidR="00976A3D" w:rsidRDefault="00BA21A7">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销售机构对申购、赎回申请的受理并不代表该申请一定成功，而仅代表销售机构确实接收到申购、赎回申请。申购、赎回的确认以登记机构的确认结果为准。对于申购、赎回申请的确认情况，投资人应及时查询并妥善行使合法权利。</w:t>
      </w:r>
    </w:p>
    <w:p w:rsidR="00976A3D" w:rsidRDefault="00BA21A7">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3</w:t>
      </w:r>
      <w:r>
        <w:rPr>
          <w:rFonts w:ascii="宋体" w:hAnsi="宋体" w:cs="宋体" w:hint="eastAsia"/>
          <w:color w:val="000000"/>
          <w:kern w:val="0"/>
          <w:sz w:val="24"/>
          <w:szCs w:val="24"/>
        </w:rPr>
        <w:t>）风险提</w:t>
      </w:r>
      <w:r>
        <w:rPr>
          <w:rFonts w:ascii="宋体" w:hAnsi="宋体" w:cs="宋体" w:hint="eastAsia"/>
          <w:color w:val="000000"/>
          <w:kern w:val="0"/>
          <w:sz w:val="24"/>
          <w:szCs w:val="24"/>
        </w:rPr>
        <w:t>示：基金管理人承诺以诚实信用、勤勉尽责的原则管理和运用基金资产，但不保证基金一定盈利，也不保证最低利益。投资者投资于本基金时应认真阅读《</w:t>
      </w:r>
      <w:r>
        <w:rPr>
          <w:rFonts w:ascii="宋体" w:hAnsi="宋体" w:cs="宋体" w:hint="eastAsia"/>
          <w:color w:val="000000"/>
          <w:sz w:val="24"/>
        </w:rPr>
        <w:t>创金合信泰盈双季红</w:t>
      </w:r>
      <w:r>
        <w:rPr>
          <w:rFonts w:ascii="宋体" w:hAnsi="宋体" w:cs="宋体" w:hint="eastAsia"/>
          <w:color w:val="000000"/>
          <w:sz w:val="24"/>
        </w:rPr>
        <w:t>6</w:t>
      </w:r>
      <w:r>
        <w:rPr>
          <w:rFonts w:ascii="宋体" w:hAnsi="宋体" w:cs="宋体" w:hint="eastAsia"/>
          <w:color w:val="000000"/>
          <w:sz w:val="24"/>
        </w:rPr>
        <w:t>个月定期开放债券型证券投资基金</w:t>
      </w:r>
      <w:r>
        <w:rPr>
          <w:rFonts w:ascii="宋体" w:hAnsi="宋体" w:cs="宋体" w:hint="eastAsia"/>
          <w:color w:val="000000"/>
          <w:kern w:val="0"/>
          <w:sz w:val="24"/>
          <w:szCs w:val="24"/>
        </w:rPr>
        <w:t>基金合同》和《</w:t>
      </w:r>
      <w:r>
        <w:rPr>
          <w:rFonts w:ascii="宋体" w:hAnsi="宋体" w:cs="宋体" w:hint="eastAsia"/>
          <w:color w:val="000000"/>
          <w:sz w:val="24"/>
        </w:rPr>
        <w:t>创金合信泰盈双季红</w:t>
      </w:r>
      <w:r>
        <w:rPr>
          <w:rFonts w:ascii="宋体" w:hAnsi="宋体" w:cs="宋体" w:hint="eastAsia"/>
          <w:color w:val="000000"/>
          <w:sz w:val="24"/>
        </w:rPr>
        <w:t>6</w:t>
      </w:r>
      <w:r>
        <w:rPr>
          <w:rFonts w:ascii="宋体" w:hAnsi="宋体" w:cs="宋体" w:hint="eastAsia"/>
          <w:color w:val="000000"/>
          <w:sz w:val="24"/>
        </w:rPr>
        <w:t>个月定期开放债券型证券投资基金</w:t>
      </w:r>
      <w:r>
        <w:rPr>
          <w:rFonts w:ascii="宋体" w:hAnsi="宋体" w:cs="宋体" w:hint="eastAsia"/>
          <w:color w:val="000000"/>
          <w:kern w:val="0"/>
          <w:sz w:val="24"/>
          <w:szCs w:val="24"/>
        </w:rPr>
        <w:t>招募说明书》。</w:t>
      </w:r>
    </w:p>
    <w:p w:rsidR="00976A3D" w:rsidRDefault="00976A3D">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p>
    <w:p w:rsidR="00976A3D" w:rsidRDefault="00BA21A7">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r>
        <w:rPr>
          <w:rFonts w:ascii="宋体" w:hAnsi="宋体" w:cs="宋体" w:hint="eastAsia"/>
          <w:color w:val="000000"/>
          <w:kern w:val="0"/>
          <w:sz w:val="24"/>
          <w:szCs w:val="24"/>
        </w:rPr>
        <w:t>特此公告。</w:t>
      </w:r>
    </w:p>
    <w:p w:rsidR="00976A3D" w:rsidRDefault="00976A3D">
      <w:pPr>
        <w:autoSpaceDE w:val="0"/>
        <w:autoSpaceDN w:val="0"/>
        <w:adjustRightInd w:val="0"/>
        <w:spacing w:before="30" w:line="360" w:lineRule="auto"/>
        <w:ind w:leftChars="7" w:left="15" w:firstLineChars="200" w:firstLine="480"/>
        <w:rPr>
          <w:rFonts w:ascii="宋体" w:hAnsi="宋体" w:cs="宋体"/>
          <w:color w:val="000000"/>
          <w:kern w:val="0"/>
          <w:sz w:val="24"/>
          <w:szCs w:val="24"/>
        </w:rPr>
      </w:pPr>
    </w:p>
    <w:p w:rsidR="00976A3D" w:rsidRDefault="00BA21A7">
      <w:pPr>
        <w:autoSpaceDE w:val="0"/>
        <w:autoSpaceDN w:val="0"/>
        <w:adjustRightInd w:val="0"/>
        <w:spacing w:before="30" w:line="360" w:lineRule="auto"/>
        <w:ind w:leftChars="7" w:left="15" w:right="480" w:firstLineChars="200" w:firstLine="480"/>
        <w:jc w:val="right"/>
        <w:rPr>
          <w:rFonts w:ascii="宋体" w:hAnsi="宋体" w:cs="宋体"/>
          <w:color w:val="000000"/>
          <w:kern w:val="0"/>
          <w:sz w:val="24"/>
          <w:szCs w:val="24"/>
        </w:rPr>
      </w:pPr>
      <w:r>
        <w:rPr>
          <w:rFonts w:ascii="宋体" w:hAnsi="宋体" w:cs="宋体" w:hint="eastAsia"/>
          <w:color w:val="000000"/>
          <w:kern w:val="0"/>
          <w:sz w:val="24"/>
          <w:szCs w:val="24"/>
        </w:rPr>
        <w:t>创金合信基金管理有限公司</w:t>
      </w:r>
    </w:p>
    <w:p w:rsidR="00976A3D" w:rsidRDefault="00BA21A7">
      <w:pPr>
        <w:autoSpaceDE w:val="0"/>
        <w:autoSpaceDN w:val="0"/>
        <w:adjustRightInd w:val="0"/>
        <w:spacing w:before="30" w:line="360" w:lineRule="auto"/>
        <w:ind w:leftChars="7" w:left="15" w:right="480" w:firstLineChars="200" w:firstLine="480"/>
        <w:jc w:val="right"/>
        <w:rPr>
          <w:rFonts w:ascii="宋体" w:hAnsi="宋体" w:cs="宋体"/>
          <w:color w:val="000000"/>
          <w:kern w:val="0"/>
          <w:sz w:val="24"/>
          <w:szCs w:val="24"/>
        </w:rPr>
      </w:pPr>
      <w:r>
        <w:rPr>
          <w:rFonts w:ascii="宋体" w:hAnsi="宋体" w:cs="宋体" w:hint="eastAsia"/>
          <w:color w:val="000000"/>
          <w:kern w:val="0"/>
          <w:sz w:val="24"/>
          <w:szCs w:val="24"/>
        </w:rPr>
        <w:t>202</w:t>
      </w:r>
      <w:r>
        <w:rPr>
          <w:rFonts w:ascii="宋体" w:hAnsi="宋体" w:cs="宋体" w:hint="eastAsia"/>
          <w:color w:val="000000"/>
          <w:kern w:val="0"/>
          <w:sz w:val="24"/>
          <w:szCs w:val="24"/>
        </w:rPr>
        <w:t>5</w:t>
      </w:r>
      <w:r>
        <w:rPr>
          <w:rFonts w:ascii="宋体" w:hAnsi="宋体" w:cs="宋体" w:hint="eastAsia"/>
          <w:color w:val="000000"/>
          <w:kern w:val="0"/>
          <w:sz w:val="24"/>
          <w:szCs w:val="24"/>
        </w:rPr>
        <w:t>年</w:t>
      </w:r>
      <w:r>
        <w:rPr>
          <w:rFonts w:ascii="宋体" w:hAnsi="宋体" w:cs="宋体" w:hint="eastAsia"/>
          <w:color w:val="000000"/>
          <w:kern w:val="0"/>
          <w:sz w:val="24"/>
          <w:szCs w:val="24"/>
        </w:rPr>
        <w:t>10</w:t>
      </w:r>
      <w:r>
        <w:rPr>
          <w:rFonts w:ascii="宋体" w:hAnsi="宋体" w:cs="宋体" w:hint="eastAsia"/>
          <w:color w:val="000000"/>
          <w:kern w:val="0"/>
          <w:sz w:val="24"/>
          <w:szCs w:val="24"/>
        </w:rPr>
        <w:t>月</w:t>
      </w:r>
      <w:r>
        <w:rPr>
          <w:rFonts w:ascii="宋体" w:hAnsi="宋体" w:cs="宋体" w:hint="eastAsia"/>
          <w:color w:val="000000"/>
          <w:kern w:val="0"/>
          <w:sz w:val="24"/>
          <w:szCs w:val="24"/>
        </w:rPr>
        <w:t>09</w:t>
      </w:r>
      <w:r>
        <w:rPr>
          <w:rFonts w:ascii="宋体" w:hAnsi="宋体" w:cs="宋体" w:hint="eastAsia"/>
          <w:color w:val="000000"/>
          <w:kern w:val="0"/>
          <w:sz w:val="24"/>
          <w:szCs w:val="24"/>
        </w:rPr>
        <w:t>日</w:t>
      </w:r>
      <w:bookmarkStart w:id="2" w:name="_GoBack"/>
      <w:bookmarkEnd w:id="2"/>
    </w:p>
    <w:sectPr w:rsidR="00976A3D" w:rsidSect="00976A3D">
      <w:headerReference w:type="default" r:id="rId8"/>
      <w:pgSz w:w="11926" w:h="16867"/>
      <w:pgMar w:top="1420" w:right="1420" w:bottom="852" w:left="142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A3D" w:rsidRDefault="00976A3D" w:rsidP="00976A3D">
      <w:r>
        <w:separator/>
      </w:r>
    </w:p>
  </w:endnote>
  <w:endnote w:type="continuationSeparator" w:id="0">
    <w:p w:rsidR="00976A3D" w:rsidRDefault="00976A3D" w:rsidP="00976A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A3D" w:rsidRDefault="00976A3D" w:rsidP="00976A3D">
      <w:r>
        <w:separator/>
      </w:r>
    </w:p>
  </w:footnote>
  <w:footnote w:type="continuationSeparator" w:id="0">
    <w:p w:rsidR="00976A3D" w:rsidRDefault="00976A3D" w:rsidP="00976A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ayout w:type="fixed"/>
      <w:tblLook w:val="04A0"/>
    </w:tblPr>
    <w:tblGrid>
      <w:gridCol w:w="450"/>
    </w:tblGrid>
    <w:tr w:rsidR="00976A3D">
      <w:tc>
        <w:tcPr>
          <w:tcW w:w="450" w:type="dxa"/>
        </w:tcPr>
        <w:p w:rsidR="00976A3D" w:rsidRDefault="00976A3D">
          <w:pPr>
            <w:widowControl/>
            <w:jc w:val="left"/>
          </w:pPr>
        </w:p>
      </w:tc>
    </w:tr>
  </w:tbl>
  <w:p w:rsidR="00976A3D" w:rsidRDefault="00976A3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06BE3"/>
    <w:multiLevelType w:val="multilevel"/>
    <w:tmpl w:val="1FF06BE3"/>
    <w:lvl w:ilvl="0">
      <w:start w:val="1"/>
      <w:numFmt w:val="decimal"/>
      <w:lvlText w:val="%1."/>
      <w:lvlJc w:val="left"/>
      <w:pPr>
        <w:ind w:left="375" w:hanging="360"/>
      </w:pPr>
      <w:rPr>
        <w:rFonts w:hint="default"/>
      </w:rPr>
    </w:lvl>
    <w:lvl w:ilvl="1">
      <w:start w:val="1"/>
      <w:numFmt w:val="lowerLetter"/>
      <w:lvlText w:val="%2)"/>
      <w:lvlJc w:val="left"/>
      <w:pPr>
        <w:ind w:left="855" w:hanging="420"/>
      </w:pPr>
    </w:lvl>
    <w:lvl w:ilvl="2">
      <w:start w:val="1"/>
      <w:numFmt w:val="lowerRoman"/>
      <w:lvlText w:val="%3."/>
      <w:lvlJc w:val="right"/>
      <w:pPr>
        <w:ind w:left="1275" w:hanging="420"/>
      </w:pPr>
    </w:lvl>
    <w:lvl w:ilvl="3">
      <w:start w:val="1"/>
      <w:numFmt w:val="decimal"/>
      <w:lvlText w:val="%4."/>
      <w:lvlJc w:val="left"/>
      <w:pPr>
        <w:ind w:left="1695" w:hanging="420"/>
      </w:pPr>
    </w:lvl>
    <w:lvl w:ilvl="4">
      <w:start w:val="1"/>
      <w:numFmt w:val="lowerLetter"/>
      <w:lvlText w:val="%5)"/>
      <w:lvlJc w:val="left"/>
      <w:pPr>
        <w:ind w:left="2115" w:hanging="420"/>
      </w:pPr>
    </w:lvl>
    <w:lvl w:ilvl="5">
      <w:start w:val="1"/>
      <w:numFmt w:val="lowerRoman"/>
      <w:lvlText w:val="%6."/>
      <w:lvlJc w:val="right"/>
      <w:pPr>
        <w:ind w:left="2535" w:hanging="420"/>
      </w:pPr>
    </w:lvl>
    <w:lvl w:ilvl="6">
      <w:start w:val="1"/>
      <w:numFmt w:val="decimal"/>
      <w:lvlText w:val="%7."/>
      <w:lvlJc w:val="left"/>
      <w:pPr>
        <w:ind w:left="2955" w:hanging="420"/>
      </w:pPr>
    </w:lvl>
    <w:lvl w:ilvl="7">
      <w:start w:val="1"/>
      <w:numFmt w:val="lowerLetter"/>
      <w:lvlText w:val="%8)"/>
      <w:lvlJc w:val="left"/>
      <w:pPr>
        <w:ind w:left="3375" w:hanging="420"/>
      </w:pPr>
    </w:lvl>
    <w:lvl w:ilvl="8">
      <w:start w:val="1"/>
      <w:numFmt w:val="lowerRoman"/>
      <w:lvlText w:val="%9."/>
      <w:lvlJc w:val="right"/>
      <w:pPr>
        <w:ind w:left="379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
  <w:rsids>
    <w:rsidRoot w:val="00583915"/>
    <w:rsid w:val="00001A02"/>
    <w:rsid w:val="00002E12"/>
    <w:rsid w:val="000109BD"/>
    <w:rsid w:val="00010E42"/>
    <w:rsid w:val="00020AB5"/>
    <w:rsid w:val="0002371A"/>
    <w:rsid w:val="00025FD5"/>
    <w:rsid w:val="00026E6F"/>
    <w:rsid w:val="00030A54"/>
    <w:rsid w:val="0003607C"/>
    <w:rsid w:val="00036A3C"/>
    <w:rsid w:val="000379E1"/>
    <w:rsid w:val="00046ACA"/>
    <w:rsid w:val="00052B80"/>
    <w:rsid w:val="00054C2F"/>
    <w:rsid w:val="0006200C"/>
    <w:rsid w:val="000667D2"/>
    <w:rsid w:val="00067860"/>
    <w:rsid w:val="00083853"/>
    <w:rsid w:val="00086A3A"/>
    <w:rsid w:val="0009053A"/>
    <w:rsid w:val="000963B9"/>
    <w:rsid w:val="00097124"/>
    <w:rsid w:val="000C448C"/>
    <w:rsid w:val="000D4B93"/>
    <w:rsid w:val="000D5680"/>
    <w:rsid w:val="000F7E27"/>
    <w:rsid w:val="00106DAE"/>
    <w:rsid w:val="001105D9"/>
    <w:rsid w:val="001173D6"/>
    <w:rsid w:val="001203AA"/>
    <w:rsid w:val="001311F1"/>
    <w:rsid w:val="001324E6"/>
    <w:rsid w:val="00134F5E"/>
    <w:rsid w:val="00137AF7"/>
    <w:rsid w:val="00137B78"/>
    <w:rsid w:val="00142A1C"/>
    <w:rsid w:val="00144262"/>
    <w:rsid w:val="00155EE4"/>
    <w:rsid w:val="00171B3E"/>
    <w:rsid w:val="00176BFA"/>
    <w:rsid w:val="00182076"/>
    <w:rsid w:val="001921F8"/>
    <w:rsid w:val="001A081C"/>
    <w:rsid w:val="001A7790"/>
    <w:rsid w:val="001B1F56"/>
    <w:rsid w:val="001B2EF8"/>
    <w:rsid w:val="001B6965"/>
    <w:rsid w:val="001E3C87"/>
    <w:rsid w:val="001E610D"/>
    <w:rsid w:val="001F281C"/>
    <w:rsid w:val="001F540E"/>
    <w:rsid w:val="00201997"/>
    <w:rsid w:val="00202089"/>
    <w:rsid w:val="00203C25"/>
    <w:rsid w:val="0020732C"/>
    <w:rsid w:val="00207D80"/>
    <w:rsid w:val="002141A6"/>
    <w:rsid w:val="00215579"/>
    <w:rsid w:val="0021557E"/>
    <w:rsid w:val="00224322"/>
    <w:rsid w:val="00224364"/>
    <w:rsid w:val="00233BA1"/>
    <w:rsid w:val="0024054E"/>
    <w:rsid w:val="002409DD"/>
    <w:rsid w:val="00242156"/>
    <w:rsid w:val="002423F4"/>
    <w:rsid w:val="00250194"/>
    <w:rsid w:val="00251131"/>
    <w:rsid w:val="00253017"/>
    <w:rsid w:val="002551A5"/>
    <w:rsid w:val="00260FC2"/>
    <w:rsid w:val="002649AB"/>
    <w:rsid w:val="0026507D"/>
    <w:rsid w:val="00271608"/>
    <w:rsid w:val="002746D4"/>
    <w:rsid w:val="00281E61"/>
    <w:rsid w:val="0028719B"/>
    <w:rsid w:val="0029011F"/>
    <w:rsid w:val="00290A17"/>
    <w:rsid w:val="00292367"/>
    <w:rsid w:val="00293CF0"/>
    <w:rsid w:val="002A0F6A"/>
    <w:rsid w:val="002A1A39"/>
    <w:rsid w:val="002B4BED"/>
    <w:rsid w:val="002B6C56"/>
    <w:rsid w:val="002B6D27"/>
    <w:rsid w:val="002D46DF"/>
    <w:rsid w:val="002E3C4B"/>
    <w:rsid w:val="002F05DA"/>
    <w:rsid w:val="002F414F"/>
    <w:rsid w:val="002F5B85"/>
    <w:rsid w:val="003075B3"/>
    <w:rsid w:val="00311701"/>
    <w:rsid w:val="00313A6C"/>
    <w:rsid w:val="00317FD5"/>
    <w:rsid w:val="003218B0"/>
    <w:rsid w:val="00326696"/>
    <w:rsid w:val="00331174"/>
    <w:rsid w:val="00334A01"/>
    <w:rsid w:val="003470ED"/>
    <w:rsid w:val="00374513"/>
    <w:rsid w:val="00380843"/>
    <w:rsid w:val="00385BDD"/>
    <w:rsid w:val="003907E9"/>
    <w:rsid w:val="00390F66"/>
    <w:rsid w:val="003913C8"/>
    <w:rsid w:val="00397BE6"/>
    <w:rsid w:val="003A01C0"/>
    <w:rsid w:val="003A7206"/>
    <w:rsid w:val="003B59BA"/>
    <w:rsid w:val="003C5D5E"/>
    <w:rsid w:val="003D11DA"/>
    <w:rsid w:val="003D2FCD"/>
    <w:rsid w:val="003D6E5E"/>
    <w:rsid w:val="003D7D7C"/>
    <w:rsid w:val="003E10D3"/>
    <w:rsid w:val="003F31BE"/>
    <w:rsid w:val="003F3850"/>
    <w:rsid w:val="003F481A"/>
    <w:rsid w:val="0040614F"/>
    <w:rsid w:val="00412102"/>
    <w:rsid w:val="004160A8"/>
    <w:rsid w:val="004165A4"/>
    <w:rsid w:val="00425B0E"/>
    <w:rsid w:val="00426BB2"/>
    <w:rsid w:val="00427641"/>
    <w:rsid w:val="004351B6"/>
    <w:rsid w:val="0044161A"/>
    <w:rsid w:val="00443AEC"/>
    <w:rsid w:val="004467FC"/>
    <w:rsid w:val="00455010"/>
    <w:rsid w:val="00457F6C"/>
    <w:rsid w:val="004662D0"/>
    <w:rsid w:val="00467B27"/>
    <w:rsid w:val="004767D5"/>
    <w:rsid w:val="00481126"/>
    <w:rsid w:val="00486066"/>
    <w:rsid w:val="00493E79"/>
    <w:rsid w:val="0049426B"/>
    <w:rsid w:val="00495F69"/>
    <w:rsid w:val="004A53E6"/>
    <w:rsid w:val="004A5F12"/>
    <w:rsid w:val="004B18B6"/>
    <w:rsid w:val="004B4AAF"/>
    <w:rsid w:val="004C105F"/>
    <w:rsid w:val="004C13DC"/>
    <w:rsid w:val="004C3F35"/>
    <w:rsid w:val="004C51B7"/>
    <w:rsid w:val="004C7A5E"/>
    <w:rsid w:val="004D3825"/>
    <w:rsid w:val="004D529A"/>
    <w:rsid w:val="004E0B38"/>
    <w:rsid w:val="004E1FFF"/>
    <w:rsid w:val="004E5A3E"/>
    <w:rsid w:val="004F7312"/>
    <w:rsid w:val="00505E58"/>
    <w:rsid w:val="00512204"/>
    <w:rsid w:val="00514078"/>
    <w:rsid w:val="005172BA"/>
    <w:rsid w:val="005225CF"/>
    <w:rsid w:val="00524A86"/>
    <w:rsid w:val="0052635A"/>
    <w:rsid w:val="00530082"/>
    <w:rsid w:val="0054490D"/>
    <w:rsid w:val="00545F51"/>
    <w:rsid w:val="00551E98"/>
    <w:rsid w:val="005530C4"/>
    <w:rsid w:val="005605CE"/>
    <w:rsid w:val="005620C2"/>
    <w:rsid w:val="00576356"/>
    <w:rsid w:val="00583915"/>
    <w:rsid w:val="005924A9"/>
    <w:rsid w:val="00593CCC"/>
    <w:rsid w:val="005A05FC"/>
    <w:rsid w:val="005A5282"/>
    <w:rsid w:val="005B1246"/>
    <w:rsid w:val="005B652C"/>
    <w:rsid w:val="005C0C0C"/>
    <w:rsid w:val="005D4DB3"/>
    <w:rsid w:val="005D75A5"/>
    <w:rsid w:val="005E1F22"/>
    <w:rsid w:val="005E2858"/>
    <w:rsid w:val="005F1AC0"/>
    <w:rsid w:val="005F4E80"/>
    <w:rsid w:val="005F615E"/>
    <w:rsid w:val="0060057F"/>
    <w:rsid w:val="00602EA6"/>
    <w:rsid w:val="00605803"/>
    <w:rsid w:val="00606D49"/>
    <w:rsid w:val="006122C0"/>
    <w:rsid w:val="00614B36"/>
    <w:rsid w:val="00614B91"/>
    <w:rsid w:val="0061577D"/>
    <w:rsid w:val="00622831"/>
    <w:rsid w:val="006242FB"/>
    <w:rsid w:val="0063614E"/>
    <w:rsid w:val="00643E17"/>
    <w:rsid w:val="0067768D"/>
    <w:rsid w:val="00677E7F"/>
    <w:rsid w:val="0068476F"/>
    <w:rsid w:val="006848E4"/>
    <w:rsid w:val="006964F4"/>
    <w:rsid w:val="006B1661"/>
    <w:rsid w:val="006B6102"/>
    <w:rsid w:val="006C065C"/>
    <w:rsid w:val="006C3A83"/>
    <w:rsid w:val="006E28E6"/>
    <w:rsid w:val="006E4D00"/>
    <w:rsid w:val="006E6680"/>
    <w:rsid w:val="006F50D1"/>
    <w:rsid w:val="00705048"/>
    <w:rsid w:val="0070574D"/>
    <w:rsid w:val="00711D47"/>
    <w:rsid w:val="00712BE0"/>
    <w:rsid w:val="007227C0"/>
    <w:rsid w:val="00730510"/>
    <w:rsid w:val="00731682"/>
    <w:rsid w:val="00743A82"/>
    <w:rsid w:val="00745C88"/>
    <w:rsid w:val="00745EA9"/>
    <w:rsid w:val="00747946"/>
    <w:rsid w:val="00756F21"/>
    <w:rsid w:val="00757D62"/>
    <w:rsid w:val="007710CB"/>
    <w:rsid w:val="00773F6E"/>
    <w:rsid w:val="00776FEC"/>
    <w:rsid w:val="0077733D"/>
    <w:rsid w:val="00782416"/>
    <w:rsid w:val="007A2F76"/>
    <w:rsid w:val="007A3762"/>
    <w:rsid w:val="007B15CB"/>
    <w:rsid w:val="007B4B63"/>
    <w:rsid w:val="007C37A3"/>
    <w:rsid w:val="007D2007"/>
    <w:rsid w:val="007D3CCC"/>
    <w:rsid w:val="007D6A3A"/>
    <w:rsid w:val="007F1FD5"/>
    <w:rsid w:val="007F2B58"/>
    <w:rsid w:val="007F374B"/>
    <w:rsid w:val="007F4D6D"/>
    <w:rsid w:val="0080576B"/>
    <w:rsid w:val="00807E66"/>
    <w:rsid w:val="008142A8"/>
    <w:rsid w:val="0081676B"/>
    <w:rsid w:val="00816D04"/>
    <w:rsid w:val="00821F3E"/>
    <w:rsid w:val="0082385A"/>
    <w:rsid w:val="00832C27"/>
    <w:rsid w:val="00851DB2"/>
    <w:rsid w:val="0085363A"/>
    <w:rsid w:val="00853763"/>
    <w:rsid w:val="00857529"/>
    <w:rsid w:val="008576B4"/>
    <w:rsid w:val="00861418"/>
    <w:rsid w:val="00871FAB"/>
    <w:rsid w:val="008729D7"/>
    <w:rsid w:val="00874DB3"/>
    <w:rsid w:val="00880149"/>
    <w:rsid w:val="00882526"/>
    <w:rsid w:val="00883872"/>
    <w:rsid w:val="008871AB"/>
    <w:rsid w:val="00897F5E"/>
    <w:rsid w:val="008A628F"/>
    <w:rsid w:val="008B29C1"/>
    <w:rsid w:val="008B62EC"/>
    <w:rsid w:val="008B7894"/>
    <w:rsid w:val="008C29E6"/>
    <w:rsid w:val="008C54B5"/>
    <w:rsid w:val="008D41A2"/>
    <w:rsid w:val="008E4442"/>
    <w:rsid w:val="008F3297"/>
    <w:rsid w:val="008F67ED"/>
    <w:rsid w:val="00905919"/>
    <w:rsid w:val="00906D5C"/>
    <w:rsid w:val="00911BD1"/>
    <w:rsid w:val="0091555E"/>
    <w:rsid w:val="00920B0A"/>
    <w:rsid w:val="009213CF"/>
    <w:rsid w:val="00921623"/>
    <w:rsid w:val="0092211A"/>
    <w:rsid w:val="00925C11"/>
    <w:rsid w:val="00932FCD"/>
    <w:rsid w:val="009400DF"/>
    <w:rsid w:val="0094173C"/>
    <w:rsid w:val="0094186A"/>
    <w:rsid w:val="00942A2E"/>
    <w:rsid w:val="00945827"/>
    <w:rsid w:val="00956743"/>
    <w:rsid w:val="00974A37"/>
    <w:rsid w:val="0097540C"/>
    <w:rsid w:val="00976A3D"/>
    <w:rsid w:val="00976D0A"/>
    <w:rsid w:val="00982E19"/>
    <w:rsid w:val="00984619"/>
    <w:rsid w:val="009861AD"/>
    <w:rsid w:val="0099085D"/>
    <w:rsid w:val="00991CE4"/>
    <w:rsid w:val="009949A0"/>
    <w:rsid w:val="009950F7"/>
    <w:rsid w:val="00996016"/>
    <w:rsid w:val="00996770"/>
    <w:rsid w:val="009A16B8"/>
    <w:rsid w:val="009A5A7C"/>
    <w:rsid w:val="009A5D4D"/>
    <w:rsid w:val="009A6136"/>
    <w:rsid w:val="009B1AFE"/>
    <w:rsid w:val="009B375A"/>
    <w:rsid w:val="009D73D3"/>
    <w:rsid w:val="00A02C12"/>
    <w:rsid w:val="00A0311B"/>
    <w:rsid w:val="00A040A4"/>
    <w:rsid w:val="00A12910"/>
    <w:rsid w:val="00A16976"/>
    <w:rsid w:val="00A2686E"/>
    <w:rsid w:val="00A30E44"/>
    <w:rsid w:val="00A32234"/>
    <w:rsid w:val="00A41328"/>
    <w:rsid w:val="00A46A67"/>
    <w:rsid w:val="00A50F52"/>
    <w:rsid w:val="00A606BF"/>
    <w:rsid w:val="00A6189D"/>
    <w:rsid w:val="00A644AA"/>
    <w:rsid w:val="00A64D27"/>
    <w:rsid w:val="00A70392"/>
    <w:rsid w:val="00A70C68"/>
    <w:rsid w:val="00A73BB9"/>
    <w:rsid w:val="00A77C03"/>
    <w:rsid w:val="00A77C56"/>
    <w:rsid w:val="00A827E6"/>
    <w:rsid w:val="00A830FA"/>
    <w:rsid w:val="00A83F62"/>
    <w:rsid w:val="00A8413B"/>
    <w:rsid w:val="00A91719"/>
    <w:rsid w:val="00A94DDA"/>
    <w:rsid w:val="00A958D7"/>
    <w:rsid w:val="00AA0236"/>
    <w:rsid w:val="00AA051F"/>
    <w:rsid w:val="00AA351F"/>
    <w:rsid w:val="00AA5003"/>
    <w:rsid w:val="00AB16DF"/>
    <w:rsid w:val="00AB289B"/>
    <w:rsid w:val="00AB6253"/>
    <w:rsid w:val="00AB728C"/>
    <w:rsid w:val="00AC4C09"/>
    <w:rsid w:val="00AD3989"/>
    <w:rsid w:val="00AD6D29"/>
    <w:rsid w:val="00AE0D00"/>
    <w:rsid w:val="00AE1A3E"/>
    <w:rsid w:val="00AE6E33"/>
    <w:rsid w:val="00B016D0"/>
    <w:rsid w:val="00B15F0A"/>
    <w:rsid w:val="00B161C0"/>
    <w:rsid w:val="00B16D26"/>
    <w:rsid w:val="00B17988"/>
    <w:rsid w:val="00B17B9A"/>
    <w:rsid w:val="00B240C5"/>
    <w:rsid w:val="00B30828"/>
    <w:rsid w:val="00B32202"/>
    <w:rsid w:val="00B32B1B"/>
    <w:rsid w:val="00B36ED5"/>
    <w:rsid w:val="00B41B9C"/>
    <w:rsid w:val="00B47680"/>
    <w:rsid w:val="00B47B41"/>
    <w:rsid w:val="00B565CE"/>
    <w:rsid w:val="00B61C64"/>
    <w:rsid w:val="00B722ED"/>
    <w:rsid w:val="00B74195"/>
    <w:rsid w:val="00B767A3"/>
    <w:rsid w:val="00B76951"/>
    <w:rsid w:val="00B813BC"/>
    <w:rsid w:val="00B8279D"/>
    <w:rsid w:val="00B915A9"/>
    <w:rsid w:val="00B94D8D"/>
    <w:rsid w:val="00BA21A7"/>
    <w:rsid w:val="00BA367B"/>
    <w:rsid w:val="00BB7345"/>
    <w:rsid w:val="00BC6B15"/>
    <w:rsid w:val="00BD4679"/>
    <w:rsid w:val="00BD51DE"/>
    <w:rsid w:val="00BD6C07"/>
    <w:rsid w:val="00BD6DFD"/>
    <w:rsid w:val="00BE1A70"/>
    <w:rsid w:val="00C021E3"/>
    <w:rsid w:val="00C04A14"/>
    <w:rsid w:val="00C16869"/>
    <w:rsid w:val="00C17AF9"/>
    <w:rsid w:val="00C24326"/>
    <w:rsid w:val="00C255A9"/>
    <w:rsid w:val="00C34DB2"/>
    <w:rsid w:val="00C44AC9"/>
    <w:rsid w:val="00C44D6F"/>
    <w:rsid w:val="00C45EC2"/>
    <w:rsid w:val="00C510BB"/>
    <w:rsid w:val="00C729B3"/>
    <w:rsid w:val="00C7516B"/>
    <w:rsid w:val="00C825F3"/>
    <w:rsid w:val="00C84250"/>
    <w:rsid w:val="00C87064"/>
    <w:rsid w:val="00C94EA3"/>
    <w:rsid w:val="00C9696C"/>
    <w:rsid w:val="00CB3763"/>
    <w:rsid w:val="00CB41F7"/>
    <w:rsid w:val="00CB6EB5"/>
    <w:rsid w:val="00CC1EBC"/>
    <w:rsid w:val="00CC7A79"/>
    <w:rsid w:val="00CD0D7D"/>
    <w:rsid w:val="00CD1040"/>
    <w:rsid w:val="00CE195F"/>
    <w:rsid w:val="00CE2AC2"/>
    <w:rsid w:val="00CE64C2"/>
    <w:rsid w:val="00D03E82"/>
    <w:rsid w:val="00D13F06"/>
    <w:rsid w:val="00D145F6"/>
    <w:rsid w:val="00D14B0E"/>
    <w:rsid w:val="00D4112C"/>
    <w:rsid w:val="00D45B9F"/>
    <w:rsid w:val="00D54AB6"/>
    <w:rsid w:val="00D60E0E"/>
    <w:rsid w:val="00D621AD"/>
    <w:rsid w:val="00D77BBC"/>
    <w:rsid w:val="00D844F9"/>
    <w:rsid w:val="00D84DEC"/>
    <w:rsid w:val="00D84F70"/>
    <w:rsid w:val="00D85BA5"/>
    <w:rsid w:val="00D9090E"/>
    <w:rsid w:val="00D9244F"/>
    <w:rsid w:val="00D927D1"/>
    <w:rsid w:val="00DA2C8F"/>
    <w:rsid w:val="00DA5E4E"/>
    <w:rsid w:val="00DB2962"/>
    <w:rsid w:val="00DB4411"/>
    <w:rsid w:val="00DB5DEB"/>
    <w:rsid w:val="00DD204B"/>
    <w:rsid w:val="00DD3E9A"/>
    <w:rsid w:val="00DD571E"/>
    <w:rsid w:val="00DE60F1"/>
    <w:rsid w:val="00DE725B"/>
    <w:rsid w:val="00DF0191"/>
    <w:rsid w:val="00DF5254"/>
    <w:rsid w:val="00DF6AC9"/>
    <w:rsid w:val="00DF7A22"/>
    <w:rsid w:val="00E02FFC"/>
    <w:rsid w:val="00E0408E"/>
    <w:rsid w:val="00E04575"/>
    <w:rsid w:val="00E07EFF"/>
    <w:rsid w:val="00E11089"/>
    <w:rsid w:val="00E13515"/>
    <w:rsid w:val="00E141B9"/>
    <w:rsid w:val="00E17C15"/>
    <w:rsid w:val="00E27815"/>
    <w:rsid w:val="00E30859"/>
    <w:rsid w:val="00E321A6"/>
    <w:rsid w:val="00E32BB1"/>
    <w:rsid w:val="00E342F0"/>
    <w:rsid w:val="00E462D0"/>
    <w:rsid w:val="00E46634"/>
    <w:rsid w:val="00E469BD"/>
    <w:rsid w:val="00E52102"/>
    <w:rsid w:val="00E57F4E"/>
    <w:rsid w:val="00E66685"/>
    <w:rsid w:val="00E7183B"/>
    <w:rsid w:val="00E758A5"/>
    <w:rsid w:val="00E77234"/>
    <w:rsid w:val="00E8591A"/>
    <w:rsid w:val="00E87256"/>
    <w:rsid w:val="00E94B3E"/>
    <w:rsid w:val="00E976D9"/>
    <w:rsid w:val="00EA19E4"/>
    <w:rsid w:val="00EA23A8"/>
    <w:rsid w:val="00EA49FB"/>
    <w:rsid w:val="00EA5318"/>
    <w:rsid w:val="00EB187A"/>
    <w:rsid w:val="00EB6162"/>
    <w:rsid w:val="00EB7481"/>
    <w:rsid w:val="00EC19A1"/>
    <w:rsid w:val="00ED6999"/>
    <w:rsid w:val="00EE4723"/>
    <w:rsid w:val="00EF1B11"/>
    <w:rsid w:val="00F004EC"/>
    <w:rsid w:val="00F11A49"/>
    <w:rsid w:val="00F12246"/>
    <w:rsid w:val="00F14766"/>
    <w:rsid w:val="00F1577F"/>
    <w:rsid w:val="00F22CF5"/>
    <w:rsid w:val="00F26057"/>
    <w:rsid w:val="00F351EA"/>
    <w:rsid w:val="00F41FFA"/>
    <w:rsid w:val="00F44021"/>
    <w:rsid w:val="00F51681"/>
    <w:rsid w:val="00F54D27"/>
    <w:rsid w:val="00F5549E"/>
    <w:rsid w:val="00F57DCE"/>
    <w:rsid w:val="00F646B6"/>
    <w:rsid w:val="00F7093A"/>
    <w:rsid w:val="00F77270"/>
    <w:rsid w:val="00F909B7"/>
    <w:rsid w:val="00F924C5"/>
    <w:rsid w:val="00F97186"/>
    <w:rsid w:val="00FA7115"/>
    <w:rsid w:val="00FA7522"/>
    <w:rsid w:val="00FA774B"/>
    <w:rsid w:val="00FB2A64"/>
    <w:rsid w:val="00FC22BC"/>
    <w:rsid w:val="00FC461B"/>
    <w:rsid w:val="00FE1F65"/>
    <w:rsid w:val="00FE2C96"/>
    <w:rsid w:val="00FE336C"/>
    <w:rsid w:val="00FE392A"/>
    <w:rsid w:val="00FE61FE"/>
    <w:rsid w:val="00FE6BC5"/>
    <w:rsid w:val="00FF04E5"/>
    <w:rsid w:val="00FF3934"/>
    <w:rsid w:val="026973D8"/>
    <w:rsid w:val="048D7CFE"/>
    <w:rsid w:val="087053F2"/>
    <w:rsid w:val="0C7855B3"/>
    <w:rsid w:val="10371326"/>
    <w:rsid w:val="16A66573"/>
    <w:rsid w:val="18F40581"/>
    <w:rsid w:val="23556949"/>
    <w:rsid w:val="24B10DF3"/>
    <w:rsid w:val="285703AD"/>
    <w:rsid w:val="2B876951"/>
    <w:rsid w:val="2CD32E89"/>
    <w:rsid w:val="2F883A96"/>
    <w:rsid w:val="388850F5"/>
    <w:rsid w:val="3D6A73EF"/>
    <w:rsid w:val="422901A5"/>
    <w:rsid w:val="492C219C"/>
    <w:rsid w:val="4BFA664D"/>
    <w:rsid w:val="4F621D8C"/>
    <w:rsid w:val="5220623A"/>
    <w:rsid w:val="56BB0981"/>
    <w:rsid w:val="5E2C0BFA"/>
    <w:rsid w:val="5ECF5E4D"/>
    <w:rsid w:val="62562DA3"/>
    <w:rsid w:val="65E00D93"/>
    <w:rsid w:val="6EBC600E"/>
    <w:rsid w:val="75C967B4"/>
    <w:rsid w:val="764D4064"/>
    <w:rsid w:val="7C9F5A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qFormat="1"/>
    <w:lsdException w:name="Body Text Indent 3" w:semiHidden="0" w:unhideWhenUsed="0" w:qFormat="1"/>
    <w:lsdException w:name="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A3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976A3D"/>
    <w:rPr>
      <w:rFonts w:ascii="宋体"/>
      <w:sz w:val="18"/>
      <w:szCs w:val="18"/>
    </w:rPr>
  </w:style>
  <w:style w:type="paragraph" w:styleId="a4">
    <w:name w:val="annotation text"/>
    <w:basedOn w:val="a"/>
    <w:link w:val="Char0"/>
    <w:uiPriority w:val="99"/>
    <w:unhideWhenUsed/>
    <w:qFormat/>
    <w:rsid w:val="00976A3D"/>
    <w:pPr>
      <w:jc w:val="left"/>
    </w:pPr>
  </w:style>
  <w:style w:type="paragraph" w:styleId="a5">
    <w:name w:val="Balloon Text"/>
    <w:basedOn w:val="a"/>
    <w:link w:val="Char1"/>
    <w:uiPriority w:val="99"/>
    <w:unhideWhenUsed/>
    <w:qFormat/>
    <w:rsid w:val="00976A3D"/>
    <w:rPr>
      <w:sz w:val="18"/>
      <w:szCs w:val="18"/>
    </w:rPr>
  </w:style>
  <w:style w:type="paragraph" w:styleId="a6">
    <w:name w:val="footer"/>
    <w:basedOn w:val="a"/>
    <w:link w:val="Char2"/>
    <w:uiPriority w:val="99"/>
    <w:unhideWhenUsed/>
    <w:qFormat/>
    <w:rsid w:val="00976A3D"/>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976A3D"/>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uiPriority w:val="99"/>
    <w:qFormat/>
    <w:rsid w:val="00976A3D"/>
    <w:pPr>
      <w:spacing w:line="400" w:lineRule="atLeast"/>
      <w:ind w:firstLine="600"/>
    </w:pPr>
    <w:rPr>
      <w:rFonts w:ascii="宋体"/>
      <w:kern w:val="0"/>
      <w:sz w:val="28"/>
      <w:szCs w:val="20"/>
    </w:rPr>
  </w:style>
  <w:style w:type="paragraph" w:styleId="2">
    <w:name w:val="Body Text 2"/>
    <w:basedOn w:val="a"/>
    <w:link w:val="2Char"/>
    <w:unhideWhenUsed/>
    <w:qFormat/>
    <w:rsid w:val="00976A3D"/>
    <w:pPr>
      <w:spacing w:after="120" w:line="480" w:lineRule="auto"/>
    </w:pPr>
  </w:style>
  <w:style w:type="paragraph" w:styleId="a8">
    <w:name w:val="Normal (Web)"/>
    <w:basedOn w:val="a"/>
    <w:uiPriority w:val="99"/>
    <w:unhideWhenUsed/>
    <w:qFormat/>
    <w:rsid w:val="00976A3D"/>
    <w:rPr>
      <w:sz w:val="24"/>
      <w:szCs w:val="24"/>
    </w:rPr>
  </w:style>
  <w:style w:type="paragraph" w:styleId="a9">
    <w:name w:val="annotation subject"/>
    <w:basedOn w:val="a4"/>
    <w:next w:val="a4"/>
    <w:link w:val="Char4"/>
    <w:uiPriority w:val="99"/>
    <w:unhideWhenUsed/>
    <w:qFormat/>
    <w:rsid w:val="00976A3D"/>
    <w:rPr>
      <w:b/>
      <w:bCs/>
    </w:rPr>
  </w:style>
  <w:style w:type="character" w:styleId="aa">
    <w:name w:val="Hyperlink"/>
    <w:uiPriority w:val="99"/>
    <w:unhideWhenUsed/>
    <w:qFormat/>
    <w:rsid w:val="00976A3D"/>
    <w:rPr>
      <w:color w:val="0563C1"/>
      <w:u w:val="single"/>
    </w:rPr>
  </w:style>
  <w:style w:type="character" w:styleId="ab">
    <w:name w:val="annotation reference"/>
    <w:uiPriority w:val="99"/>
    <w:unhideWhenUsed/>
    <w:qFormat/>
    <w:rsid w:val="00976A3D"/>
    <w:rPr>
      <w:rFonts w:cs="Times New Roman"/>
      <w:sz w:val="21"/>
      <w:szCs w:val="21"/>
    </w:rPr>
  </w:style>
  <w:style w:type="character" w:customStyle="1" w:styleId="Char">
    <w:name w:val="文档结构图 Char"/>
    <w:link w:val="a3"/>
    <w:uiPriority w:val="99"/>
    <w:qFormat/>
    <w:locked/>
    <w:rsid w:val="00976A3D"/>
    <w:rPr>
      <w:rFonts w:ascii="宋体"/>
      <w:kern w:val="2"/>
      <w:sz w:val="18"/>
      <w:szCs w:val="18"/>
    </w:rPr>
  </w:style>
  <w:style w:type="character" w:customStyle="1" w:styleId="Char4">
    <w:name w:val="批注主题 Char"/>
    <w:link w:val="a9"/>
    <w:uiPriority w:val="99"/>
    <w:qFormat/>
    <w:locked/>
    <w:rsid w:val="00976A3D"/>
    <w:rPr>
      <w:b/>
      <w:bCs/>
      <w:kern w:val="2"/>
      <w:sz w:val="21"/>
      <w:szCs w:val="22"/>
    </w:rPr>
  </w:style>
  <w:style w:type="character" w:customStyle="1" w:styleId="2Char">
    <w:name w:val="正文文本 2 Char"/>
    <w:link w:val="2"/>
    <w:qFormat/>
    <w:rsid w:val="00976A3D"/>
    <w:rPr>
      <w:kern w:val="2"/>
      <w:sz w:val="21"/>
      <w:szCs w:val="22"/>
    </w:rPr>
  </w:style>
  <w:style w:type="character" w:customStyle="1" w:styleId="30">
    <w:name w:val="正文文本缩进 3 字符"/>
    <w:qFormat/>
    <w:rsid w:val="00976A3D"/>
    <w:rPr>
      <w:rFonts w:ascii="宋体" w:eastAsia="宋体" w:hAnsi="Times New Roman" w:cs="Times New Roman"/>
      <w:sz w:val="28"/>
      <w:szCs w:val="20"/>
    </w:rPr>
  </w:style>
  <w:style w:type="character" w:customStyle="1" w:styleId="Char1">
    <w:name w:val="批注框文本 Char"/>
    <w:link w:val="a5"/>
    <w:uiPriority w:val="99"/>
    <w:qFormat/>
    <w:locked/>
    <w:rsid w:val="00976A3D"/>
    <w:rPr>
      <w:kern w:val="2"/>
      <w:sz w:val="18"/>
      <w:szCs w:val="18"/>
    </w:rPr>
  </w:style>
  <w:style w:type="character" w:customStyle="1" w:styleId="ac">
    <w:name w:val="未处理的提及"/>
    <w:uiPriority w:val="99"/>
    <w:unhideWhenUsed/>
    <w:qFormat/>
    <w:rsid w:val="00976A3D"/>
    <w:rPr>
      <w:color w:val="605E5C"/>
      <w:shd w:val="clear" w:color="auto" w:fill="E1DFDD"/>
    </w:rPr>
  </w:style>
  <w:style w:type="character" w:customStyle="1" w:styleId="Char3">
    <w:name w:val="页眉 Char"/>
    <w:link w:val="a7"/>
    <w:uiPriority w:val="99"/>
    <w:qFormat/>
    <w:locked/>
    <w:rsid w:val="00976A3D"/>
    <w:rPr>
      <w:rFonts w:cs="Times New Roman"/>
      <w:sz w:val="18"/>
      <w:szCs w:val="18"/>
    </w:rPr>
  </w:style>
  <w:style w:type="character" w:customStyle="1" w:styleId="-Char">
    <w:name w:val="模板-正文 Char"/>
    <w:link w:val="-"/>
    <w:qFormat/>
    <w:rsid w:val="00976A3D"/>
    <w:rPr>
      <w:rFonts w:ascii="宋体" w:hAnsi="宋体"/>
      <w:color w:val="222222"/>
      <w:sz w:val="24"/>
      <w:szCs w:val="21"/>
      <w:shd w:val="clear" w:color="auto" w:fill="FFFFFF"/>
    </w:rPr>
  </w:style>
  <w:style w:type="paragraph" w:customStyle="1" w:styleId="-">
    <w:name w:val="模板-正文"/>
    <w:basedOn w:val="a8"/>
    <w:link w:val="-Char"/>
    <w:qFormat/>
    <w:rsid w:val="00976A3D"/>
    <w:pPr>
      <w:shd w:val="clear" w:color="auto" w:fill="FFFFFF"/>
      <w:adjustRightInd w:val="0"/>
      <w:snapToGrid w:val="0"/>
      <w:spacing w:line="360" w:lineRule="auto"/>
      <w:ind w:firstLineChars="200" w:firstLine="200"/>
    </w:pPr>
    <w:rPr>
      <w:rFonts w:ascii="宋体" w:hAnsi="宋体"/>
      <w:color w:val="222222"/>
      <w:kern w:val="0"/>
      <w:szCs w:val="21"/>
    </w:rPr>
  </w:style>
  <w:style w:type="character" w:customStyle="1" w:styleId="3Char">
    <w:name w:val="正文文本缩进 3 Char"/>
    <w:link w:val="3"/>
    <w:uiPriority w:val="99"/>
    <w:qFormat/>
    <w:locked/>
    <w:rsid w:val="00976A3D"/>
    <w:rPr>
      <w:rFonts w:ascii="宋体" w:eastAsia="宋体" w:hAnsi="Times New Roman" w:cs="Times New Roman"/>
      <w:kern w:val="0"/>
      <w:sz w:val="20"/>
      <w:szCs w:val="20"/>
    </w:rPr>
  </w:style>
  <w:style w:type="character" w:customStyle="1" w:styleId="Char0">
    <w:name w:val="批注文字 Char"/>
    <w:link w:val="a4"/>
    <w:uiPriority w:val="99"/>
    <w:qFormat/>
    <w:locked/>
    <w:rsid w:val="00976A3D"/>
    <w:rPr>
      <w:kern w:val="2"/>
      <w:sz w:val="21"/>
      <w:szCs w:val="22"/>
    </w:rPr>
  </w:style>
  <w:style w:type="character" w:customStyle="1" w:styleId="Char2">
    <w:name w:val="页脚 Char"/>
    <w:link w:val="a6"/>
    <w:uiPriority w:val="99"/>
    <w:qFormat/>
    <w:locked/>
    <w:rsid w:val="00976A3D"/>
    <w:rPr>
      <w:rFonts w:cs="Times New Roman"/>
      <w:sz w:val="18"/>
      <w:szCs w:val="18"/>
    </w:rPr>
  </w:style>
  <w:style w:type="paragraph" w:customStyle="1" w:styleId="1">
    <w:name w:val="修订1"/>
    <w:uiPriority w:val="99"/>
    <w:semiHidden/>
    <w:qFormat/>
    <w:rsid w:val="00976A3D"/>
    <w:rPr>
      <w:kern w:val="2"/>
      <w:sz w:val="21"/>
      <w:szCs w:val="22"/>
    </w:rPr>
  </w:style>
  <w:style w:type="paragraph" w:customStyle="1" w:styleId="biaogeleft">
    <w:name w:val="biaoge_left"/>
    <w:basedOn w:val="a"/>
    <w:qFormat/>
    <w:rsid w:val="00976A3D"/>
    <w:pPr>
      <w:widowControl/>
      <w:autoSpaceDE w:val="0"/>
      <w:autoSpaceDN w:val="0"/>
      <w:adjustRightInd w:val="0"/>
      <w:spacing w:before="29" w:line="288" w:lineRule="auto"/>
      <w:ind w:left="15"/>
      <w:jc w:val="left"/>
    </w:pPr>
    <w:rPr>
      <w:rFonts w:ascii="宋体" w:hAnsi="宋体" w:cs="宋体"/>
      <w:kern w:val="0"/>
      <w:sz w:val="24"/>
      <w:szCs w:val="24"/>
    </w:rPr>
  </w:style>
  <w:style w:type="character" w:customStyle="1" w:styleId="20">
    <w:name w:val="正文文本 2 字符"/>
    <w:qFormat/>
    <w:rsid w:val="00976A3D"/>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3F24D-98A6-402A-8D76-6BCB0CF7D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777</Words>
  <Characters>4434</Characters>
  <Application>Microsoft Office Word</Application>
  <DocSecurity>4</DocSecurity>
  <Lines>36</Lines>
  <Paragraphs>10</Paragraphs>
  <ScaleCrop>false</ScaleCrop>
  <Company>Organization</Company>
  <LinksUpToDate>false</LinksUpToDate>
  <CharactersWithSpaces>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FastReport</dc:creator>
  <cp:lastModifiedBy>ZHONGM</cp:lastModifiedBy>
  <cp:revision>2</cp:revision>
  <cp:lastPrinted>2021-12-03T02:07:00Z</cp:lastPrinted>
  <dcterms:created xsi:type="dcterms:W3CDTF">2025-10-08T16:00:00Z</dcterms:created>
  <dcterms:modified xsi:type="dcterms:W3CDTF">2025-10-08T16:00:00Z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C090143E1FDD4D4098E28FFCBB181602</vt:lpwstr>
  </property>
</Properties>
</file>