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申万菱信沪深300价值指数证券投资基金基金经理变更公告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2025年10月01日</w:t>
      </w:r>
    </w:p>
    <w:p w:rsidR="001A40F0" w:rsidRDefault="001A40F0"/>
    <w:p w:rsidR="001A40F0" w:rsidRDefault="006C39D3">
      <w:pPr>
        <w:pStyle w:val="2"/>
      </w:pPr>
      <w:r>
        <w:rPr>
          <w:rFonts w:ascii="宋体" w:hAnsi="宋体" w:cs="宋体"/>
        </w:rPr>
        <w:t>1 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1A40F0">
        <w:tc>
          <w:tcPr>
            <w:tcW w:w="1538" w:type="pct"/>
            <w:vAlign w:val="center"/>
          </w:tcPr>
          <w:p w:rsidR="001A40F0" w:rsidRDefault="006C39D3">
            <w:pPr>
              <w:spacing w:line="240" w:lineRule="auto"/>
              <w:jc w:val="left"/>
            </w:pPr>
            <w:r>
              <w:rPr>
                <w:rFonts w:ascii="宋体" w:hAnsi="宋体" w:cs="宋体"/>
              </w:rPr>
              <w:t>基金名称</w:t>
            </w:r>
          </w:p>
        </w:tc>
        <w:tc>
          <w:tcPr>
            <w:tcW w:w="3077" w:type="pct"/>
            <w:vAlign w:val="center"/>
          </w:tcPr>
          <w:p w:rsidR="001A40F0" w:rsidRDefault="006C39D3">
            <w:pPr>
              <w:spacing w:line="240" w:lineRule="auto"/>
              <w:jc w:val="left"/>
            </w:pPr>
            <w:r>
              <w:rPr>
                <w:rFonts w:ascii="宋体" w:hAnsi="宋体" w:cs="宋体"/>
              </w:rPr>
              <w:t>申万菱信沪深300价值指数证券投资基金</w:t>
            </w:r>
          </w:p>
        </w:tc>
      </w:tr>
      <w:tr w:rsidR="001A40F0">
        <w:tc>
          <w:tcPr>
            <w:tcW w:w="0" w:type="dxa"/>
            <w:vAlign w:val="center"/>
          </w:tcPr>
          <w:p w:rsidR="001A40F0" w:rsidRDefault="006C39D3">
            <w:pPr>
              <w:spacing w:line="240" w:lineRule="auto"/>
              <w:jc w:val="left"/>
            </w:pPr>
            <w:r>
              <w:rPr>
                <w:rFonts w:ascii="宋体" w:hAnsi="宋体" w:cs="宋体"/>
              </w:rPr>
              <w:t>基金简称</w:t>
            </w:r>
          </w:p>
        </w:tc>
        <w:tc>
          <w:tcPr>
            <w:tcW w:w="0" w:type="dxa"/>
            <w:vAlign w:val="center"/>
          </w:tcPr>
          <w:p w:rsidR="001A40F0" w:rsidRDefault="006C39D3">
            <w:pPr>
              <w:spacing w:line="240" w:lineRule="auto"/>
              <w:jc w:val="left"/>
            </w:pPr>
            <w:r>
              <w:rPr>
                <w:rFonts w:ascii="宋体" w:hAnsi="宋体" w:cs="宋体"/>
              </w:rPr>
              <w:t>申万菱信沪深300价值指数</w:t>
            </w:r>
          </w:p>
        </w:tc>
      </w:tr>
      <w:tr w:rsidR="001A40F0">
        <w:tc>
          <w:tcPr>
            <w:tcW w:w="0" w:type="dxa"/>
            <w:vAlign w:val="center"/>
          </w:tcPr>
          <w:p w:rsidR="001A40F0" w:rsidRDefault="006C39D3">
            <w:pPr>
              <w:spacing w:line="240" w:lineRule="auto"/>
              <w:jc w:val="left"/>
            </w:pPr>
            <w:r>
              <w:rPr>
                <w:rFonts w:ascii="宋体" w:hAnsi="宋体" w:cs="宋体"/>
              </w:rPr>
              <w:t>基金主代码</w:t>
            </w:r>
          </w:p>
        </w:tc>
        <w:tc>
          <w:tcPr>
            <w:tcW w:w="0" w:type="dxa"/>
            <w:vAlign w:val="center"/>
          </w:tcPr>
          <w:p w:rsidR="001A40F0" w:rsidRDefault="006C39D3">
            <w:pPr>
              <w:spacing w:line="240" w:lineRule="auto"/>
              <w:jc w:val="left"/>
            </w:pPr>
            <w:r>
              <w:rPr>
                <w:rFonts w:ascii="宋体" w:hAnsi="宋体" w:cs="宋体"/>
              </w:rPr>
              <w:t>310398</w:t>
            </w:r>
          </w:p>
        </w:tc>
      </w:tr>
      <w:tr w:rsidR="001A40F0">
        <w:tc>
          <w:tcPr>
            <w:tcW w:w="0" w:type="dxa"/>
            <w:vAlign w:val="center"/>
          </w:tcPr>
          <w:p w:rsidR="001A40F0" w:rsidRDefault="006C39D3">
            <w:pPr>
              <w:spacing w:line="240" w:lineRule="auto"/>
              <w:jc w:val="left"/>
            </w:pPr>
            <w:r>
              <w:rPr>
                <w:rFonts w:ascii="宋体" w:hAnsi="宋体" w:cs="宋体"/>
              </w:rPr>
              <w:t>基金管理人名称</w:t>
            </w:r>
          </w:p>
        </w:tc>
        <w:tc>
          <w:tcPr>
            <w:tcW w:w="0" w:type="dxa"/>
            <w:vAlign w:val="center"/>
          </w:tcPr>
          <w:p w:rsidR="001A40F0" w:rsidRDefault="006C39D3">
            <w:pPr>
              <w:spacing w:line="240" w:lineRule="auto"/>
              <w:jc w:val="left"/>
            </w:pPr>
            <w:r>
              <w:rPr>
                <w:rFonts w:ascii="宋体" w:hAnsi="宋体" w:cs="宋体"/>
              </w:rPr>
              <w:t>申万菱信基金管理有限公司</w:t>
            </w:r>
          </w:p>
        </w:tc>
      </w:tr>
      <w:tr w:rsidR="001A40F0">
        <w:tc>
          <w:tcPr>
            <w:tcW w:w="0" w:type="dxa"/>
            <w:vAlign w:val="center"/>
          </w:tcPr>
          <w:p w:rsidR="001A40F0" w:rsidRDefault="006C39D3">
            <w:pPr>
              <w:spacing w:line="240" w:lineRule="auto"/>
              <w:jc w:val="left"/>
            </w:pPr>
            <w:r>
              <w:rPr>
                <w:rFonts w:ascii="宋体" w:hAnsi="宋体" w:cs="宋体"/>
              </w:rPr>
              <w:t>公告依据</w:t>
            </w:r>
          </w:p>
        </w:tc>
        <w:tc>
          <w:tcPr>
            <w:tcW w:w="0" w:type="dxa"/>
            <w:vAlign w:val="center"/>
          </w:tcPr>
          <w:p w:rsidR="001A40F0" w:rsidRDefault="006C39D3">
            <w:pPr>
              <w:spacing w:line="240" w:lineRule="auto"/>
              <w:jc w:val="left"/>
            </w:pPr>
            <w:r>
              <w:rPr>
                <w:rFonts w:ascii="宋体" w:hAnsi="宋体" w:cs="宋体"/>
              </w:rPr>
              <w:t>《公开募集证券投资基金信息披露管理办法》</w:t>
            </w:r>
          </w:p>
        </w:tc>
      </w:tr>
      <w:tr w:rsidR="001A40F0">
        <w:tc>
          <w:tcPr>
            <w:tcW w:w="0" w:type="dxa"/>
            <w:vAlign w:val="center"/>
          </w:tcPr>
          <w:p w:rsidR="001A40F0" w:rsidRDefault="006C39D3">
            <w:pPr>
              <w:spacing w:line="240" w:lineRule="auto"/>
              <w:jc w:val="left"/>
            </w:pPr>
            <w:r>
              <w:rPr>
                <w:rFonts w:ascii="宋体" w:hAnsi="宋体" w:cs="宋体"/>
              </w:rPr>
              <w:t>基金经理变更类型</w:t>
            </w:r>
          </w:p>
        </w:tc>
        <w:tc>
          <w:tcPr>
            <w:tcW w:w="0" w:type="dxa"/>
            <w:vAlign w:val="center"/>
          </w:tcPr>
          <w:p w:rsidR="001A40F0" w:rsidRDefault="006C39D3">
            <w:pPr>
              <w:spacing w:line="240" w:lineRule="auto"/>
              <w:jc w:val="left"/>
            </w:pPr>
            <w:r>
              <w:rPr>
                <w:rFonts w:ascii="宋体" w:hAnsi="宋体" w:cs="宋体"/>
              </w:rPr>
              <w:t>兼有增聘和解聘基金经理</w:t>
            </w:r>
          </w:p>
        </w:tc>
      </w:tr>
      <w:tr w:rsidR="001A40F0">
        <w:tc>
          <w:tcPr>
            <w:tcW w:w="0" w:type="dxa"/>
            <w:vAlign w:val="center"/>
          </w:tcPr>
          <w:p w:rsidR="001A40F0" w:rsidRDefault="006C39D3">
            <w:pPr>
              <w:spacing w:line="240" w:lineRule="auto"/>
              <w:jc w:val="left"/>
            </w:pPr>
            <w:r>
              <w:rPr>
                <w:rFonts w:ascii="宋体" w:hAnsi="宋体" w:cs="宋体"/>
              </w:rPr>
              <w:t>新任基金经理姓名</w:t>
            </w:r>
          </w:p>
        </w:tc>
        <w:tc>
          <w:tcPr>
            <w:tcW w:w="0" w:type="dxa"/>
            <w:vAlign w:val="center"/>
          </w:tcPr>
          <w:p w:rsidR="001A40F0" w:rsidRDefault="006C39D3">
            <w:pPr>
              <w:spacing w:line="240" w:lineRule="auto"/>
              <w:jc w:val="left"/>
            </w:pPr>
            <w:r>
              <w:rPr>
                <w:rFonts w:ascii="宋体" w:hAnsi="宋体" w:cs="宋体"/>
              </w:rPr>
              <w:t>王赟杰</w:t>
            </w:r>
          </w:p>
        </w:tc>
      </w:tr>
      <w:tr w:rsidR="001A40F0">
        <w:tc>
          <w:tcPr>
            <w:tcW w:w="0" w:type="dxa"/>
            <w:vAlign w:val="center"/>
          </w:tcPr>
          <w:p w:rsidR="001A40F0" w:rsidRDefault="006C39D3">
            <w:pPr>
              <w:spacing w:line="240" w:lineRule="auto"/>
              <w:jc w:val="left"/>
            </w:pPr>
            <w:r>
              <w:rPr>
                <w:rFonts w:ascii="宋体" w:hAnsi="宋体" w:cs="宋体"/>
              </w:rPr>
              <w:t>共同管理本基金的其他基金经理姓名</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dxa"/>
            <w:vAlign w:val="center"/>
          </w:tcPr>
          <w:p w:rsidR="001A40F0" w:rsidRDefault="006C39D3">
            <w:pPr>
              <w:spacing w:line="240" w:lineRule="auto"/>
              <w:jc w:val="left"/>
            </w:pPr>
            <w:r>
              <w:rPr>
                <w:rFonts w:ascii="宋体" w:hAnsi="宋体" w:cs="宋体"/>
              </w:rPr>
              <w:t>离任基金经理姓名</w:t>
            </w:r>
          </w:p>
        </w:tc>
        <w:tc>
          <w:tcPr>
            <w:tcW w:w="0" w:type="dxa"/>
            <w:vAlign w:val="center"/>
          </w:tcPr>
          <w:p w:rsidR="001A40F0" w:rsidRDefault="006C39D3">
            <w:pPr>
              <w:spacing w:line="240" w:lineRule="auto"/>
              <w:jc w:val="left"/>
            </w:pPr>
            <w:r>
              <w:rPr>
                <w:rFonts w:ascii="宋体" w:hAnsi="宋体" w:cs="宋体"/>
              </w:rPr>
              <w:t>赵兵</w:t>
            </w:r>
          </w:p>
        </w:tc>
      </w:tr>
    </w:tbl>
    <w:p w:rsidR="001A40F0" w:rsidRDefault="001A40F0"/>
    <w:p w:rsidR="001A40F0" w:rsidRDefault="006C39D3">
      <w:pPr>
        <w:pStyle w:val="2"/>
      </w:pPr>
      <w:r>
        <w:rPr>
          <w:rFonts w:ascii="宋体" w:hAnsi="宋体" w:cs="宋体"/>
        </w:rPr>
        <w:t>2 新任基金经理的相关信息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1607"/>
        <w:gridCol w:w="1606"/>
        <w:gridCol w:w="1606"/>
        <w:gridCol w:w="1610"/>
      </w:tblGrid>
      <w:tr w:rsidR="006C39D3" w:rsidTr="006C39D3">
        <w:tc>
          <w:tcPr>
            <w:tcW w:w="1538" w:type="pct"/>
            <w:vAlign w:val="center"/>
          </w:tcPr>
          <w:p w:rsidR="001A40F0" w:rsidRDefault="006C39D3">
            <w:pPr>
              <w:spacing w:line="240" w:lineRule="auto"/>
              <w:jc w:val="left"/>
            </w:pPr>
            <w:r>
              <w:rPr>
                <w:rFonts w:ascii="宋体" w:hAnsi="宋体" w:cs="宋体"/>
              </w:rPr>
              <w:t>新任基金经理姓名</w:t>
            </w:r>
          </w:p>
        </w:tc>
        <w:tc>
          <w:tcPr>
            <w:tcW w:w="3462" w:type="pct"/>
            <w:gridSpan w:val="4"/>
            <w:vAlign w:val="center"/>
          </w:tcPr>
          <w:p w:rsidR="001A40F0" w:rsidRDefault="006C39D3">
            <w:pPr>
              <w:spacing w:line="240" w:lineRule="auto"/>
              <w:jc w:val="left"/>
            </w:pPr>
            <w:r>
              <w:rPr>
                <w:rFonts w:ascii="宋体" w:hAnsi="宋体" w:cs="宋体"/>
              </w:rPr>
              <w:t>王赟杰</w:t>
            </w:r>
          </w:p>
        </w:tc>
      </w:tr>
      <w:tr w:rsidR="006C39D3" w:rsidTr="006C39D3">
        <w:tc>
          <w:tcPr>
            <w:tcW w:w="0" w:type="dxa"/>
            <w:vAlign w:val="center"/>
          </w:tcPr>
          <w:p w:rsidR="001A40F0" w:rsidRDefault="006C39D3">
            <w:pPr>
              <w:spacing w:line="240" w:lineRule="auto"/>
              <w:jc w:val="left"/>
            </w:pPr>
            <w:r>
              <w:rPr>
                <w:rFonts w:ascii="宋体" w:hAnsi="宋体" w:cs="宋体"/>
              </w:rPr>
              <w:t>任职日期</w:t>
            </w:r>
          </w:p>
        </w:tc>
        <w:tc>
          <w:tcPr>
            <w:tcW w:w="0" w:type="dxa"/>
            <w:gridSpan w:val="4"/>
            <w:vAlign w:val="center"/>
          </w:tcPr>
          <w:p w:rsidR="001A40F0" w:rsidRDefault="006C39D3">
            <w:pPr>
              <w:spacing w:line="240" w:lineRule="auto"/>
            </w:pPr>
            <w:r>
              <w:rPr>
                <w:rFonts w:ascii="宋体" w:hAnsi="宋体" w:cs="宋体"/>
              </w:rPr>
              <w:t>2025-09-30</w:t>
            </w:r>
          </w:p>
        </w:tc>
      </w:tr>
      <w:tr w:rsidR="006C39D3" w:rsidTr="006C39D3">
        <w:tc>
          <w:tcPr>
            <w:tcW w:w="0" w:type="dxa"/>
            <w:vAlign w:val="center"/>
          </w:tcPr>
          <w:p w:rsidR="001A40F0" w:rsidRDefault="006C39D3">
            <w:pPr>
              <w:spacing w:line="240" w:lineRule="auto"/>
              <w:jc w:val="left"/>
            </w:pPr>
            <w:r>
              <w:rPr>
                <w:rFonts w:ascii="宋体" w:hAnsi="宋体" w:cs="宋体"/>
              </w:rPr>
              <w:t>证券从业年限</w:t>
            </w:r>
          </w:p>
        </w:tc>
        <w:tc>
          <w:tcPr>
            <w:tcW w:w="0" w:type="dxa"/>
            <w:gridSpan w:val="4"/>
            <w:vAlign w:val="center"/>
          </w:tcPr>
          <w:p w:rsidR="001A40F0" w:rsidRDefault="006C39D3">
            <w:pPr>
              <w:spacing w:line="240" w:lineRule="auto"/>
            </w:pPr>
            <w:r>
              <w:rPr>
                <w:rFonts w:ascii="宋体" w:hAnsi="宋体" w:cs="宋体"/>
              </w:rPr>
              <w:t>14年</w:t>
            </w:r>
          </w:p>
        </w:tc>
      </w:tr>
      <w:tr w:rsidR="006C39D3" w:rsidTr="006C39D3">
        <w:tc>
          <w:tcPr>
            <w:tcW w:w="0" w:type="dxa"/>
            <w:vAlign w:val="center"/>
          </w:tcPr>
          <w:p w:rsidR="001A40F0" w:rsidRDefault="006C39D3">
            <w:pPr>
              <w:spacing w:line="240" w:lineRule="auto"/>
              <w:jc w:val="left"/>
            </w:pPr>
            <w:r>
              <w:rPr>
                <w:rFonts w:ascii="宋体" w:hAnsi="宋体" w:cs="宋体"/>
              </w:rPr>
              <w:t>证券投资管理从业年限</w:t>
            </w:r>
          </w:p>
        </w:tc>
        <w:tc>
          <w:tcPr>
            <w:tcW w:w="0" w:type="dxa"/>
            <w:gridSpan w:val="4"/>
            <w:vAlign w:val="center"/>
          </w:tcPr>
          <w:p w:rsidR="001A40F0" w:rsidRDefault="006C39D3">
            <w:pPr>
              <w:spacing w:line="240" w:lineRule="auto"/>
            </w:pPr>
            <w:r>
              <w:rPr>
                <w:rFonts w:ascii="宋体" w:hAnsi="宋体" w:cs="宋体"/>
              </w:rPr>
              <w:t>14年</w:t>
            </w:r>
          </w:p>
        </w:tc>
      </w:tr>
      <w:tr w:rsidR="006C39D3" w:rsidTr="006C39D3">
        <w:tc>
          <w:tcPr>
            <w:tcW w:w="0" w:type="dxa"/>
            <w:vAlign w:val="center"/>
          </w:tcPr>
          <w:p w:rsidR="001A40F0" w:rsidRDefault="006C39D3">
            <w:pPr>
              <w:spacing w:line="240" w:lineRule="auto"/>
              <w:jc w:val="left"/>
            </w:pPr>
            <w:r>
              <w:rPr>
                <w:rFonts w:ascii="宋体" w:hAnsi="宋体" w:cs="宋体"/>
              </w:rPr>
              <w:t>过往从业经历</w:t>
            </w:r>
          </w:p>
        </w:tc>
        <w:tc>
          <w:tcPr>
            <w:tcW w:w="3462" w:type="pct"/>
            <w:gridSpan w:val="4"/>
            <w:vAlign w:val="center"/>
          </w:tcPr>
          <w:p w:rsidR="001A40F0" w:rsidRDefault="006C39D3">
            <w:pPr>
              <w:spacing w:line="240" w:lineRule="auto"/>
            </w:pPr>
            <w:r>
              <w:rPr>
                <w:rFonts w:ascii="宋体" w:hAnsi="宋体" w:cs="宋体"/>
              </w:rPr>
              <w:t>王赟杰先生，博士研究生。2011年起从事金融相关工作，曾任职于海通期货、华鑫证券、海富通基金、中信建投证券等，2020年3月加入申万菱信基金，现任基金经理。</w:t>
            </w:r>
          </w:p>
        </w:tc>
      </w:tr>
      <w:tr w:rsidR="001A40F0">
        <w:tc>
          <w:tcPr>
            <w:tcW w:w="1538" w:type="pct"/>
            <w:vMerge w:val="restart"/>
            <w:vAlign w:val="center"/>
          </w:tcPr>
          <w:p w:rsidR="001A40F0" w:rsidRDefault="006C39D3">
            <w:pPr>
              <w:spacing w:line="240" w:lineRule="auto"/>
              <w:jc w:val="left"/>
            </w:pPr>
            <w:r>
              <w:rPr>
                <w:rFonts w:ascii="宋体" w:hAnsi="宋体" w:cs="宋体"/>
              </w:rPr>
              <w:t>其中：管理过公募基金的名称及期间</w:t>
            </w:r>
          </w:p>
        </w:tc>
        <w:tc>
          <w:tcPr>
            <w:tcW w:w="865" w:type="pct"/>
            <w:vAlign w:val="center"/>
          </w:tcPr>
          <w:p w:rsidR="001A40F0" w:rsidRDefault="006C39D3">
            <w:pPr>
              <w:spacing w:line="240" w:lineRule="auto"/>
              <w:jc w:val="center"/>
            </w:pPr>
            <w:r>
              <w:rPr>
                <w:rFonts w:ascii="宋体" w:hAnsi="宋体" w:cs="宋体"/>
              </w:rPr>
              <w:t>基金主代码</w:t>
            </w:r>
          </w:p>
        </w:tc>
        <w:tc>
          <w:tcPr>
            <w:tcW w:w="865" w:type="pct"/>
            <w:vAlign w:val="center"/>
          </w:tcPr>
          <w:p w:rsidR="001A40F0" w:rsidRDefault="006C39D3">
            <w:pPr>
              <w:spacing w:line="240" w:lineRule="auto"/>
              <w:jc w:val="center"/>
            </w:pPr>
            <w:r>
              <w:rPr>
                <w:rFonts w:ascii="宋体" w:hAnsi="宋体" w:cs="宋体"/>
              </w:rPr>
              <w:t>基金名称</w:t>
            </w:r>
          </w:p>
        </w:tc>
        <w:tc>
          <w:tcPr>
            <w:tcW w:w="865" w:type="pct"/>
            <w:vAlign w:val="center"/>
          </w:tcPr>
          <w:p w:rsidR="001A40F0" w:rsidRDefault="006C39D3">
            <w:pPr>
              <w:spacing w:line="240" w:lineRule="auto"/>
              <w:jc w:val="center"/>
            </w:pPr>
            <w:r>
              <w:rPr>
                <w:rFonts w:ascii="宋体" w:hAnsi="宋体" w:cs="宋体"/>
              </w:rPr>
              <w:t>任职日期</w:t>
            </w:r>
          </w:p>
        </w:tc>
        <w:tc>
          <w:tcPr>
            <w:tcW w:w="865" w:type="pct"/>
            <w:vAlign w:val="center"/>
          </w:tcPr>
          <w:p w:rsidR="001A40F0" w:rsidRDefault="006C39D3">
            <w:pPr>
              <w:spacing w:line="240" w:lineRule="auto"/>
              <w:jc w:val="center"/>
            </w:pPr>
            <w:r>
              <w:rPr>
                <w:rFonts w:ascii="宋体" w:hAnsi="宋体" w:cs="宋体"/>
              </w:rPr>
              <w:t>离任日期</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163109</w:t>
            </w:r>
          </w:p>
        </w:tc>
        <w:tc>
          <w:tcPr>
            <w:tcW w:w="0" w:type="dxa"/>
            <w:vAlign w:val="center"/>
          </w:tcPr>
          <w:p w:rsidR="001A40F0" w:rsidRDefault="006C39D3">
            <w:pPr>
              <w:spacing w:line="240" w:lineRule="auto"/>
              <w:jc w:val="left"/>
            </w:pPr>
            <w:r>
              <w:rPr>
                <w:rFonts w:ascii="宋体" w:hAnsi="宋体" w:cs="宋体"/>
              </w:rPr>
              <w:t>申万菱信深证成份指数型证券投资基金</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163111</w:t>
            </w:r>
          </w:p>
        </w:tc>
        <w:tc>
          <w:tcPr>
            <w:tcW w:w="0" w:type="dxa"/>
            <w:vAlign w:val="center"/>
          </w:tcPr>
          <w:p w:rsidR="001A40F0" w:rsidRDefault="006C39D3">
            <w:pPr>
              <w:spacing w:line="240" w:lineRule="auto"/>
              <w:jc w:val="left"/>
            </w:pPr>
            <w:r>
              <w:rPr>
                <w:rFonts w:ascii="宋体" w:hAnsi="宋体" w:cs="宋体"/>
              </w:rPr>
              <w:t>申万菱信中小企业100指数证券投资基金(LOF)</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163113</w:t>
            </w:r>
          </w:p>
        </w:tc>
        <w:tc>
          <w:tcPr>
            <w:tcW w:w="0" w:type="dxa"/>
            <w:vAlign w:val="center"/>
          </w:tcPr>
          <w:p w:rsidR="001A40F0" w:rsidRDefault="006C39D3">
            <w:pPr>
              <w:spacing w:line="240" w:lineRule="auto"/>
              <w:jc w:val="left"/>
            </w:pPr>
            <w:r>
              <w:rPr>
                <w:rFonts w:ascii="宋体" w:hAnsi="宋体" w:cs="宋体"/>
              </w:rPr>
              <w:t>申万菱信中证申万证券行业指数证券投资基金</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510600</w:t>
            </w:r>
          </w:p>
        </w:tc>
        <w:tc>
          <w:tcPr>
            <w:tcW w:w="0" w:type="dxa"/>
            <w:vAlign w:val="center"/>
          </w:tcPr>
          <w:p w:rsidR="001A40F0" w:rsidRDefault="006C39D3">
            <w:pPr>
              <w:spacing w:line="240" w:lineRule="auto"/>
              <w:jc w:val="left"/>
            </w:pPr>
            <w:r>
              <w:rPr>
                <w:rFonts w:ascii="宋体" w:hAnsi="宋体" w:cs="宋体"/>
              </w:rPr>
              <w:t>申万菱信上证50交易型开放式指数发起式证券投资基金</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515200</w:t>
            </w:r>
          </w:p>
        </w:tc>
        <w:tc>
          <w:tcPr>
            <w:tcW w:w="0" w:type="dxa"/>
            <w:vAlign w:val="center"/>
          </w:tcPr>
          <w:p w:rsidR="001A40F0" w:rsidRDefault="006C39D3">
            <w:pPr>
              <w:spacing w:line="240" w:lineRule="auto"/>
              <w:jc w:val="left"/>
            </w:pPr>
            <w:r>
              <w:rPr>
                <w:rFonts w:ascii="宋体" w:hAnsi="宋体" w:cs="宋体"/>
              </w:rPr>
              <w:t>申万菱信中证研发创新100交易型开放式指数证券投资基金</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007983</w:t>
            </w:r>
          </w:p>
        </w:tc>
        <w:tc>
          <w:tcPr>
            <w:tcW w:w="0" w:type="dxa"/>
            <w:vAlign w:val="center"/>
          </w:tcPr>
          <w:p w:rsidR="001A40F0" w:rsidRDefault="006C39D3">
            <w:pPr>
              <w:spacing w:line="240" w:lineRule="auto"/>
              <w:jc w:val="left"/>
            </w:pPr>
            <w:r>
              <w:rPr>
                <w:rFonts w:ascii="宋体" w:hAnsi="宋体" w:cs="宋体"/>
              </w:rPr>
              <w:t>申万菱信中证研发创新100交易型开放式指数证券投资基金联接基金</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163114</w:t>
            </w:r>
          </w:p>
        </w:tc>
        <w:tc>
          <w:tcPr>
            <w:tcW w:w="0" w:type="dxa"/>
            <w:vAlign w:val="center"/>
          </w:tcPr>
          <w:p w:rsidR="001A40F0" w:rsidRDefault="006C39D3">
            <w:pPr>
              <w:spacing w:line="240" w:lineRule="auto"/>
              <w:jc w:val="left"/>
            </w:pPr>
            <w:r>
              <w:rPr>
                <w:rFonts w:ascii="宋体" w:hAnsi="宋体" w:cs="宋体"/>
              </w:rPr>
              <w:t>申万菱信中证环保产业指数型证券投资基金（LOF）</w:t>
            </w:r>
          </w:p>
        </w:tc>
        <w:tc>
          <w:tcPr>
            <w:tcW w:w="0" w:type="dxa"/>
            <w:vAlign w:val="center"/>
          </w:tcPr>
          <w:p w:rsidR="001A40F0" w:rsidRDefault="00ED2182">
            <w:pPr>
              <w:spacing w:line="240" w:lineRule="auto"/>
              <w:jc w:val="left"/>
            </w:pPr>
            <w:r>
              <w:rPr>
                <w:rFonts w:ascii="宋体" w:hAnsi="宋体" w:cs="宋体"/>
              </w:rPr>
              <w:t>2020-07-22</w:t>
            </w:r>
            <w:bookmarkStart w:id="0" w:name="_GoBack"/>
            <w:bookmarkEnd w:id="0"/>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159752</w:t>
            </w:r>
          </w:p>
        </w:tc>
        <w:tc>
          <w:tcPr>
            <w:tcW w:w="0" w:type="dxa"/>
            <w:vAlign w:val="center"/>
          </w:tcPr>
          <w:p w:rsidR="001A40F0" w:rsidRDefault="006C39D3">
            <w:pPr>
              <w:spacing w:line="240" w:lineRule="auto"/>
              <w:jc w:val="left"/>
            </w:pPr>
            <w:r>
              <w:rPr>
                <w:rFonts w:ascii="宋体" w:hAnsi="宋体" w:cs="宋体"/>
              </w:rPr>
              <w:t>申万菱信中证内地新能源主题交易型开放式指数证券投资基金</w:t>
            </w:r>
          </w:p>
        </w:tc>
        <w:tc>
          <w:tcPr>
            <w:tcW w:w="0" w:type="dxa"/>
            <w:vAlign w:val="center"/>
          </w:tcPr>
          <w:p w:rsidR="001A40F0" w:rsidRDefault="006C39D3">
            <w:pPr>
              <w:spacing w:line="240" w:lineRule="auto"/>
              <w:jc w:val="left"/>
            </w:pPr>
            <w:r>
              <w:rPr>
                <w:rFonts w:ascii="宋体" w:hAnsi="宋体" w:cs="宋体"/>
              </w:rPr>
              <w:t>2022-02-09</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560330</w:t>
            </w:r>
          </w:p>
        </w:tc>
        <w:tc>
          <w:tcPr>
            <w:tcW w:w="0" w:type="dxa"/>
            <w:vAlign w:val="center"/>
          </w:tcPr>
          <w:p w:rsidR="001A40F0" w:rsidRDefault="006C39D3">
            <w:pPr>
              <w:spacing w:line="240" w:lineRule="auto"/>
              <w:jc w:val="left"/>
            </w:pPr>
            <w:r>
              <w:rPr>
                <w:rFonts w:ascii="宋体" w:hAnsi="宋体" w:cs="宋体"/>
              </w:rPr>
              <w:t>申万菱信沪深300价值交易型开放式指数证券投资基金</w:t>
            </w:r>
          </w:p>
        </w:tc>
        <w:tc>
          <w:tcPr>
            <w:tcW w:w="0" w:type="dxa"/>
            <w:vAlign w:val="center"/>
          </w:tcPr>
          <w:p w:rsidR="001A40F0" w:rsidRDefault="006C39D3">
            <w:pPr>
              <w:spacing w:line="240" w:lineRule="auto"/>
              <w:jc w:val="left"/>
            </w:pPr>
            <w:r>
              <w:rPr>
                <w:rFonts w:ascii="宋体" w:hAnsi="宋体" w:cs="宋体"/>
              </w:rPr>
              <w:t>2023-05-11</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560750</w:t>
            </w:r>
          </w:p>
        </w:tc>
        <w:tc>
          <w:tcPr>
            <w:tcW w:w="0" w:type="dxa"/>
            <w:vAlign w:val="center"/>
          </w:tcPr>
          <w:p w:rsidR="001A40F0" w:rsidRDefault="006C39D3">
            <w:pPr>
              <w:spacing w:line="240" w:lineRule="auto"/>
              <w:jc w:val="left"/>
            </w:pPr>
            <w:r>
              <w:rPr>
                <w:rFonts w:ascii="宋体" w:hAnsi="宋体" w:cs="宋体"/>
              </w:rPr>
              <w:t>申万菱信中证A500交易型开放式指数证券投资基金</w:t>
            </w:r>
          </w:p>
        </w:tc>
        <w:tc>
          <w:tcPr>
            <w:tcW w:w="0" w:type="dxa"/>
            <w:vAlign w:val="center"/>
          </w:tcPr>
          <w:p w:rsidR="001A40F0" w:rsidRDefault="006C39D3">
            <w:pPr>
              <w:spacing w:line="240" w:lineRule="auto"/>
              <w:jc w:val="left"/>
            </w:pPr>
            <w:r>
              <w:rPr>
                <w:rFonts w:ascii="宋体" w:hAnsi="宋体" w:cs="宋体"/>
              </w:rPr>
              <w:t>2025-01-22</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023064</w:t>
            </w:r>
          </w:p>
        </w:tc>
        <w:tc>
          <w:tcPr>
            <w:tcW w:w="0" w:type="dxa"/>
            <w:vAlign w:val="center"/>
          </w:tcPr>
          <w:p w:rsidR="001A40F0" w:rsidRDefault="006C39D3">
            <w:pPr>
              <w:spacing w:line="240" w:lineRule="auto"/>
              <w:jc w:val="left"/>
            </w:pPr>
            <w:r>
              <w:rPr>
                <w:rFonts w:ascii="宋体" w:hAnsi="宋体" w:cs="宋体"/>
              </w:rPr>
              <w:t>申万菱信沪深300价值交易型开放式指数证券投资基金联接基金</w:t>
            </w:r>
          </w:p>
        </w:tc>
        <w:tc>
          <w:tcPr>
            <w:tcW w:w="0" w:type="dxa"/>
            <w:vAlign w:val="center"/>
          </w:tcPr>
          <w:p w:rsidR="001A40F0" w:rsidRDefault="006C39D3">
            <w:pPr>
              <w:spacing w:line="240" w:lineRule="auto"/>
              <w:jc w:val="left"/>
            </w:pPr>
            <w:r>
              <w:rPr>
                <w:rFonts w:ascii="宋体" w:hAnsi="宋体" w:cs="宋体"/>
              </w:rPr>
              <w:t>2025-02-05</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163116</w:t>
            </w:r>
          </w:p>
        </w:tc>
        <w:tc>
          <w:tcPr>
            <w:tcW w:w="0" w:type="dxa"/>
            <w:vAlign w:val="center"/>
          </w:tcPr>
          <w:p w:rsidR="001A40F0" w:rsidRDefault="006C39D3">
            <w:pPr>
              <w:spacing w:line="240" w:lineRule="auto"/>
              <w:jc w:val="left"/>
            </w:pPr>
            <w:r>
              <w:rPr>
                <w:rFonts w:ascii="宋体" w:hAnsi="宋体" w:cs="宋体"/>
              </w:rPr>
              <w:t>申万菱信中证申万电子行业投资指数型证券投资基金（LOF）</w:t>
            </w:r>
          </w:p>
        </w:tc>
        <w:tc>
          <w:tcPr>
            <w:tcW w:w="0" w:type="dxa"/>
            <w:vAlign w:val="center"/>
          </w:tcPr>
          <w:p w:rsidR="001A40F0" w:rsidRDefault="006C39D3">
            <w:pPr>
              <w:spacing w:line="240" w:lineRule="auto"/>
              <w:jc w:val="left"/>
            </w:pPr>
            <w:r>
              <w:rPr>
                <w:rFonts w:ascii="宋体" w:hAnsi="宋体" w:cs="宋体"/>
              </w:rPr>
              <w:t>2025-03-31</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510770</w:t>
            </w:r>
          </w:p>
        </w:tc>
        <w:tc>
          <w:tcPr>
            <w:tcW w:w="0" w:type="dxa"/>
            <w:vAlign w:val="center"/>
          </w:tcPr>
          <w:p w:rsidR="001A40F0" w:rsidRDefault="006C39D3">
            <w:pPr>
              <w:spacing w:line="240" w:lineRule="auto"/>
              <w:jc w:val="left"/>
            </w:pPr>
            <w:r>
              <w:rPr>
                <w:rFonts w:ascii="宋体" w:hAnsi="宋体" w:cs="宋体"/>
              </w:rPr>
              <w:t>申万菱信上证G60战略新兴产业成份交易型开放式指数证券投资基金</w:t>
            </w:r>
          </w:p>
        </w:tc>
        <w:tc>
          <w:tcPr>
            <w:tcW w:w="0" w:type="dxa"/>
            <w:vAlign w:val="center"/>
          </w:tcPr>
          <w:p w:rsidR="001A40F0" w:rsidRDefault="006C39D3">
            <w:pPr>
              <w:spacing w:line="240" w:lineRule="auto"/>
              <w:jc w:val="left"/>
            </w:pPr>
            <w:r>
              <w:rPr>
                <w:rFonts w:ascii="宋体" w:hAnsi="宋体" w:cs="宋体"/>
              </w:rPr>
              <w:t>2025-03-31</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163118</w:t>
            </w:r>
          </w:p>
        </w:tc>
        <w:tc>
          <w:tcPr>
            <w:tcW w:w="0" w:type="dxa"/>
            <w:vAlign w:val="center"/>
          </w:tcPr>
          <w:p w:rsidR="001A40F0" w:rsidRDefault="006C39D3">
            <w:pPr>
              <w:spacing w:line="240" w:lineRule="auto"/>
              <w:jc w:val="left"/>
            </w:pPr>
            <w:r>
              <w:rPr>
                <w:rFonts w:ascii="宋体" w:hAnsi="宋体" w:cs="宋体"/>
              </w:rPr>
              <w:t>申万菱信中证申万医药生物</w:t>
            </w:r>
            <w:r>
              <w:rPr>
                <w:rFonts w:ascii="宋体" w:hAnsi="宋体" w:cs="宋体"/>
              </w:rPr>
              <w:lastRenderedPageBreak/>
              <w:t>指数型证券投资基金</w:t>
            </w:r>
          </w:p>
        </w:tc>
        <w:tc>
          <w:tcPr>
            <w:tcW w:w="0" w:type="dxa"/>
            <w:vAlign w:val="center"/>
          </w:tcPr>
          <w:p w:rsidR="001A40F0" w:rsidRDefault="006C39D3">
            <w:pPr>
              <w:spacing w:line="240" w:lineRule="auto"/>
              <w:jc w:val="left"/>
            </w:pPr>
            <w:r>
              <w:rPr>
                <w:rFonts w:ascii="宋体" w:hAnsi="宋体" w:cs="宋体"/>
              </w:rPr>
              <w:lastRenderedPageBreak/>
              <w:t>2025-03-31</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018207</w:t>
            </w:r>
          </w:p>
        </w:tc>
        <w:tc>
          <w:tcPr>
            <w:tcW w:w="0" w:type="dxa"/>
            <w:vAlign w:val="center"/>
          </w:tcPr>
          <w:p w:rsidR="001A40F0" w:rsidRDefault="006C39D3">
            <w:pPr>
              <w:spacing w:line="240" w:lineRule="auto"/>
              <w:jc w:val="left"/>
            </w:pPr>
            <w:r>
              <w:rPr>
                <w:rFonts w:ascii="宋体" w:hAnsi="宋体" w:cs="宋体"/>
              </w:rPr>
              <w:t>申万菱信中证沪港深数字经济主题指数型发起式证券投资基金</w:t>
            </w:r>
          </w:p>
        </w:tc>
        <w:tc>
          <w:tcPr>
            <w:tcW w:w="0" w:type="dxa"/>
            <w:vAlign w:val="center"/>
          </w:tcPr>
          <w:p w:rsidR="001A40F0" w:rsidRDefault="006C39D3">
            <w:pPr>
              <w:spacing w:line="240" w:lineRule="auto"/>
              <w:jc w:val="left"/>
            </w:pPr>
            <w:r>
              <w:rPr>
                <w:rFonts w:ascii="宋体" w:hAnsi="宋体" w:cs="宋体"/>
              </w:rPr>
              <w:t>2025-03-31</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024252</w:t>
            </w:r>
          </w:p>
        </w:tc>
        <w:tc>
          <w:tcPr>
            <w:tcW w:w="0" w:type="dxa"/>
            <w:vAlign w:val="center"/>
          </w:tcPr>
          <w:p w:rsidR="001A40F0" w:rsidRDefault="006C39D3">
            <w:pPr>
              <w:spacing w:line="240" w:lineRule="auto"/>
              <w:jc w:val="left"/>
            </w:pPr>
            <w:r>
              <w:rPr>
                <w:rFonts w:ascii="宋体" w:hAnsi="宋体" w:cs="宋体"/>
              </w:rPr>
              <w:t>申万菱信中证红利指数型证券投资基金</w:t>
            </w:r>
          </w:p>
        </w:tc>
        <w:tc>
          <w:tcPr>
            <w:tcW w:w="0" w:type="dxa"/>
            <w:vAlign w:val="center"/>
          </w:tcPr>
          <w:p w:rsidR="001A40F0" w:rsidRDefault="006C39D3">
            <w:pPr>
              <w:spacing w:line="240" w:lineRule="auto"/>
              <w:jc w:val="left"/>
            </w:pPr>
            <w:r>
              <w:rPr>
                <w:rFonts w:ascii="宋体" w:hAnsi="宋体" w:cs="宋体"/>
              </w:rPr>
              <w:t>2025-05-26</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023876</w:t>
            </w:r>
          </w:p>
        </w:tc>
        <w:tc>
          <w:tcPr>
            <w:tcW w:w="0" w:type="dxa"/>
            <w:vAlign w:val="center"/>
          </w:tcPr>
          <w:p w:rsidR="001A40F0" w:rsidRDefault="006C39D3">
            <w:pPr>
              <w:spacing w:line="240" w:lineRule="auto"/>
              <w:jc w:val="left"/>
            </w:pPr>
            <w:r>
              <w:rPr>
                <w:rFonts w:ascii="宋体" w:hAnsi="宋体" w:cs="宋体"/>
              </w:rPr>
              <w:t>申万菱信中证A500交易型开放式指数证券投资基金联接基金</w:t>
            </w:r>
          </w:p>
        </w:tc>
        <w:tc>
          <w:tcPr>
            <w:tcW w:w="0" w:type="dxa"/>
            <w:vAlign w:val="center"/>
          </w:tcPr>
          <w:p w:rsidR="001A40F0" w:rsidRDefault="006C39D3">
            <w:pPr>
              <w:spacing w:line="240" w:lineRule="auto"/>
              <w:jc w:val="left"/>
            </w:pPr>
            <w:r>
              <w:rPr>
                <w:rFonts w:ascii="宋体" w:hAnsi="宋体" w:cs="宋体"/>
              </w:rPr>
              <w:t>2025-08-18</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016225</w:t>
            </w:r>
          </w:p>
        </w:tc>
        <w:tc>
          <w:tcPr>
            <w:tcW w:w="0" w:type="dxa"/>
            <w:vAlign w:val="center"/>
          </w:tcPr>
          <w:p w:rsidR="001A40F0" w:rsidRDefault="006C39D3">
            <w:pPr>
              <w:spacing w:line="240" w:lineRule="auto"/>
              <w:jc w:val="left"/>
            </w:pPr>
            <w:r>
              <w:rPr>
                <w:rFonts w:ascii="宋体" w:hAnsi="宋体" w:cs="宋体"/>
              </w:rPr>
              <w:t>申万菱信中证内地新能源主题交易型开放式指数证券投资基金发起式联接基金</w:t>
            </w:r>
          </w:p>
        </w:tc>
        <w:tc>
          <w:tcPr>
            <w:tcW w:w="0" w:type="dxa"/>
            <w:vAlign w:val="center"/>
          </w:tcPr>
          <w:p w:rsidR="001A40F0" w:rsidRDefault="006C39D3">
            <w:pPr>
              <w:spacing w:line="240" w:lineRule="auto"/>
              <w:jc w:val="left"/>
            </w:pPr>
            <w:r>
              <w:rPr>
                <w:rFonts w:ascii="宋体" w:hAnsi="宋体" w:cs="宋体"/>
              </w:rPr>
              <w:t>2022-09-19</w:t>
            </w:r>
          </w:p>
        </w:tc>
        <w:tc>
          <w:tcPr>
            <w:tcW w:w="0" w:type="dxa"/>
            <w:vAlign w:val="center"/>
          </w:tcPr>
          <w:p w:rsidR="001A40F0" w:rsidRDefault="006C39D3">
            <w:pPr>
              <w:spacing w:line="240" w:lineRule="auto"/>
              <w:jc w:val="left"/>
            </w:pPr>
            <w:r>
              <w:rPr>
                <w:rFonts w:ascii="宋体" w:hAnsi="宋体" w:cs="宋体"/>
              </w:rPr>
              <w:t>2025-09-19</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510770</w:t>
            </w:r>
          </w:p>
        </w:tc>
        <w:tc>
          <w:tcPr>
            <w:tcW w:w="0" w:type="dxa"/>
            <w:vAlign w:val="center"/>
          </w:tcPr>
          <w:p w:rsidR="001A40F0" w:rsidRDefault="006C39D3">
            <w:pPr>
              <w:spacing w:line="240" w:lineRule="auto"/>
              <w:jc w:val="left"/>
            </w:pPr>
            <w:r>
              <w:rPr>
                <w:rFonts w:ascii="宋体" w:hAnsi="宋体" w:cs="宋体"/>
              </w:rPr>
              <w:t>申万菱信上证G60战略新兴产业成份交易型开放式指数证券投资基金</w:t>
            </w:r>
          </w:p>
        </w:tc>
        <w:tc>
          <w:tcPr>
            <w:tcW w:w="0" w:type="dxa"/>
            <w:vAlign w:val="center"/>
          </w:tcPr>
          <w:p w:rsidR="001A40F0" w:rsidRDefault="006C39D3">
            <w:pPr>
              <w:spacing w:line="240" w:lineRule="auto"/>
              <w:jc w:val="left"/>
            </w:pPr>
            <w:r>
              <w:rPr>
                <w:rFonts w:ascii="宋体" w:hAnsi="宋体" w:cs="宋体"/>
              </w:rPr>
              <w:t>2022-02-09</w:t>
            </w:r>
          </w:p>
        </w:tc>
        <w:tc>
          <w:tcPr>
            <w:tcW w:w="0" w:type="dxa"/>
            <w:vAlign w:val="center"/>
          </w:tcPr>
          <w:p w:rsidR="001A40F0" w:rsidRDefault="006C39D3">
            <w:pPr>
              <w:spacing w:line="240" w:lineRule="auto"/>
              <w:jc w:val="left"/>
            </w:pPr>
            <w:r>
              <w:rPr>
                <w:rFonts w:ascii="宋体" w:hAnsi="宋体" w:cs="宋体"/>
              </w:rPr>
              <w:t>2023-04-10</w:t>
            </w:r>
          </w:p>
        </w:tc>
      </w:tr>
      <w:tr w:rsidR="001A40F0">
        <w:tc>
          <w:tcPr>
            <w:tcW w:w="0" w:type="auto"/>
            <w:vMerge/>
          </w:tcPr>
          <w:p w:rsidR="001A40F0" w:rsidRDefault="001A40F0"/>
        </w:tc>
        <w:tc>
          <w:tcPr>
            <w:tcW w:w="0" w:type="dxa"/>
            <w:vAlign w:val="center"/>
          </w:tcPr>
          <w:p w:rsidR="001A40F0" w:rsidRDefault="006C39D3">
            <w:pPr>
              <w:spacing w:line="240" w:lineRule="auto"/>
              <w:jc w:val="left"/>
            </w:pPr>
            <w:r>
              <w:rPr>
                <w:rFonts w:ascii="宋体" w:hAnsi="宋体" w:cs="宋体"/>
              </w:rPr>
              <w:t>163118</w:t>
            </w:r>
          </w:p>
        </w:tc>
        <w:tc>
          <w:tcPr>
            <w:tcW w:w="0" w:type="dxa"/>
            <w:vAlign w:val="center"/>
          </w:tcPr>
          <w:p w:rsidR="001A40F0" w:rsidRDefault="006C39D3">
            <w:pPr>
              <w:spacing w:line="240" w:lineRule="auto"/>
              <w:jc w:val="left"/>
            </w:pPr>
            <w:r>
              <w:rPr>
                <w:rFonts w:ascii="宋体" w:hAnsi="宋体" w:cs="宋体"/>
              </w:rPr>
              <w:t>申万菱信中证申万医药生物指数型证券投资基金</w:t>
            </w:r>
          </w:p>
        </w:tc>
        <w:tc>
          <w:tcPr>
            <w:tcW w:w="0" w:type="dxa"/>
            <w:vAlign w:val="center"/>
          </w:tcPr>
          <w:p w:rsidR="001A40F0" w:rsidRDefault="006C39D3">
            <w:pPr>
              <w:spacing w:line="240" w:lineRule="auto"/>
              <w:jc w:val="left"/>
            </w:pPr>
            <w:r>
              <w:rPr>
                <w:rFonts w:ascii="宋体" w:hAnsi="宋体" w:cs="宋体"/>
              </w:rPr>
              <w:t>2020-07-22</w:t>
            </w:r>
          </w:p>
        </w:tc>
        <w:tc>
          <w:tcPr>
            <w:tcW w:w="0" w:type="dxa"/>
            <w:vAlign w:val="center"/>
          </w:tcPr>
          <w:p w:rsidR="001A40F0" w:rsidRDefault="006C39D3">
            <w:pPr>
              <w:spacing w:line="240" w:lineRule="auto"/>
              <w:jc w:val="left"/>
            </w:pPr>
            <w:r>
              <w:rPr>
                <w:rFonts w:ascii="宋体" w:hAnsi="宋体" w:cs="宋体"/>
              </w:rPr>
              <w:t>2022-08-15</w:t>
            </w:r>
          </w:p>
        </w:tc>
      </w:tr>
      <w:tr w:rsidR="006C39D3" w:rsidTr="006C39D3">
        <w:tc>
          <w:tcPr>
            <w:tcW w:w="0" w:type="dxa"/>
            <w:vAlign w:val="center"/>
          </w:tcPr>
          <w:p w:rsidR="001A40F0" w:rsidRDefault="006C39D3">
            <w:pPr>
              <w:spacing w:line="240" w:lineRule="auto"/>
              <w:jc w:val="left"/>
            </w:pPr>
            <w:r>
              <w:rPr>
                <w:rFonts w:ascii="宋体" w:hAnsi="宋体" w:cs="宋体"/>
              </w:rPr>
              <w:t>是否曾被监管机构予以行政处罚或采取行政监管措施</w:t>
            </w:r>
          </w:p>
        </w:tc>
        <w:tc>
          <w:tcPr>
            <w:tcW w:w="0" w:type="dxa"/>
            <w:gridSpan w:val="4"/>
            <w:vAlign w:val="center"/>
          </w:tcPr>
          <w:p w:rsidR="001A40F0" w:rsidRDefault="006C39D3">
            <w:pPr>
              <w:spacing w:line="240" w:lineRule="auto"/>
            </w:pPr>
            <w:r>
              <w:rPr>
                <w:rFonts w:ascii="宋体" w:hAnsi="宋体" w:cs="宋体"/>
              </w:rPr>
              <w:t>否</w:t>
            </w:r>
          </w:p>
        </w:tc>
      </w:tr>
      <w:tr w:rsidR="006C39D3" w:rsidTr="006C39D3">
        <w:tc>
          <w:tcPr>
            <w:tcW w:w="0" w:type="dxa"/>
            <w:vAlign w:val="center"/>
          </w:tcPr>
          <w:p w:rsidR="001A40F0" w:rsidRDefault="006C39D3">
            <w:pPr>
              <w:spacing w:line="240" w:lineRule="auto"/>
              <w:jc w:val="left"/>
            </w:pPr>
            <w:r>
              <w:rPr>
                <w:rFonts w:ascii="宋体" w:hAnsi="宋体" w:cs="宋体"/>
              </w:rPr>
              <w:t>是否已取得基金从业资格</w:t>
            </w:r>
          </w:p>
        </w:tc>
        <w:tc>
          <w:tcPr>
            <w:tcW w:w="0" w:type="dxa"/>
            <w:gridSpan w:val="4"/>
            <w:vAlign w:val="center"/>
          </w:tcPr>
          <w:p w:rsidR="001A40F0" w:rsidRDefault="006C39D3">
            <w:pPr>
              <w:spacing w:line="240" w:lineRule="auto"/>
            </w:pPr>
            <w:r>
              <w:rPr>
                <w:rFonts w:ascii="宋体" w:hAnsi="宋体" w:cs="宋体"/>
              </w:rPr>
              <w:t>是</w:t>
            </w:r>
          </w:p>
        </w:tc>
      </w:tr>
      <w:tr w:rsidR="006C39D3" w:rsidTr="006C39D3">
        <w:tc>
          <w:tcPr>
            <w:tcW w:w="0" w:type="dxa"/>
            <w:vAlign w:val="center"/>
          </w:tcPr>
          <w:p w:rsidR="001A40F0" w:rsidRDefault="006C39D3">
            <w:pPr>
              <w:spacing w:line="240" w:lineRule="auto"/>
              <w:jc w:val="left"/>
            </w:pPr>
            <w:r>
              <w:rPr>
                <w:rFonts w:ascii="宋体" w:hAnsi="宋体" w:cs="宋体"/>
              </w:rPr>
              <w:t>取得的其他相关从业资格</w:t>
            </w:r>
          </w:p>
        </w:tc>
        <w:tc>
          <w:tcPr>
            <w:tcW w:w="0" w:type="dxa"/>
            <w:gridSpan w:val="4"/>
            <w:vAlign w:val="center"/>
          </w:tcPr>
          <w:p w:rsidR="001A40F0" w:rsidRDefault="006C39D3">
            <w:pPr>
              <w:spacing w:line="240" w:lineRule="auto"/>
            </w:pPr>
            <w:r>
              <w:rPr>
                <w:rFonts w:ascii="宋体" w:hAnsi="宋体" w:cs="宋体"/>
              </w:rPr>
              <w:t>否</w:t>
            </w:r>
          </w:p>
        </w:tc>
      </w:tr>
      <w:tr w:rsidR="006C39D3" w:rsidTr="006C39D3">
        <w:tc>
          <w:tcPr>
            <w:tcW w:w="0" w:type="dxa"/>
            <w:vAlign w:val="center"/>
          </w:tcPr>
          <w:p w:rsidR="001A40F0" w:rsidRDefault="006C39D3">
            <w:pPr>
              <w:spacing w:line="240" w:lineRule="auto"/>
              <w:jc w:val="left"/>
            </w:pPr>
            <w:r>
              <w:rPr>
                <w:rFonts w:ascii="宋体" w:hAnsi="宋体" w:cs="宋体"/>
              </w:rPr>
              <w:t>国籍</w:t>
            </w:r>
          </w:p>
        </w:tc>
        <w:tc>
          <w:tcPr>
            <w:tcW w:w="0" w:type="dxa"/>
            <w:gridSpan w:val="4"/>
            <w:vAlign w:val="center"/>
          </w:tcPr>
          <w:p w:rsidR="001A40F0" w:rsidRDefault="006C39D3">
            <w:pPr>
              <w:spacing w:line="240" w:lineRule="auto"/>
            </w:pPr>
            <w:r>
              <w:rPr>
                <w:rFonts w:ascii="宋体" w:hAnsi="宋体" w:cs="宋体"/>
              </w:rPr>
              <w:t>中国</w:t>
            </w:r>
          </w:p>
        </w:tc>
      </w:tr>
      <w:tr w:rsidR="006C39D3" w:rsidTr="006C39D3">
        <w:tc>
          <w:tcPr>
            <w:tcW w:w="0" w:type="dxa"/>
            <w:vAlign w:val="center"/>
          </w:tcPr>
          <w:p w:rsidR="001A40F0" w:rsidRDefault="006C39D3">
            <w:pPr>
              <w:spacing w:line="240" w:lineRule="auto"/>
              <w:jc w:val="left"/>
            </w:pPr>
            <w:r>
              <w:rPr>
                <w:rFonts w:ascii="宋体" w:hAnsi="宋体" w:cs="宋体"/>
              </w:rPr>
              <w:t>学历、学位</w:t>
            </w:r>
          </w:p>
        </w:tc>
        <w:tc>
          <w:tcPr>
            <w:tcW w:w="0" w:type="dxa"/>
            <w:gridSpan w:val="4"/>
            <w:vAlign w:val="center"/>
          </w:tcPr>
          <w:p w:rsidR="001A40F0" w:rsidRDefault="006C39D3">
            <w:pPr>
              <w:spacing w:line="240" w:lineRule="auto"/>
            </w:pPr>
            <w:r>
              <w:rPr>
                <w:rFonts w:ascii="宋体" w:hAnsi="宋体" w:cs="宋体"/>
              </w:rPr>
              <w:t>研究生、博士</w:t>
            </w:r>
          </w:p>
        </w:tc>
      </w:tr>
      <w:tr w:rsidR="006C39D3" w:rsidTr="006C39D3">
        <w:tc>
          <w:tcPr>
            <w:tcW w:w="0" w:type="dxa"/>
            <w:vAlign w:val="center"/>
          </w:tcPr>
          <w:p w:rsidR="001A40F0" w:rsidRDefault="006C39D3">
            <w:pPr>
              <w:spacing w:line="240" w:lineRule="auto"/>
              <w:jc w:val="left"/>
            </w:pPr>
            <w:r>
              <w:rPr>
                <w:rFonts w:ascii="宋体" w:hAnsi="宋体" w:cs="宋体"/>
              </w:rPr>
              <w:t>是否已按规定在中国基金业协会注册/登记</w:t>
            </w:r>
          </w:p>
        </w:tc>
        <w:tc>
          <w:tcPr>
            <w:tcW w:w="0" w:type="dxa"/>
            <w:gridSpan w:val="4"/>
            <w:vAlign w:val="center"/>
          </w:tcPr>
          <w:p w:rsidR="001A40F0" w:rsidRDefault="006C39D3">
            <w:pPr>
              <w:spacing w:line="240" w:lineRule="auto"/>
            </w:pPr>
            <w:r>
              <w:rPr>
                <w:rFonts w:ascii="宋体" w:hAnsi="宋体" w:cs="宋体"/>
              </w:rPr>
              <w:t>是</w:t>
            </w:r>
          </w:p>
        </w:tc>
      </w:tr>
    </w:tbl>
    <w:p w:rsidR="001A40F0" w:rsidRDefault="001A40F0"/>
    <w:p w:rsidR="001A40F0" w:rsidRDefault="006C39D3">
      <w:pPr>
        <w:pStyle w:val="2"/>
      </w:pPr>
      <w:r>
        <w:rPr>
          <w:rFonts w:ascii="宋体" w:hAnsi="宋体" w:cs="宋体"/>
        </w:rPr>
        <w:t>3 离任基金经理的相关信息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1A40F0">
        <w:tc>
          <w:tcPr>
            <w:tcW w:w="1538" w:type="pct"/>
            <w:vAlign w:val="center"/>
          </w:tcPr>
          <w:p w:rsidR="001A40F0" w:rsidRDefault="006C39D3">
            <w:pPr>
              <w:spacing w:line="240" w:lineRule="auto"/>
              <w:jc w:val="left"/>
            </w:pPr>
            <w:r>
              <w:rPr>
                <w:rFonts w:ascii="宋体" w:hAnsi="宋体" w:cs="宋体"/>
              </w:rPr>
              <w:t>离任基金经理姓名</w:t>
            </w:r>
          </w:p>
        </w:tc>
        <w:tc>
          <w:tcPr>
            <w:tcW w:w="3077" w:type="pct"/>
            <w:vAlign w:val="center"/>
          </w:tcPr>
          <w:p w:rsidR="001A40F0" w:rsidRDefault="006C39D3">
            <w:pPr>
              <w:spacing w:line="240" w:lineRule="auto"/>
              <w:jc w:val="left"/>
            </w:pPr>
            <w:r>
              <w:rPr>
                <w:rFonts w:ascii="宋体" w:hAnsi="宋体" w:cs="宋体"/>
              </w:rPr>
              <w:t>赵兵</w:t>
            </w:r>
          </w:p>
        </w:tc>
      </w:tr>
      <w:tr w:rsidR="001A40F0">
        <w:tc>
          <w:tcPr>
            <w:tcW w:w="0" w:type="dxa"/>
            <w:vAlign w:val="center"/>
          </w:tcPr>
          <w:p w:rsidR="001A40F0" w:rsidRDefault="006C39D3">
            <w:pPr>
              <w:spacing w:line="240" w:lineRule="auto"/>
              <w:jc w:val="left"/>
            </w:pPr>
            <w:r>
              <w:rPr>
                <w:rFonts w:ascii="宋体" w:hAnsi="宋体" w:cs="宋体"/>
              </w:rPr>
              <w:t>离任原因</w:t>
            </w:r>
          </w:p>
        </w:tc>
        <w:tc>
          <w:tcPr>
            <w:tcW w:w="0" w:type="dxa"/>
            <w:vAlign w:val="center"/>
          </w:tcPr>
          <w:p w:rsidR="001A40F0" w:rsidRDefault="006C39D3">
            <w:pPr>
              <w:spacing w:line="240" w:lineRule="auto"/>
              <w:jc w:val="left"/>
            </w:pPr>
            <w:r>
              <w:rPr>
                <w:rFonts w:ascii="宋体" w:hAnsi="宋体" w:cs="宋体"/>
              </w:rPr>
              <w:t>个人原因</w:t>
            </w:r>
          </w:p>
        </w:tc>
      </w:tr>
      <w:tr w:rsidR="001A40F0">
        <w:tc>
          <w:tcPr>
            <w:tcW w:w="0" w:type="dxa"/>
            <w:vAlign w:val="center"/>
          </w:tcPr>
          <w:p w:rsidR="001A40F0" w:rsidRDefault="006C39D3">
            <w:pPr>
              <w:spacing w:line="240" w:lineRule="auto"/>
              <w:jc w:val="left"/>
            </w:pPr>
            <w:r>
              <w:rPr>
                <w:rFonts w:ascii="宋体" w:hAnsi="宋体" w:cs="宋体"/>
              </w:rPr>
              <w:t>离任日期</w:t>
            </w:r>
          </w:p>
        </w:tc>
        <w:tc>
          <w:tcPr>
            <w:tcW w:w="0" w:type="dxa"/>
            <w:vAlign w:val="center"/>
          </w:tcPr>
          <w:p w:rsidR="001A40F0" w:rsidRDefault="006C39D3">
            <w:pPr>
              <w:spacing w:line="240" w:lineRule="auto"/>
              <w:jc w:val="left"/>
            </w:pPr>
            <w:r>
              <w:rPr>
                <w:rFonts w:ascii="宋体" w:hAnsi="宋体" w:cs="宋体"/>
              </w:rPr>
              <w:t>2025-09-30</w:t>
            </w:r>
          </w:p>
        </w:tc>
      </w:tr>
      <w:tr w:rsidR="001A40F0">
        <w:tc>
          <w:tcPr>
            <w:tcW w:w="0" w:type="dxa"/>
            <w:vAlign w:val="center"/>
          </w:tcPr>
          <w:p w:rsidR="001A40F0" w:rsidRDefault="006C39D3">
            <w:pPr>
              <w:spacing w:line="240" w:lineRule="auto"/>
              <w:jc w:val="left"/>
            </w:pPr>
            <w:r>
              <w:rPr>
                <w:rFonts w:ascii="宋体" w:hAnsi="宋体" w:cs="宋体"/>
              </w:rPr>
              <w:t>转任本公司其他工作岗位的说明</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dxa"/>
            <w:vAlign w:val="center"/>
          </w:tcPr>
          <w:p w:rsidR="001A40F0" w:rsidRDefault="006C39D3">
            <w:pPr>
              <w:spacing w:line="240" w:lineRule="auto"/>
              <w:jc w:val="left"/>
            </w:pPr>
            <w:r>
              <w:rPr>
                <w:rFonts w:ascii="宋体" w:hAnsi="宋体" w:cs="宋体"/>
              </w:rPr>
              <w:t>是否已按规定在中国基金业协会办理变更手续</w:t>
            </w:r>
          </w:p>
        </w:tc>
        <w:tc>
          <w:tcPr>
            <w:tcW w:w="0" w:type="dxa"/>
            <w:vAlign w:val="center"/>
          </w:tcPr>
          <w:p w:rsidR="001A40F0" w:rsidRDefault="006C39D3">
            <w:pPr>
              <w:spacing w:line="240" w:lineRule="auto"/>
              <w:jc w:val="left"/>
            </w:pPr>
            <w:r>
              <w:rPr>
                <w:rFonts w:ascii="宋体" w:hAnsi="宋体" w:cs="宋体"/>
              </w:rPr>
              <w:t>-</w:t>
            </w:r>
          </w:p>
        </w:tc>
      </w:tr>
      <w:tr w:rsidR="001A40F0">
        <w:tc>
          <w:tcPr>
            <w:tcW w:w="0" w:type="dxa"/>
            <w:vAlign w:val="center"/>
          </w:tcPr>
          <w:p w:rsidR="001A40F0" w:rsidRDefault="006C39D3">
            <w:pPr>
              <w:spacing w:line="240" w:lineRule="auto"/>
              <w:jc w:val="left"/>
            </w:pPr>
            <w:r>
              <w:rPr>
                <w:rFonts w:ascii="宋体" w:hAnsi="宋体" w:cs="宋体"/>
              </w:rPr>
              <w:t>是否已按规定在中国基金业协会办理注销手续</w:t>
            </w:r>
          </w:p>
        </w:tc>
        <w:tc>
          <w:tcPr>
            <w:tcW w:w="0" w:type="dxa"/>
            <w:vAlign w:val="center"/>
          </w:tcPr>
          <w:p w:rsidR="001A40F0" w:rsidRDefault="006C39D3">
            <w:pPr>
              <w:spacing w:line="240" w:lineRule="auto"/>
              <w:jc w:val="left"/>
            </w:pPr>
            <w:r>
              <w:rPr>
                <w:rFonts w:ascii="宋体" w:hAnsi="宋体" w:cs="宋体"/>
              </w:rPr>
              <w:t>是</w:t>
            </w:r>
          </w:p>
        </w:tc>
      </w:tr>
    </w:tbl>
    <w:p w:rsidR="001A40F0" w:rsidRDefault="001A40F0"/>
    <w:p w:rsidR="001A40F0" w:rsidRDefault="006C39D3">
      <w:pPr>
        <w:pStyle w:val="2"/>
      </w:pPr>
      <w:r>
        <w:rPr>
          <w:rFonts w:ascii="宋体" w:hAnsi="宋体" w:cs="宋体"/>
        </w:rPr>
        <w:t>4 其他需要说明的事项</w:t>
      </w:r>
    </w:p>
    <w:p w:rsidR="001A40F0" w:rsidRDefault="006C39D3">
      <w:pPr>
        <w:jc w:val="left"/>
      </w:pPr>
      <w:r>
        <w:rPr>
          <w:rFonts w:ascii="宋体" w:hAnsi="宋体" w:cs="宋体"/>
        </w:rPr>
        <w:t xml:space="preserve">    上述事项已在中国证券投资基金业协会完成相关手续。</w:t>
      </w:r>
      <w:r>
        <w:rPr>
          <w:rFonts w:ascii="宋体" w:hAnsi="宋体" w:cs="宋体"/>
        </w:rPr>
        <w:cr/>
        <w:t xml:space="preserve">    </w:t>
      </w:r>
      <w:r>
        <w:rPr>
          <w:rFonts w:ascii="宋体" w:hAnsi="宋体" w:cs="宋体"/>
        </w:rPr>
        <w:cr/>
        <w:t xml:space="preserve">    特此公告。</w:t>
      </w:r>
    </w:p>
    <w:p w:rsidR="001A40F0" w:rsidRDefault="001A40F0"/>
    <w:p w:rsidR="001A40F0" w:rsidRDefault="006C39D3">
      <w:pPr>
        <w:jc w:val="right"/>
      </w:pPr>
      <w:r>
        <w:rPr>
          <w:rFonts w:ascii="宋体" w:hAnsi="宋体" w:cs="宋体"/>
        </w:rPr>
        <w:t>申万菱信基金管理有限公司</w:t>
      </w:r>
    </w:p>
    <w:p w:rsidR="001A40F0" w:rsidRDefault="006C39D3">
      <w:pPr>
        <w:jc w:val="right"/>
      </w:pPr>
      <w:r>
        <w:rPr>
          <w:rFonts w:ascii="宋体" w:hAnsi="宋体" w:cs="宋体"/>
        </w:rPr>
        <w:t>2025年10月01日</w:t>
      </w:r>
    </w:p>
    <w:sectPr w:rsidR="001A40F0" w:rsidSect="00E60FFE">
      <w:headerReference w:type="default" r:id="rId6"/>
      <w:footerReference w:type="even" r:id="rId7"/>
      <w:footerReference w:type="default" r:id="rId8"/>
      <w:footerReference w:type="first" r:id="rId9"/>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E60FFE" w:rsidRPr="00E60FFE">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E60FFE" w:rsidRPr="00E60FFE">
      <w:rPr>
        <w:rFonts w:ascii="宋体" w:hAnsi="宋体" w:cs="Times New Roman" w:hint="eastAsia"/>
        <w:sz w:val="20"/>
        <w:szCs w:val="20"/>
        <w:lang/>
      </w:rPr>
      <w:fldChar w:fldCharType="separate"/>
    </w:r>
    <w:r w:rsidR="00186D8E">
      <w:rPr>
        <w:rFonts w:ascii="宋体" w:hAnsi="宋体" w:cs="宋体"/>
        <w:noProof/>
        <w:sz w:val="20"/>
        <w:szCs w:val="20"/>
        <w:lang/>
      </w:rPr>
      <w:t>1</w:t>
    </w:r>
    <w:r w:rsidR="00E60FFE"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186D8E">
        <w:rPr>
          <w:rFonts w:ascii="宋体" w:hAnsi="宋体" w:cs="宋体"/>
          <w:noProof/>
          <w:sz w:val="20"/>
          <w:szCs w:val="20"/>
          <w:lang/>
        </w:rPr>
        <w:t>3</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申万菱信沪深300价值指数证券投资基金基金经理变更公告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86D8E"/>
    <w:rsid w:val="001A0694"/>
    <w:rsid w:val="001A40F0"/>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39D3"/>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A2589"/>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60FFE"/>
    <w:rsid w:val="00E913D3"/>
    <w:rsid w:val="00ED2182"/>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1480</Characters>
  <Application>Microsoft Office Word</Application>
  <DocSecurity>4</DocSecurity>
  <Lines>12</Lines>
  <Paragraphs>3</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2025-09-30T16:01:00Z</dcterms:created>
  <dcterms:modified xsi:type="dcterms:W3CDTF">2025-09-30T16:01:00Z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