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3FCC" w:rsidRPr="00F85095" w:rsidRDefault="009E3FCC" w:rsidP="00500932">
      <w:pPr>
        <w:widowControl w:val="0"/>
        <w:autoSpaceDE w:val="0"/>
        <w:autoSpaceDN w:val="0"/>
        <w:adjustRightInd w:val="0"/>
        <w:spacing w:line="360" w:lineRule="auto"/>
        <w:jc w:val="center"/>
        <w:rPr>
          <w:rFonts w:ascii="Times New Roman" w:eastAsia="黑体" w:hAnsi="Times New Roman"/>
          <w:b/>
          <w:bCs/>
          <w:color w:val="000000"/>
          <w:kern w:val="2"/>
          <w:sz w:val="30"/>
          <w:szCs w:val="30"/>
        </w:rPr>
      </w:pPr>
      <w:bookmarkStart w:id="0" w:name="OLE_LINK4"/>
      <w:r>
        <w:rPr>
          <w:rFonts w:ascii="Times New Roman" w:eastAsia="黑体" w:hAnsi="Times New Roman" w:hint="eastAsia"/>
          <w:b/>
          <w:bCs/>
          <w:color w:val="000000"/>
          <w:kern w:val="2"/>
          <w:sz w:val="30"/>
          <w:szCs w:val="30"/>
        </w:rPr>
        <w:t>天弘</w:t>
      </w:r>
      <w:r>
        <w:rPr>
          <w:rFonts w:ascii="Times New Roman" w:eastAsia="黑体" w:hAnsi="Times New Roman"/>
          <w:b/>
          <w:bCs/>
          <w:color w:val="000000"/>
          <w:kern w:val="2"/>
          <w:sz w:val="30"/>
          <w:szCs w:val="30"/>
        </w:rPr>
        <w:t>基金管理有限公司关于</w:t>
      </w:r>
      <w:r w:rsidR="001D15C4" w:rsidRPr="001D15C4">
        <w:rPr>
          <w:rFonts w:ascii="Times New Roman" w:eastAsia="黑体" w:hAnsi="Times New Roman" w:hint="eastAsia"/>
          <w:b/>
          <w:bCs/>
          <w:color w:val="000000"/>
          <w:kern w:val="2"/>
          <w:sz w:val="30"/>
          <w:szCs w:val="30"/>
        </w:rPr>
        <w:t>天弘合利债券型发起式证券投资基金</w:t>
      </w:r>
      <w:r>
        <w:rPr>
          <w:rFonts w:ascii="Times New Roman" w:eastAsia="黑体" w:hAnsi="Times New Roman" w:hint="eastAsia"/>
          <w:b/>
          <w:bCs/>
          <w:color w:val="000000"/>
          <w:kern w:val="2"/>
          <w:sz w:val="30"/>
          <w:szCs w:val="30"/>
        </w:rPr>
        <w:t>增设份额</w:t>
      </w:r>
      <w:r w:rsidR="00500932" w:rsidRPr="00500932">
        <w:rPr>
          <w:rFonts w:ascii="Times New Roman" w:eastAsia="黑体" w:hAnsi="Times New Roman" w:hint="eastAsia"/>
          <w:b/>
          <w:bCs/>
          <w:color w:val="000000"/>
          <w:kern w:val="2"/>
          <w:sz w:val="30"/>
          <w:szCs w:val="30"/>
        </w:rPr>
        <w:t>及调整收益分配原则</w:t>
      </w:r>
      <w:r w:rsidRPr="00500932">
        <w:rPr>
          <w:rFonts w:ascii="Times New Roman" w:eastAsia="黑体" w:hAnsi="Times New Roman" w:hint="eastAsia"/>
          <w:b/>
          <w:bCs/>
          <w:color w:val="000000"/>
          <w:kern w:val="2"/>
          <w:sz w:val="30"/>
          <w:szCs w:val="30"/>
        </w:rPr>
        <w:t>并</w:t>
      </w:r>
      <w:r>
        <w:rPr>
          <w:rFonts w:ascii="Times New Roman" w:eastAsia="黑体" w:hAnsi="Times New Roman" w:hint="eastAsia"/>
          <w:b/>
          <w:bCs/>
          <w:color w:val="000000"/>
          <w:kern w:val="2"/>
          <w:sz w:val="30"/>
          <w:szCs w:val="30"/>
        </w:rPr>
        <w:t>相应修改相关法律文件的公告</w:t>
      </w:r>
    </w:p>
    <w:bookmarkEnd w:id="0"/>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color w:val="000000"/>
          <w:kern w:val="2"/>
        </w:rPr>
        <w:t>为满足投资者的理财需求，提供更灵活的理财服务，根据《</w:t>
      </w:r>
      <w:r w:rsidR="001D15C4" w:rsidRPr="001D15C4">
        <w:rPr>
          <w:rFonts w:ascii="Times New Roman" w:eastAsia="仿宋_GB2312" w:hAnsi="Times New Roman" w:hint="eastAsia"/>
          <w:color w:val="000000"/>
          <w:kern w:val="2"/>
        </w:rPr>
        <w:t>天弘合利债券型发起式证券投资基金</w:t>
      </w:r>
      <w:r>
        <w:rPr>
          <w:rFonts w:ascii="Times New Roman" w:eastAsia="仿宋_GB2312" w:hAnsi="Times New Roman"/>
          <w:color w:val="000000"/>
          <w:kern w:val="2"/>
        </w:rPr>
        <w:t>基金合同》、《</w:t>
      </w:r>
      <w:r w:rsidR="001D15C4" w:rsidRPr="001D15C4">
        <w:rPr>
          <w:rFonts w:ascii="Times New Roman" w:eastAsia="仿宋_GB2312" w:hAnsi="Times New Roman" w:hint="eastAsia"/>
          <w:color w:val="000000"/>
          <w:kern w:val="2"/>
        </w:rPr>
        <w:t>天弘合利债券型发起式证券投资基金</w:t>
      </w:r>
      <w:r>
        <w:rPr>
          <w:rFonts w:ascii="Times New Roman" w:eastAsia="仿宋_GB2312" w:hAnsi="Times New Roman"/>
          <w:color w:val="000000"/>
          <w:kern w:val="2"/>
        </w:rPr>
        <w:t>招募说明书》及其更新的有关约定，</w:t>
      </w:r>
      <w:r>
        <w:rPr>
          <w:rFonts w:ascii="Times New Roman" w:eastAsia="仿宋_GB2312" w:hAnsi="Times New Roman" w:hint="eastAsia"/>
          <w:color w:val="000000"/>
          <w:kern w:val="2"/>
        </w:rPr>
        <w:t>天弘</w:t>
      </w:r>
      <w:r>
        <w:rPr>
          <w:rFonts w:ascii="Times New Roman" w:eastAsia="仿宋_GB2312" w:hAnsi="Times New Roman"/>
          <w:color w:val="000000"/>
          <w:kern w:val="2"/>
        </w:rPr>
        <w:t>基金管理有限公司（以下简称</w:t>
      </w:r>
      <w:r>
        <w:rPr>
          <w:rFonts w:ascii="Times New Roman" w:eastAsia="仿宋_GB2312" w:hAnsi="Times New Roman" w:hint="eastAsia"/>
          <w:color w:val="000000"/>
          <w:kern w:val="2"/>
        </w:rPr>
        <w:t>“基金管理人”</w:t>
      </w:r>
      <w:r>
        <w:rPr>
          <w:rFonts w:ascii="Times New Roman" w:eastAsia="仿宋_GB2312" w:hAnsi="Times New Roman"/>
          <w:color w:val="000000"/>
          <w:kern w:val="2"/>
        </w:rPr>
        <w:t>）经与基金托管人</w:t>
      </w:r>
      <w:r w:rsidR="00A12564" w:rsidRPr="00A12564">
        <w:rPr>
          <w:rFonts w:ascii="Times New Roman" w:eastAsia="仿宋_GB2312" w:hAnsi="Times New Roman" w:hint="eastAsia"/>
          <w:color w:val="000000"/>
          <w:kern w:val="2"/>
        </w:rPr>
        <w:t>中国邮政储蓄银行股份有限公司</w:t>
      </w:r>
      <w:r>
        <w:rPr>
          <w:rFonts w:ascii="Times New Roman" w:eastAsia="仿宋_GB2312" w:hAnsi="Times New Roman" w:hint="eastAsia"/>
          <w:color w:val="000000"/>
          <w:kern w:val="2"/>
        </w:rPr>
        <w:t>（以下简称“基金托管人”）</w:t>
      </w:r>
      <w:r>
        <w:rPr>
          <w:rFonts w:ascii="Times New Roman" w:eastAsia="仿宋_GB2312" w:hAnsi="Times New Roman"/>
          <w:color w:val="000000"/>
          <w:kern w:val="2"/>
        </w:rPr>
        <w:t>协商一致</w:t>
      </w:r>
      <w:r>
        <w:rPr>
          <w:rFonts w:ascii="Times New Roman" w:eastAsia="仿宋_GB2312" w:hAnsi="Times New Roman" w:hint="eastAsia"/>
          <w:color w:val="000000"/>
          <w:kern w:val="2"/>
        </w:rPr>
        <w:t>，决定自</w:t>
      </w:r>
      <w:r w:rsidR="00F96F3C">
        <w:rPr>
          <w:rFonts w:ascii="Times New Roman" w:eastAsia="仿宋_GB2312" w:hAnsi="Times New Roman"/>
          <w:color w:val="000000"/>
          <w:kern w:val="2"/>
        </w:rPr>
        <w:t>202</w:t>
      </w:r>
      <w:r w:rsidR="00A12564">
        <w:rPr>
          <w:rFonts w:ascii="Times New Roman" w:eastAsia="仿宋_GB2312" w:hAnsi="Times New Roman" w:hint="eastAsia"/>
          <w:color w:val="000000"/>
          <w:kern w:val="2"/>
        </w:rPr>
        <w:t>5</w:t>
      </w:r>
      <w:r w:rsidR="00F96F3C">
        <w:rPr>
          <w:rFonts w:ascii="Times New Roman" w:eastAsia="仿宋_GB2312" w:hAnsi="Times New Roman"/>
          <w:color w:val="000000"/>
          <w:kern w:val="2"/>
        </w:rPr>
        <w:t>年</w:t>
      </w:r>
      <w:r w:rsidR="00F96F3C">
        <w:rPr>
          <w:rFonts w:ascii="Times New Roman" w:eastAsia="仿宋_GB2312" w:hAnsi="Times New Roman"/>
          <w:color w:val="000000"/>
          <w:kern w:val="2"/>
        </w:rPr>
        <w:t>1</w:t>
      </w:r>
      <w:r w:rsidR="00F96F3C">
        <w:rPr>
          <w:rFonts w:ascii="Times New Roman" w:eastAsia="仿宋_GB2312" w:hAnsi="Times New Roman"/>
          <w:color w:val="000000"/>
          <w:kern w:val="2"/>
        </w:rPr>
        <w:t>月</w:t>
      </w:r>
      <w:r w:rsidR="000732A2">
        <w:rPr>
          <w:rFonts w:ascii="Times New Roman" w:eastAsia="仿宋_GB2312" w:hAnsi="Times New Roman" w:hint="eastAsia"/>
          <w:color w:val="000000"/>
          <w:kern w:val="2"/>
        </w:rPr>
        <w:t>27</w:t>
      </w:r>
      <w:r w:rsidR="00F96F3C">
        <w:rPr>
          <w:rFonts w:ascii="Times New Roman" w:eastAsia="仿宋_GB2312" w:hAnsi="Times New Roman"/>
          <w:color w:val="000000"/>
          <w:kern w:val="2"/>
        </w:rPr>
        <w:t>日</w:t>
      </w:r>
      <w:r>
        <w:rPr>
          <w:rFonts w:ascii="Times New Roman" w:eastAsia="仿宋_GB2312" w:hAnsi="Times New Roman"/>
          <w:color w:val="000000"/>
          <w:kern w:val="2"/>
        </w:rPr>
        <w:t>起</w:t>
      </w:r>
      <w:r w:rsidR="00832651">
        <w:rPr>
          <w:rFonts w:ascii="Times New Roman" w:eastAsia="仿宋_GB2312" w:hAnsi="Times New Roman" w:hint="eastAsia"/>
          <w:color w:val="000000"/>
          <w:kern w:val="2"/>
        </w:rPr>
        <w:t>增设</w:t>
      </w:r>
      <w:r w:rsidR="00A12564" w:rsidRPr="00A12564">
        <w:rPr>
          <w:rFonts w:ascii="Times New Roman" w:eastAsia="仿宋_GB2312" w:hAnsi="Times New Roman" w:hint="eastAsia"/>
          <w:color w:val="000000"/>
          <w:kern w:val="2"/>
        </w:rPr>
        <w:t>天弘合利债券型发起式证券投资基金</w:t>
      </w:r>
      <w:r>
        <w:rPr>
          <w:rFonts w:ascii="Times New Roman" w:eastAsia="仿宋_GB2312" w:hAnsi="Times New Roman"/>
          <w:color w:val="000000"/>
          <w:kern w:val="2"/>
        </w:rPr>
        <w:t>（以下简称</w:t>
      </w:r>
      <w:r>
        <w:rPr>
          <w:rFonts w:ascii="Times New Roman" w:eastAsia="仿宋_GB2312" w:hAnsi="Times New Roman" w:hint="eastAsia"/>
          <w:color w:val="000000"/>
          <w:kern w:val="2"/>
        </w:rPr>
        <w:t>“</w:t>
      </w:r>
      <w:r>
        <w:rPr>
          <w:rFonts w:ascii="Times New Roman" w:eastAsia="仿宋_GB2312" w:hAnsi="Times New Roman"/>
          <w:color w:val="000000"/>
          <w:kern w:val="2"/>
        </w:rPr>
        <w:t>本基金</w:t>
      </w:r>
      <w:r>
        <w:rPr>
          <w:rFonts w:ascii="Times New Roman" w:eastAsia="仿宋_GB2312" w:hAnsi="Times New Roman" w:hint="eastAsia"/>
          <w:color w:val="000000"/>
          <w:kern w:val="2"/>
        </w:rPr>
        <w:t>”</w:t>
      </w:r>
      <w:r>
        <w:rPr>
          <w:rFonts w:ascii="Times New Roman" w:eastAsia="仿宋_GB2312" w:hAnsi="Times New Roman"/>
          <w:color w:val="000000"/>
          <w:kern w:val="2"/>
        </w:rPr>
        <w:t>）</w:t>
      </w:r>
      <w:r w:rsidR="00DD0E87">
        <w:rPr>
          <w:rFonts w:ascii="Times New Roman" w:eastAsia="仿宋_GB2312" w:hAnsi="Times New Roman" w:hint="eastAsia"/>
          <w:color w:val="000000"/>
          <w:kern w:val="2"/>
        </w:rPr>
        <w:t>E</w:t>
      </w:r>
      <w:r>
        <w:rPr>
          <w:rFonts w:ascii="Times New Roman" w:eastAsia="仿宋_GB2312" w:hAnsi="Times New Roman" w:hint="eastAsia"/>
          <w:color w:val="000000"/>
          <w:kern w:val="2"/>
        </w:rPr>
        <w:t>类</w:t>
      </w:r>
      <w:r>
        <w:rPr>
          <w:rFonts w:ascii="Times New Roman" w:eastAsia="仿宋_GB2312" w:hAnsi="Times New Roman"/>
          <w:color w:val="000000"/>
          <w:kern w:val="2"/>
        </w:rPr>
        <w:t>基金份额</w:t>
      </w:r>
      <w:r w:rsidR="005F519F">
        <w:rPr>
          <w:rFonts w:ascii="Times New Roman" w:eastAsia="仿宋_GB2312" w:hAnsi="Times New Roman" w:hint="eastAsia"/>
          <w:color w:val="000000"/>
          <w:kern w:val="2"/>
        </w:rPr>
        <w:t>、</w:t>
      </w:r>
      <w:r w:rsidR="005F519F" w:rsidRPr="005F519F">
        <w:rPr>
          <w:rFonts w:ascii="Times New Roman" w:eastAsia="仿宋_GB2312" w:hAnsi="Times New Roman" w:hint="eastAsia"/>
          <w:color w:val="000000"/>
          <w:kern w:val="2"/>
        </w:rPr>
        <w:t>调整</w:t>
      </w:r>
      <w:r w:rsidR="009E29B6">
        <w:rPr>
          <w:rFonts w:ascii="Times New Roman" w:eastAsia="仿宋_GB2312" w:hAnsi="Times New Roman" w:hint="eastAsia"/>
          <w:color w:val="000000"/>
          <w:kern w:val="2"/>
        </w:rPr>
        <w:t>本基金</w:t>
      </w:r>
      <w:r w:rsidR="005F519F" w:rsidRPr="005F519F">
        <w:rPr>
          <w:rFonts w:ascii="Times New Roman" w:eastAsia="仿宋_GB2312" w:hAnsi="Times New Roman" w:hint="eastAsia"/>
          <w:color w:val="000000"/>
          <w:kern w:val="2"/>
        </w:rPr>
        <w:t>收益分配原则</w:t>
      </w:r>
      <w:r w:rsidR="005F519F">
        <w:rPr>
          <w:rFonts w:ascii="Times New Roman" w:eastAsia="仿宋_GB2312" w:hAnsi="Times New Roman" w:hint="eastAsia"/>
          <w:color w:val="000000"/>
          <w:kern w:val="2"/>
        </w:rPr>
        <w:t>，</w:t>
      </w:r>
      <w:r>
        <w:rPr>
          <w:rFonts w:ascii="Times New Roman" w:eastAsia="仿宋_GB2312" w:hAnsi="Times New Roman"/>
          <w:color w:val="000000"/>
          <w:kern w:val="2"/>
        </w:rPr>
        <w:t>并相应</w:t>
      </w:r>
      <w:r>
        <w:rPr>
          <w:rFonts w:ascii="Times New Roman" w:eastAsia="仿宋_GB2312" w:hAnsi="Times New Roman" w:hint="eastAsia"/>
          <w:color w:val="000000"/>
          <w:kern w:val="2"/>
        </w:rPr>
        <w:t>修改基金合同</w:t>
      </w:r>
      <w:r>
        <w:rPr>
          <w:rFonts w:ascii="Times New Roman" w:eastAsia="仿宋_GB2312" w:hAnsi="Times New Roman"/>
          <w:color w:val="000000"/>
          <w:kern w:val="2"/>
        </w:rPr>
        <w:t>等</w:t>
      </w:r>
      <w:r>
        <w:rPr>
          <w:rFonts w:ascii="Times New Roman" w:eastAsia="仿宋_GB2312" w:hAnsi="Times New Roman" w:hint="eastAsia"/>
          <w:color w:val="000000"/>
          <w:kern w:val="2"/>
        </w:rPr>
        <w:t>法律</w:t>
      </w:r>
      <w:r>
        <w:rPr>
          <w:rFonts w:ascii="Times New Roman" w:eastAsia="仿宋_GB2312" w:hAnsi="Times New Roman"/>
          <w:color w:val="000000"/>
          <w:kern w:val="2"/>
        </w:rPr>
        <w:t>文件的有关内容。现将有关事项公告如下：</w:t>
      </w:r>
    </w:p>
    <w:p w:rsidR="009E3FCC" w:rsidRDefault="009E3FCC">
      <w:pPr>
        <w:widowControl w:val="0"/>
        <w:spacing w:line="500" w:lineRule="exact"/>
        <w:ind w:firstLineChars="200" w:firstLine="482"/>
        <w:jc w:val="both"/>
        <w:rPr>
          <w:rFonts w:ascii="Times New Roman" w:eastAsia="仿宋_GB2312" w:hAnsi="Times New Roman"/>
          <w:b/>
          <w:color w:val="000000"/>
          <w:kern w:val="2"/>
        </w:rPr>
      </w:pPr>
      <w:r>
        <w:rPr>
          <w:rFonts w:ascii="Times New Roman" w:eastAsia="仿宋_GB2312" w:hAnsi="Times New Roman"/>
          <w:b/>
          <w:color w:val="000000"/>
          <w:kern w:val="2"/>
        </w:rPr>
        <w:t>一、增</w:t>
      </w:r>
      <w:r>
        <w:rPr>
          <w:rFonts w:ascii="Times New Roman" w:eastAsia="仿宋_GB2312" w:hAnsi="Times New Roman" w:hint="eastAsia"/>
          <w:b/>
          <w:color w:val="000000"/>
          <w:kern w:val="2"/>
        </w:rPr>
        <w:t>设</w:t>
      </w:r>
      <w:r w:rsidR="009D6C20">
        <w:rPr>
          <w:rFonts w:ascii="Times New Roman" w:eastAsia="仿宋_GB2312" w:hAnsi="Times New Roman" w:hint="eastAsia"/>
          <w:b/>
          <w:color w:val="000000"/>
          <w:kern w:val="2"/>
        </w:rPr>
        <w:t>E</w:t>
      </w:r>
      <w:r>
        <w:rPr>
          <w:rFonts w:ascii="Times New Roman" w:eastAsia="仿宋_GB2312" w:hAnsi="Times New Roman"/>
          <w:b/>
          <w:color w:val="000000"/>
          <w:kern w:val="2"/>
        </w:rPr>
        <w:t>类基金份</w:t>
      </w:r>
      <w:r>
        <w:rPr>
          <w:rFonts w:ascii="Times New Roman" w:eastAsia="仿宋_GB2312" w:hAnsi="Times New Roman" w:hint="eastAsia"/>
          <w:b/>
          <w:color w:val="000000"/>
          <w:kern w:val="2"/>
        </w:rPr>
        <w:t>额</w:t>
      </w:r>
      <w:r>
        <w:rPr>
          <w:rFonts w:ascii="Times New Roman" w:eastAsia="仿宋_GB2312" w:hAnsi="Times New Roman"/>
          <w:b/>
          <w:color w:val="000000"/>
          <w:kern w:val="2"/>
        </w:rPr>
        <w:t>的</w:t>
      </w:r>
      <w:r>
        <w:rPr>
          <w:rFonts w:ascii="Times New Roman" w:eastAsia="仿宋_GB2312" w:hAnsi="Times New Roman" w:hint="eastAsia"/>
          <w:b/>
          <w:color w:val="000000"/>
          <w:kern w:val="2"/>
        </w:rPr>
        <w:t>基本</w:t>
      </w:r>
      <w:r>
        <w:rPr>
          <w:rFonts w:ascii="Times New Roman" w:eastAsia="仿宋_GB2312" w:hAnsi="Times New Roman"/>
          <w:b/>
          <w:color w:val="000000"/>
          <w:kern w:val="2"/>
        </w:rPr>
        <w:t>情况</w:t>
      </w:r>
      <w:bookmarkStart w:id="1" w:name="_GoBack"/>
      <w:bookmarkEnd w:id="1"/>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1</w:t>
      </w:r>
      <w:r>
        <w:rPr>
          <w:rFonts w:ascii="Times New Roman" w:eastAsia="仿宋_GB2312" w:hAnsi="Times New Roman" w:hint="eastAsia"/>
          <w:color w:val="000000"/>
          <w:kern w:val="2"/>
        </w:rPr>
        <w:t>、基金份额类别</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本基金在现有份额的基础上增设</w:t>
      </w:r>
      <w:r w:rsidR="00285220">
        <w:rPr>
          <w:rFonts w:ascii="Times New Roman" w:eastAsia="仿宋_GB2312" w:hAnsi="Times New Roman" w:hint="eastAsia"/>
          <w:color w:val="000000"/>
          <w:kern w:val="2"/>
        </w:rPr>
        <w:t>E</w:t>
      </w:r>
      <w:r>
        <w:rPr>
          <w:rFonts w:ascii="Times New Roman" w:eastAsia="仿宋_GB2312" w:hAnsi="Times New Roman"/>
          <w:color w:val="000000"/>
          <w:kern w:val="2"/>
        </w:rPr>
        <w:t>类</w:t>
      </w:r>
      <w:r>
        <w:rPr>
          <w:rFonts w:ascii="Times New Roman" w:eastAsia="仿宋_GB2312" w:hAnsi="Times New Roman" w:hint="eastAsia"/>
          <w:color w:val="000000"/>
          <w:kern w:val="2"/>
        </w:rPr>
        <w:t>基金份额。</w:t>
      </w:r>
    </w:p>
    <w:p w:rsidR="009E3FCC" w:rsidRDefault="00476B2C">
      <w:pPr>
        <w:widowControl w:val="0"/>
        <w:spacing w:line="500" w:lineRule="exact"/>
        <w:ind w:firstLineChars="200" w:firstLine="480"/>
        <w:jc w:val="both"/>
        <w:rPr>
          <w:rFonts w:ascii="Times New Roman" w:eastAsia="仿宋_GB2312" w:hAnsi="Times New Roman"/>
          <w:color w:val="000000"/>
          <w:kern w:val="2"/>
        </w:rPr>
      </w:pPr>
      <w:r w:rsidRPr="00476B2C">
        <w:rPr>
          <w:rFonts w:ascii="Times New Roman" w:eastAsia="仿宋_GB2312" w:hAnsi="Times New Roman" w:hint="eastAsia"/>
          <w:bCs/>
          <w:color w:val="000000"/>
          <w:kern w:val="2"/>
        </w:rPr>
        <w:t>本基金根据认购费用、申购费用、销售服务费收取方式等的不同，将基金份额分为不同的类别。在投资者认购</w:t>
      </w:r>
      <w:r w:rsidRPr="00476B2C">
        <w:rPr>
          <w:rFonts w:ascii="Times New Roman" w:eastAsia="仿宋_GB2312" w:hAnsi="Times New Roman" w:hint="eastAsia"/>
          <w:bCs/>
          <w:color w:val="000000"/>
          <w:kern w:val="2"/>
        </w:rPr>
        <w:t>/</w:t>
      </w:r>
      <w:r w:rsidRPr="00476B2C">
        <w:rPr>
          <w:rFonts w:ascii="Times New Roman" w:eastAsia="仿宋_GB2312" w:hAnsi="Times New Roman" w:hint="eastAsia"/>
          <w:bCs/>
          <w:color w:val="000000"/>
          <w:kern w:val="2"/>
        </w:rPr>
        <w:t>申购时收取前端认购</w:t>
      </w:r>
      <w:r w:rsidRPr="00476B2C">
        <w:rPr>
          <w:rFonts w:ascii="Times New Roman" w:eastAsia="仿宋_GB2312" w:hAnsi="Times New Roman" w:hint="eastAsia"/>
          <w:bCs/>
          <w:color w:val="000000"/>
          <w:kern w:val="2"/>
        </w:rPr>
        <w:t>/</w:t>
      </w:r>
      <w:r w:rsidRPr="00476B2C">
        <w:rPr>
          <w:rFonts w:ascii="Times New Roman" w:eastAsia="仿宋_GB2312" w:hAnsi="Times New Roman" w:hint="eastAsia"/>
          <w:bCs/>
          <w:color w:val="000000"/>
          <w:kern w:val="2"/>
        </w:rPr>
        <w:t>申购费用，并不再从本类别基金资产中计提销售服务费的基金份额，称为</w:t>
      </w:r>
      <w:r w:rsidRPr="00476B2C">
        <w:rPr>
          <w:rFonts w:ascii="Times New Roman" w:eastAsia="仿宋_GB2312" w:hAnsi="Times New Roman" w:hint="eastAsia"/>
          <w:bCs/>
          <w:color w:val="000000"/>
          <w:kern w:val="2"/>
        </w:rPr>
        <w:t>A</w:t>
      </w:r>
      <w:r w:rsidRPr="00476B2C">
        <w:rPr>
          <w:rFonts w:ascii="Times New Roman" w:eastAsia="仿宋_GB2312" w:hAnsi="Times New Roman" w:hint="eastAsia"/>
          <w:bCs/>
          <w:color w:val="000000"/>
          <w:kern w:val="2"/>
        </w:rPr>
        <w:t>类基金份额。从本类别基金资产中计提销售服务费、不收取认购</w:t>
      </w:r>
      <w:r w:rsidRPr="00476B2C">
        <w:rPr>
          <w:rFonts w:ascii="Times New Roman" w:eastAsia="仿宋_GB2312" w:hAnsi="Times New Roman" w:hint="eastAsia"/>
          <w:bCs/>
          <w:color w:val="000000"/>
          <w:kern w:val="2"/>
        </w:rPr>
        <w:t>/</w:t>
      </w:r>
      <w:r w:rsidRPr="00476B2C">
        <w:rPr>
          <w:rFonts w:ascii="Times New Roman" w:eastAsia="仿宋_GB2312" w:hAnsi="Times New Roman" w:hint="eastAsia"/>
          <w:bCs/>
          <w:color w:val="000000"/>
          <w:kern w:val="2"/>
        </w:rPr>
        <w:t>申购费用的基金份额，称为</w:t>
      </w:r>
      <w:r w:rsidRPr="00476B2C">
        <w:rPr>
          <w:rFonts w:ascii="Times New Roman" w:eastAsia="仿宋_GB2312" w:hAnsi="Times New Roman" w:hint="eastAsia"/>
          <w:bCs/>
          <w:color w:val="000000"/>
          <w:kern w:val="2"/>
        </w:rPr>
        <w:t>C</w:t>
      </w:r>
      <w:r w:rsidRPr="00476B2C">
        <w:rPr>
          <w:rFonts w:ascii="Times New Roman" w:eastAsia="仿宋_GB2312" w:hAnsi="Times New Roman" w:hint="eastAsia"/>
          <w:bCs/>
          <w:color w:val="000000"/>
          <w:kern w:val="2"/>
        </w:rPr>
        <w:t>类基金份额。从本类别基金资产中计提销售服务费、不收取申购费用的基金份额，称为</w:t>
      </w:r>
      <w:r w:rsidRPr="00476B2C">
        <w:rPr>
          <w:rFonts w:ascii="Times New Roman" w:eastAsia="仿宋_GB2312" w:hAnsi="Times New Roman" w:hint="eastAsia"/>
          <w:bCs/>
          <w:color w:val="000000"/>
          <w:kern w:val="2"/>
        </w:rPr>
        <w:t>E</w:t>
      </w:r>
      <w:r w:rsidRPr="00476B2C">
        <w:rPr>
          <w:rFonts w:ascii="Times New Roman" w:eastAsia="仿宋_GB2312" w:hAnsi="Times New Roman" w:hint="eastAsia"/>
          <w:bCs/>
          <w:color w:val="000000"/>
          <w:kern w:val="2"/>
        </w:rPr>
        <w:t>类基金份额。</w:t>
      </w:r>
      <w:r w:rsidR="009E3FCC">
        <w:rPr>
          <w:rFonts w:ascii="Times New Roman" w:eastAsia="仿宋_GB2312" w:hAnsi="Times New Roman" w:hint="eastAsia"/>
          <w:color w:val="000000"/>
          <w:kern w:val="2"/>
        </w:rPr>
        <w:t>本基金</w:t>
      </w:r>
      <w:r w:rsidR="009E3FCC">
        <w:rPr>
          <w:rFonts w:ascii="Times New Roman" w:eastAsia="仿宋_GB2312" w:hAnsi="Times New Roman" w:hint="eastAsia"/>
          <w:color w:val="000000"/>
          <w:kern w:val="2"/>
        </w:rPr>
        <w:t>A</w:t>
      </w:r>
      <w:r w:rsidR="009E3FCC">
        <w:rPr>
          <w:rFonts w:ascii="Times New Roman" w:eastAsia="仿宋_GB2312" w:hAnsi="Times New Roman" w:hint="eastAsia"/>
          <w:color w:val="000000"/>
          <w:kern w:val="2"/>
        </w:rPr>
        <w:t>类、</w:t>
      </w:r>
      <w:r w:rsidR="009E3FCC">
        <w:rPr>
          <w:rFonts w:ascii="Times New Roman" w:eastAsia="仿宋_GB2312" w:hAnsi="Times New Roman"/>
          <w:color w:val="000000"/>
          <w:kern w:val="2"/>
        </w:rPr>
        <w:t>C</w:t>
      </w:r>
      <w:r w:rsidR="009E3FCC">
        <w:rPr>
          <w:rFonts w:ascii="Times New Roman" w:eastAsia="仿宋_GB2312" w:hAnsi="Times New Roman" w:hint="eastAsia"/>
          <w:color w:val="000000"/>
          <w:kern w:val="2"/>
        </w:rPr>
        <w:t>类</w:t>
      </w:r>
      <w:r w:rsidR="00653764">
        <w:rPr>
          <w:rFonts w:ascii="Times New Roman" w:eastAsia="仿宋_GB2312" w:hAnsi="Times New Roman" w:hint="eastAsia"/>
          <w:color w:val="000000"/>
          <w:kern w:val="2"/>
        </w:rPr>
        <w:t>及</w:t>
      </w:r>
      <w:r w:rsidR="00653764">
        <w:rPr>
          <w:rFonts w:ascii="Times New Roman" w:eastAsia="仿宋_GB2312" w:hAnsi="Times New Roman" w:hint="eastAsia"/>
          <w:color w:val="000000"/>
          <w:kern w:val="2"/>
        </w:rPr>
        <w:t>E</w:t>
      </w:r>
      <w:r w:rsidR="00653764">
        <w:rPr>
          <w:rFonts w:ascii="Times New Roman" w:eastAsia="仿宋_GB2312" w:hAnsi="Times New Roman" w:hint="eastAsia"/>
          <w:color w:val="000000"/>
          <w:kern w:val="2"/>
        </w:rPr>
        <w:t>类</w:t>
      </w:r>
      <w:r w:rsidR="009E3FCC">
        <w:rPr>
          <w:rFonts w:ascii="Times New Roman" w:eastAsia="仿宋_GB2312" w:hAnsi="Times New Roman" w:hint="eastAsia"/>
          <w:color w:val="000000"/>
          <w:kern w:val="2"/>
        </w:rPr>
        <w:t>基金份额的登记机构均为天弘基金管理有限公司</w:t>
      </w:r>
      <w:r w:rsidR="009E3FCC">
        <w:rPr>
          <w:rFonts w:ascii="Times New Roman" w:eastAsia="仿宋_GB2312" w:hAnsi="Times New Roman"/>
          <w:color w:val="000000"/>
          <w:kern w:val="2"/>
        </w:rPr>
        <w:t>。</w:t>
      </w:r>
    </w:p>
    <w:p w:rsidR="009E3FCC" w:rsidRDefault="00E83E0E">
      <w:pPr>
        <w:widowControl w:val="0"/>
        <w:spacing w:line="500" w:lineRule="exact"/>
        <w:ind w:firstLineChars="200" w:firstLine="480"/>
        <w:jc w:val="both"/>
        <w:rPr>
          <w:rFonts w:ascii="Times New Roman" w:eastAsia="仿宋_GB2312" w:hAnsi="Times New Roman"/>
          <w:color w:val="000000"/>
          <w:kern w:val="2"/>
        </w:rPr>
      </w:pPr>
      <w:r w:rsidRPr="00E83E0E">
        <w:rPr>
          <w:rFonts w:ascii="Times New Roman" w:eastAsia="仿宋_GB2312" w:hAnsi="Times New Roman" w:hint="eastAsia"/>
          <w:color w:val="000000"/>
          <w:kern w:val="2"/>
        </w:rPr>
        <w:t>本基金</w:t>
      </w:r>
      <w:r w:rsidRPr="00E83E0E">
        <w:rPr>
          <w:rFonts w:ascii="Times New Roman" w:eastAsia="仿宋_GB2312" w:hAnsi="Times New Roman" w:hint="eastAsia"/>
          <w:color w:val="000000"/>
          <w:kern w:val="2"/>
        </w:rPr>
        <w:t>A</w:t>
      </w:r>
      <w:r w:rsidRPr="00E83E0E">
        <w:rPr>
          <w:rFonts w:ascii="Times New Roman" w:eastAsia="仿宋_GB2312" w:hAnsi="Times New Roman" w:hint="eastAsia"/>
          <w:color w:val="000000"/>
          <w:kern w:val="2"/>
        </w:rPr>
        <w:t>类、</w:t>
      </w:r>
      <w:r w:rsidRPr="00E83E0E">
        <w:rPr>
          <w:rFonts w:ascii="Times New Roman" w:eastAsia="仿宋_GB2312" w:hAnsi="Times New Roman" w:hint="eastAsia"/>
          <w:color w:val="000000"/>
          <w:kern w:val="2"/>
        </w:rPr>
        <w:t>C</w:t>
      </w:r>
      <w:r w:rsidRPr="00E83E0E">
        <w:rPr>
          <w:rFonts w:ascii="Times New Roman" w:eastAsia="仿宋_GB2312" w:hAnsi="Times New Roman" w:hint="eastAsia"/>
          <w:color w:val="000000"/>
          <w:kern w:val="2"/>
        </w:rPr>
        <w:t>类和</w:t>
      </w:r>
      <w:r w:rsidRPr="00E83E0E">
        <w:rPr>
          <w:rFonts w:ascii="Times New Roman" w:eastAsia="仿宋_GB2312" w:hAnsi="Times New Roman" w:hint="eastAsia"/>
          <w:color w:val="000000"/>
          <w:kern w:val="2"/>
        </w:rPr>
        <w:t>E</w:t>
      </w:r>
      <w:r w:rsidRPr="00E83E0E">
        <w:rPr>
          <w:rFonts w:ascii="Times New Roman" w:eastAsia="仿宋_GB2312" w:hAnsi="Times New Roman" w:hint="eastAsia"/>
          <w:color w:val="000000"/>
          <w:kern w:val="2"/>
        </w:rPr>
        <w:t>类基金份额单独设置基金代码</w:t>
      </w:r>
      <w:r w:rsidR="009E3FCC">
        <w:rPr>
          <w:rFonts w:ascii="Times New Roman" w:eastAsia="仿宋_GB2312" w:hAnsi="Times New Roman" w:hint="eastAsia"/>
          <w:color w:val="000000"/>
          <w:kern w:val="2"/>
        </w:rPr>
        <w:t>。</w:t>
      </w:r>
      <w:r w:rsidR="009E3FCC">
        <w:rPr>
          <w:rFonts w:ascii="Times New Roman" w:eastAsia="仿宋_GB2312" w:hAnsi="Times New Roman"/>
          <w:color w:val="000000"/>
          <w:kern w:val="2"/>
        </w:rPr>
        <w:t>A</w:t>
      </w:r>
      <w:r w:rsidR="009E3FCC">
        <w:rPr>
          <w:rFonts w:ascii="Times New Roman" w:eastAsia="仿宋_GB2312" w:hAnsi="Times New Roman" w:hint="eastAsia"/>
          <w:color w:val="000000"/>
          <w:kern w:val="2"/>
        </w:rPr>
        <w:t>类</w:t>
      </w:r>
      <w:r w:rsidR="009E3FCC">
        <w:rPr>
          <w:rFonts w:ascii="Times New Roman" w:eastAsia="仿宋_GB2312" w:hAnsi="Times New Roman"/>
          <w:color w:val="000000"/>
          <w:kern w:val="2"/>
        </w:rPr>
        <w:t>基金份额代码</w:t>
      </w:r>
      <w:r w:rsidR="00A04FFE" w:rsidRPr="00A04FFE">
        <w:rPr>
          <w:rFonts w:ascii="Times New Roman" w:eastAsia="仿宋_GB2312" w:hAnsi="Times New Roman"/>
          <w:color w:val="000000"/>
          <w:kern w:val="2"/>
        </w:rPr>
        <w:t>015333</w:t>
      </w:r>
      <w:r w:rsidR="009E3FCC">
        <w:rPr>
          <w:rFonts w:ascii="Times New Roman" w:eastAsia="仿宋_GB2312" w:hAnsi="Times New Roman"/>
          <w:color w:val="000000"/>
          <w:kern w:val="2"/>
        </w:rPr>
        <w:t>，</w:t>
      </w:r>
      <w:bookmarkStart w:id="2" w:name="OLE_LINK5"/>
      <w:bookmarkStart w:id="3" w:name="OLE_LINK8"/>
      <w:r w:rsidR="009E3FCC">
        <w:rPr>
          <w:rFonts w:ascii="Times New Roman" w:eastAsia="仿宋_GB2312" w:hAnsi="Times New Roman"/>
          <w:color w:val="000000"/>
          <w:kern w:val="2"/>
        </w:rPr>
        <w:t>C</w:t>
      </w:r>
      <w:r w:rsidR="009E3FCC">
        <w:rPr>
          <w:rFonts w:ascii="Times New Roman" w:eastAsia="仿宋_GB2312" w:hAnsi="Times New Roman" w:hint="eastAsia"/>
          <w:color w:val="000000"/>
          <w:kern w:val="2"/>
        </w:rPr>
        <w:t>类</w:t>
      </w:r>
      <w:r w:rsidR="009E3FCC">
        <w:rPr>
          <w:rFonts w:ascii="Times New Roman" w:eastAsia="仿宋_GB2312" w:hAnsi="Times New Roman"/>
          <w:color w:val="000000"/>
          <w:kern w:val="2"/>
        </w:rPr>
        <w:t>基金份额代码</w:t>
      </w:r>
      <w:bookmarkEnd w:id="2"/>
      <w:bookmarkEnd w:id="3"/>
      <w:r w:rsidR="00A04FFE" w:rsidRPr="00A04FFE">
        <w:rPr>
          <w:rFonts w:ascii="Times New Roman" w:eastAsia="仿宋_GB2312" w:hAnsi="Times New Roman"/>
          <w:color w:val="000000"/>
          <w:kern w:val="2"/>
        </w:rPr>
        <w:t>01533</w:t>
      </w:r>
      <w:r w:rsidR="008F5BEA" w:rsidRPr="008F5BEA">
        <w:rPr>
          <w:rFonts w:ascii="Times New Roman" w:eastAsia="仿宋_GB2312" w:hAnsi="Times New Roman"/>
          <w:color w:val="000000"/>
          <w:kern w:val="2"/>
        </w:rPr>
        <w:t>4</w:t>
      </w:r>
      <w:r w:rsidR="00F378FC">
        <w:rPr>
          <w:rFonts w:ascii="Times New Roman" w:eastAsia="仿宋_GB2312" w:hAnsi="Times New Roman" w:hint="eastAsia"/>
          <w:color w:val="000000"/>
          <w:kern w:val="2"/>
        </w:rPr>
        <w:t>，</w:t>
      </w:r>
      <w:r w:rsidR="00F378FC">
        <w:rPr>
          <w:rFonts w:ascii="Times New Roman" w:eastAsia="仿宋_GB2312" w:hAnsi="Times New Roman" w:hint="eastAsia"/>
          <w:color w:val="000000"/>
          <w:kern w:val="2"/>
        </w:rPr>
        <w:t>E</w:t>
      </w:r>
      <w:r w:rsidR="00F378FC" w:rsidRPr="00F378FC">
        <w:rPr>
          <w:rFonts w:ascii="Times New Roman" w:eastAsia="仿宋_GB2312" w:hAnsi="Times New Roman" w:hint="eastAsia"/>
          <w:color w:val="000000"/>
          <w:kern w:val="2"/>
        </w:rPr>
        <w:t>类基金份额代码</w:t>
      </w:r>
      <w:r w:rsidR="000732A2" w:rsidRPr="000732A2">
        <w:rPr>
          <w:rFonts w:ascii="Times New Roman" w:eastAsia="仿宋_GB2312" w:hAnsi="Times New Roman"/>
          <w:color w:val="000000"/>
          <w:kern w:val="2"/>
        </w:rPr>
        <w:t>023391</w:t>
      </w:r>
      <w:r w:rsidR="009E3FCC">
        <w:rPr>
          <w:rFonts w:ascii="Times New Roman" w:eastAsia="仿宋_GB2312" w:hAnsi="Times New Roman" w:hint="eastAsia"/>
          <w:color w:val="000000"/>
          <w:kern w:val="2"/>
        </w:rPr>
        <w:t>。本基金各类基金份额将分别计算和公告基金份额净值和基金份额累计净值。投资人可自行选择申购的基金份额类别。</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2</w:t>
      </w:r>
      <w:r>
        <w:rPr>
          <w:rFonts w:ascii="Times New Roman" w:eastAsia="仿宋_GB2312" w:hAnsi="Times New Roman" w:hint="eastAsia"/>
          <w:color w:val="000000"/>
          <w:kern w:val="2"/>
        </w:rPr>
        <w:t>、</w:t>
      </w:r>
      <w:r w:rsidR="00C418FA">
        <w:rPr>
          <w:rFonts w:ascii="Times New Roman" w:eastAsia="仿宋_GB2312" w:hAnsi="Times New Roman" w:hint="eastAsia"/>
          <w:color w:val="000000"/>
          <w:kern w:val="2"/>
        </w:rPr>
        <w:t>E</w:t>
      </w:r>
      <w:r>
        <w:rPr>
          <w:rFonts w:ascii="Times New Roman" w:eastAsia="仿宋_GB2312" w:hAnsi="Times New Roman"/>
          <w:color w:val="000000"/>
          <w:kern w:val="2"/>
        </w:rPr>
        <w:t>类</w:t>
      </w:r>
      <w:r>
        <w:rPr>
          <w:rFonts w:ascii="Times New Roman" w:eastAsia="仿宋_GB2312" w:hAnsi="Times New Roman" w:hint="eastAsia"/>
          <w:color w:val="000000"/>
          <w:kern w:val="2"/>
        </w:rPr>
        <w:t>基金份额的费率结构</w:t>
      </w:r>
    </w:p>
    <w:p w:rsidR="008F5BEA" w:rsidRPr="008F5BEA" w:rsidRDefault="009E3FCC" w:rsidP="008F5BEA">
      <w:pPr>
        <w:adjustRightInd w:val="0"/>
        <w:snapToGrid w:val="0"/>
        <w:spacing w:line="500" w:lineRule="exact"/>
        <w:ind w:firstLine="480"/>
        <w:rPr>
          <w:rFonts w:cs="Arial"/>
          <w:color w:val="0D0D0D"/>
        </w:rPr>
      </w:pPr>
      <w:r>
        <w:rPr>
          <w:rFonts w:ascii="Times New Roman" w:eastAsia="仿宋_GB2312" w:hAnsi="Times New Roman" w:hint="eastAsia"/>
          <w:color w:val="000000"/>
          <w:kern w:val="2"/>
        </w:rPr>
        <w:t>1</w:t>
      </w:r>
      <w:r>
        <w:rPr>
          <w:rFonts w:ascii="Times New Roman" w:eastAsia="仿宋_GB2312" w:hAnsi="Times New Roman" w:hint="eastAsia"/>
          <w:color w:val="000000"/>
          <w:kern w:val="2"/>
        </w:rPr>
        <w:t>）</w:t>
      </w:r>
      <w:r w:rsidR="008F5BEA" w:rsidRPr="00C10096">
        <w:rPr>
          <w:rFonts w:ascii="Times New Roman" w:eastAsia="仿宋_GB2312" w:hAnsi="Times New Roman" w:hint="eastAsia"/>
          <w:color w:val="000000"/>
          <w:kern w:val="2"/>
        </w:rPr>
        <w:t>本基金</w:t>
      </w:r>
      <w:r w:rsidR="008F5BEA" w:rsidRPr="00C10096">
        <w:rPr>
          <w:rFonts w:ascii="Times New Roman" w:eastAsia="仿宋_GB2312" w:hAnsi="Times New Roman"/>
          <w:color w:val="000000"/>
          <w:kern w:val="2"/>
        </w:rPr>
        <w:t>E</w:t>
      </w:r>
      <w:r w:rsidR="008F5BEA" w:rsidRPr="00C10096">
        <w:rPr>
          <w:rFonts w:ascii="Times New Roman" w:eastAsia="仿宋_GB2312" w:hAnsi="Times New Roman" w:hint="eastAsia"/>
          <w:color w:val="000000"/>
          <w:kern w:val="2"/>
        </w:rPr>
        <w:t>类基金份额</w:t>
      </w:r>
      <w:r w:rsidR="00B5033F">
        <w:rPr>
          <w:rFonts w:ascii="Times New Roman" w:eastAsia="仿宋_GB2312" w:hAnsi="Times New Roman" w:hint="eastAsia"/>
          <w:color w:val="000000"/>
          <w:kern w:val="2"/>
        </w:rPr>
        <w:t>不收取</w:t>
      </w:r>
      <w:r w:rsidR="008F5BEA" w:rsidRPr="00C10096">
        <w:rPr>
          <w:rFonts w:ascii="Times New Roman" w:eastAsia="仿宋_GB2312" w:hAnsi="Times New Roman" w:hint="eastAsia"/>
          <w:color w:val="000000"/>
          <w:kern w:val="2"/>
        </w:rPr>
        <w:t>申购费</w:t>
      </w:r>
      <w:r w:rsidR="00B5033F">
        <w:rPr>
          <w:rFonts w:ascii="Times New Roman" w:eastAsia="仿宋_GB2312" w:hAnsi="Times New Roman" w:hint="eastAsia"/>
          <w:color w:val="000000"/>
          <w:kern w:val="2"/>
        </w:rPr>
        <w:t>。</w:t>
      </w:r>
    </w:p>
    <w:p w:rsidR="009E3FCC" w:rsidRDefault="009E3FCC" w:rsidP="008F5BEA">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2</w:t>
      </w:r>
      <w:r>
        <w:rPr>
          <w:rFonts w:ascii="Times New Roman" w:eastAsia="仿宋_GB2312" w:hAnsi="Times New Roman" w:hint="eastAsia"/>
          <w:color w:val="000000"/>
          <w:kern w:val="2"/>
        </w:rPr>
        <w:t>）</w:t>
      </w:r>
      <w:r>
        <w:rPr>
          <w:rFonts w:ascii="Times New Roman" w:eastAsia="仿宋_GB2312" w:hAnsi="Times New Roman"/>
          <w:color w:val="000000"/>
          <w:kern w:val="2"/>
        </w:rPr>
        <w:t>本基金</w:t>
      </w:r>
      <w:r w:rsidR="00C418FA">
        <w:rPr>
          <w:rFonts w:ascii="Times New Roman" w:eastAsia="仿宋_GB2312" w:hAnsi="Times New Roman" w:hint="eastAsia"/>
          <w:color w:val="000000"/>
          <w:kern w:val="2"/>
        </w:rPr>
        <w:t>E</w:t>
      </w:r>
      <w:r>
        <w:rPr>
          <w:rFonts w:ascii="Times New Roman" w:eastAsia="仿宋_GB2312" w:hAnsi="Times New Roman" w:hint="eastAsia"/>
          <w:color w:val="000000"/>
          <w:kern w:val="2"/>
        </w:rPr>
        <w:t>类基金份额的赎回费率具体如下表所示：</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2766"/>
        <w:tblGridChange w:id="4">
          <w:tblGrid>
            <w:gridCol w:w="2768"/>
            <w:gridCol w:w="2766"/>
          </w:tblGrid>
        </w:tblGridChange>
      </w:tblGrid>
      <w:tr w:rsidR="00532939" w:rsidRPr="00F02294" w:rsidTr="00633708">
        <w:trPr>
          <w:jc w:val="center"/>
        </w:trPr>
        <w:tc>
          <w:tcPr>
            <w:tcW w:w="2768" w:type="dxa"/>
            <w:shd w:val="clear" w:color="auto" w:fill="auto"/>
            <w:vAlign w:val="center"/>
          </w:tcPr>
          <w:p w:rsidR="00532939" w:rsidRPr="00F02294" w:rsidRDefault="00532939" w:rsidP="00633708">
            <w:pPr>
              <w:pStyle w:val="Default"/>
              <w:ind w:firstLineChars="50" w:firstLine="120"/>
              <w:jc w:val="center"/>
              <w:rPr>
                <w:rFonts w:ascii="仿宋" w:eastAsia="仿宋" w:hAnsi="仿宋"/>
              </w:rPr>
            </w:pPr>
            <w:r w:rsidRPr="00F02294">
              <w:rPr>
                <w:rFonts w:ascii="仿宋" w:eastAsia="仿宋" w:hAnsi="仿宋" w:hint="eastAsia"/>
              </w:rPr>
              <w:lastRenderedPageBreak/>
              <w:t>持有时间（</w:t>
            </w:r>
            <w:r w:rsidR="00AD20BF" w:rsidRPr="00F02294">
              <w:rPr>
                <w:rFonts w:ascii="仿宋" w:eastAsia="仿宋" w:hAnsi="仿宋"/>
              </w:rPr>
              <w:t>T</w:t>
            </w:r>
            <w:r w:rsidRPr="00F02294">
              <w:rPr>
                <w:rFonts w:ascii="仿宋" w:eastAsia="仿宋" w:hAnsi="仿宋"/>
              </w:rPr>
              <w:t>）</w:t>
            </w:r>
          </w:p>
        </w:tc>
        <w:tc>
          <w:tcPr>
            <w:tcW w:w="2766" w:type="dxa"/>
            <w:shd w:val="clear" w:color="auto" w:fill="auto"/>
            <w:vAlign w:val="center"/>
          </w:tcPr>
          <w:p w:rsidR="00532939" w:rsidRPr="00F02294" w:rsidRDefault="00532939" w:rsidP="00633708">
            <w:pPr>
              <w:pStyle w:val="Default"/>
              <w:jc w:val="center"/>
              <w:rPr>
                <w:rFonts w:ascii="仿宋" w:eastAsia="仿宋" w:hAnsi="仿宋"/>
              </w:rPr>
            </w:pPr>
            <w:r w:rsidRPr="00F02294">
              <w:rPr>
                <w:rFonts w:ascii="仿宋" w:eastAsia="仿宋" w:hAnsi="仿宋"/>
              </w:rPr>
              <w:t>赎回费率</w:t>
            </w:r>
          </w:p>
        </w:tc>
      </w:tr>
      <w:tr w:rsidR="00C62165" w:rsidRPr="00F02294" w:rsidTr="00633708">
        <w:trPr>
          <w:jc w:val="center"/>
        </w:trPr>
        <w:tc>
          <w:tcPr>
            <w:tcW w:w="2768" w:type="dxa"/>
            <w:shd w:val="clear" w:color="auto" w:fill="auto"/>
            <w:vAlign w:val="center"/>
          </w:tcPr>
          <w:p w:rsidR="00C62165" w:rsidRPr="00F02294" w:rsidRDefault="00C62165" w:rsidP="00C62165">
            <w:pPr>
              <w:pStyle w:val="Default"/>
              <w:jc w:val="center"/>
              <w:rPr>
                <w:rFonts w:ascii="仿宋" w:eastAsia="仿宋" w:hAnsi="仿宋"/>
                <w:bCs/>
              </w:rPr>
            </w:pPr>
            <w:r w:rsidRPr="00F02294">
              <w:rPr>
                <w:rFonts w:ascii="仿宋" w:eastAsia="仿宋" w:hAnsi="仿宋" w:hint="eastAsia"/>
                <w:bCs/>
                <w:szCs w:val="16"/>
              </w:rPr>
              <w:t>T&lt;</w:t>
            </w:r>
            <w:r w:rsidRPr="00F02294">
              <w:rPr>
                <w:rFonts w:ascii="仿宋" w:eastAsia="仿宋" w:hAnsi="仿宋"/>
                <w:bCs/>
                <w:szCs w:val="16"/>
              </w:rPr>
              <w:t>7日</w:t>
            </w:r>
          </w:p>
        </w:tc>
        <w:tc>
          <w:tcPr>
            <w:tcW w:w="2766" w:type="dxa"/>
            <w:shd w:val="clear" w:color="auto" w:fill="auto"/>
            <w:vAlign w:val="center"/>
          </w:tcPr>
          <w:p w:rsidR="00C62165" w:rsidRPr="00F02294" w:rsidRDefault="00C62165" w:rsidP="00C62165">
            <w:pPr>
              <w:pStyle w:val="Default"/>
              <w:jc w:val="center"/>
              <w:rPr>
                <w:rFonts w:ascii="仿宋" w:eastAsia="仿宋" w:hAnsi="仿宋"/>
                <w:bCs/>
              </w:rPr>
            </w:pPr>
            <w:r w:rsidRPr="00F02294">
              <w:rPr>
                <w:rFonts w:ascii="仿宋" w:eastAsia="仿宋" w:hAnsi="仿宋" w:hint="eastAsia"/>
                <w:bCs/>
                <w:szCs w:val="16"/>
              </w:rPr>
              <w:t>1.</w:t>
            </w:r>
            <w:r w:rsidRPr="00F02294">
              <w:rPr>
                <w:rFonts w:ascii="仿宋" w:eastAsia="仿宋" w:hAnsi="仿宋"/>
                <w:bCs/>
                <w:szCs w:val="16"/>
              </w:rPr>
              <w:t>5</w:t>
            </w:r>
            <w:r w:rsidRPr="00F02294">
              <w:rPr>
                <w:rFonts w:ascii="仿宋" w:eastAsia="仿宋" w:hAnsi="仿宋" w:hint="eastAsia"/>
                <w:bCs/>
                <w:szCs w:val="16"/>
              </w:rPr>
              <w:t>0</w:t>
            </w:r>
            <w:r w:rsidRPr="00F02294">
              <w:rPr>
                <w:rFonts w:ascii="仿宋" w:eastAsia="仿宋" w:hAnsi="仿宋"/>
                <w:bCs/>
                <w:szCs w:val="16"/>
              </w:rPr>
              <w:t>%</w:t>
            </w:r>
          </w:p>
        </w:tc>
      </w:tr>
      <w:tr w:rsidR="00973333" w:rsidRPr="00F02294" w:rsidTr="00633708">
        <w:trPr>
          <w:jc w:val="center"/>
        </w:trPr>
        <w:tc>
          <w:tcPr>
            <w:tcW w:w="2768" w:type="dxa"/>
            <w:shd w:val="clear" w:color="auto" w:fill="auto"/>
            <w:vAlign w:val="center"/>
          </w:tcPr>
          <w:p w:rsidR="00973333" w:rsidRPr="00F02294" w:rsidRDefault="00973333" w:rsidP="00C62165">
            <w:pPr>
              <w:pStyle w:val="Default"/>
              <w:jc w:val="center"/>
              <w:rPr>
                <w:rFonts w:ascii="仿宋" w:eastAsia="仿宋" w:hAnsi="仿宋" w:hint="eastAsia"/>
                <w:bCs/>
                <w:szCs w:val="16"/>
              </w:rPr>
            </w:pPr>
            <w:r w:rsidRPr="00F02294">
              <w:rPr>
                <w:rFonts w:ascii="仿宋" w:eastAsia="仿宋" w:hAnsi="仿宋" w:hint="eastAsia"/>
                <w:bCs/>
                <w:szCs w:val="16"/>
              </w:rPr>
              <w:t>7日≤T&lt;30日</w:t>
            </w:r>
          </w:p>
        </w:tc>
        <w:tc>
          <w:tcPr>
            <w:tcW w:w="2766" w:type="dxa"/>
            <w:shd w:val="clear" w:color="auto" w:fill="auto"/>
            <w:vAlign w:val="center"/>
          </w:tcPr>
          <w:p w:rsidR="00973333" w:rsidRPr="00F02294" w:rsidRDefault="00973333" w:rsidP="00C62165">
            <w:pPr>
              <w:pStyle w:val="Default"/>
              <w:jc w:val="center"/>
              <w:rPr>
                <w:rFonts w:ascii="仿宋" w:eastAsia="仿宋" w:hAnsi="仿宋" w:hint="eastAsia"/>
                <w:bCs/>
                <w:szCs w:val="16"/>
              </w:rPr>
            </w:pPr>
            <w:r w:rsidRPr="00F02294">
              <w:rPr>
                <w:rFonts w:ascii="仿宋" w:eastAsia="仿宋" w:hAnsi="仿宋"/>
                <w:bCs/>
                <w:szCs w:val="16"/>
              </w:rPr>
              <w:t>0.10%</w:t>
            </w:r>
          </w:p>
        </w:tc>
      </w:tr>
      <w:tr w:rsidR="00C62165" w:rsidRPr="00F02294" w:rsidTr="00633708">
        <w:trPr>
          <w:jc w:val="center"/>
        </w:trPr>
        <w:tc>
          <w:tcPr>
            <w:tcW w:w="2768" w:type="dxa"/>
            <w:shd w:val="clear" w:color="auto" w:fill="auto"/>
            <w:vAlign w:val="center"/>
          </w:tcPr>
          <w:p w:rsidR="00C62165" w:rsidRPr="00F02294" w:rsidRDefault="00973333" w:rsidP="00C62165">
            <w:pPr>
              <w:pStyle w:val="Default"/>
              <w:jc w:val="center"/>
              <w:rPr>
                <w:rFonts w:ascii="仿宋" w:eastAsia="仿宋" w:hAnsi="仿宋"/>
                <w:bCs/>
              </w:rPr>
            </w:pPr>
            <w:r w:rsidRPr="00F02294">
              <w:rPr>
                <w:rFonts w:ascii="仿宋" w:eastAsia="仿宋" w:hAnsi="仿宋" w:hint="eastAsia"/>
                <w:bCs/>
                <w:szCs w:val="16"/>
              </w:rPr>
              <w:t>30</w:t>
            </w:r>
            <w:r w:rsidR="00C62165" w:rsidRPr="00F02294">
              <w:rPr>
                <w:rFonts w:ascii="仿宋" w:eastAsia="仿宋" w:hAnsi="仿宋"/>
                <w:bCs/>
                <w:szCs w:val="16"/>
              </w:rPr>
              <w:t>日</w:t>
            </w:r>
            <w:r w:rsidR="00C62165" w:rsidRPr="00F02294">
              <w:rPr>
                <w:rFonts w:ascii="仿宋" w:eastAsia="仿宋" w:hAnsi="仿宋" w:hint="eastAsia"/>
                <w:bCs/>
                <w:szCs w:val="16"/>
              </w:rPr>
              <w:t>≤</w:t>
            </w:r>
            <w:r w:rsidR="00C62165" w:rsidRPr="00F02294">
              <w:rPr>
                <w:rFonts w:ascii="仿宋" w:eastAsia="仿宋" w:hAnsi="仿宋"/>
                <w:bCs/>
                <w:szCs w:val="16"/>
              </w:rPr>
              <w:t>T</w:t>
            </w:r>
          </w:p>
        </w:tc>
        <w:tc>
          <w:tcPr>
            <w:tcW w:w="2766" w:type="dxa"/>
            <w:shd w:val="clear" w:color="auto" w:fill="auto"/>
            <w:vAlign w:val="center"/>
          </w:tcPr>
          <w:p w:rsidR="00C62165" w:rsidRPr="00F02294" w:rsidRDefault="00C62165" w:rsidP="00C62165">
            <w:pPr>
              <w:pStyle w:val="Default"/>
              <w:jc w:val="center"/>
              <w:rPr>
                <w:rFonts w:ascii="仿宋" w:eastAsia="仿宋" w:hAnsi="仿宋"/>
                <w:bCs/>
              </w:rPr>
            </w:pPr>
            <w:r w:rsidRPr="00F02294">
              <w:rPr>
                <w:rFonts w:ascii="仿宋" w:eastAsia="仿宋" w:hAnsi="仿宋" w:hint="eastAsia"/>
                <w:bCs/>
                <w:szCs w:val="16"/>
              </w:rPr>
              <w:t>0</w:t>
            </w:r>
          </w:p>
        </w:tc>
      </w:tr>
    </w:tbl>
    <w:p w:rsidR="000F0D3A" w:rsidRPr="00F02294" w:rsidRDefault="009E3FCC" w:rsidP="00F02294">
      <w:pPr>
        <w:widowControl w:val="0"/>
        <w:spacing w:line="500" w:lineRule="exact"/>
        <w:ind w:firstLineChars="200" w:firstLine="480"/>
        <w:jc w:val="both"/>
        <w:rPr>
          <w:rFonts w:ascii="仿宋" w:eastAsia="仿宋" w:hAnsi="仿宋" w:hint="eastAsia"/>
          <w:color w:val="000000"/>
          <w:kern w:val="2"/>
        </w:rPr>
      </w:pPr>
      <w:r>
        <w:rPr>
          <w:rFonts w:ascii="Times New Roman" w:eastAsia="仿宋_GB2312" w:hAnsi="Times New Roman"/>
          <w:color w:val="000000"/>
          <w:kern w:val="2"/>
        </w:rPr>
        <w:t>3</w:t>
      </w:r>
      <w:r>
        <w:rPr>
          <w:rFonts w:ascii="Times New Roman" w:eastAsia="仿宋_GB2312" w:hAnsi="Times New Roman" w:hint="eastAsia"/>
          <w:color w:val="000000"/>
          <w:kern w:val="2"/>
        </w:rPr>
        <w:t>）</w:t>
      </w:r>
      <w:r w:rsidR="00FF3BE6" w:rsidRPr="00F02294">
        <w:rPr>
          <w:rFonts w:ascii="仿宋" w:eastAsia="仿宋" w:hAnsi="仿宋" w:hint="eastAsia"/>
          <w:color w:val="000000"/>
          <w:kern w:val="2"/>
        </w:rPr>
        <w:t>本基金</w:t>
      </w:r>
      <w:r w:rsidR="000F0D3A" w:rsidRPr="00F02294">
        <w:rPr>
          <w:rFonts w:ascii="仿宋" w:eastAsia="仿宋" w:hAnsi="仿宋" w:hint="eastAsia"/>
          <w:color w:val="000000"/>
          <w:kern w:val="2"/>
        </w:rPr>
        <w:t>E类基金份额的销售服务费按前一日E类基金份额基金资产净值的0.30%年费率计提。计算方法如下：</w:t>
      </w:r>
    </w:p>
    <w:p w:rsidR="000F0D3A" w:rsidRPr="00F02294" w:rsidRDefault="000F0D3A" w:rsidP="00F02294">
      <w:pPr>
        <w:widowControl w:val="0"/>
        <w:spacing w:line="500" w:lineRule="exact"/>
        <w:ind w:firstLineChars="200" w:firstLine="480"/>
        <w:jc w:val="both"/>
        <w:rPr>
          <w:rFonts w:ascii="仿宋" w:eastAsia="仿宋" w:hAnsi="仿宋" w:hint="eastAsia"/>
          <w:color w:val="000000"/>
          <w:kern w:val="2"/>
        </w:rPr>
      </w:pPr>
      <w:r w:rsidRPr="00F02294">
        <w:rPr>
          <w:rFonts w:ascii="仿宋" w:eastAsia="仿宋" w:hAnsi="仿宋" w:hint="eastAsia"/>
          <w:color w:val="000000"/>
          <w:kern w:val="2"/>
        </w:rPr>
        <w:t>H=E×该类基金份额的销售服务费年费率÷当年天数</w:t>
      </w:r>
    </w:p>
    <w:p w:rsidR="000F0D3A" w:rsidRPr="00F02294" w:rsidRDefault="000F0D3A" w:rsidP="00F02294">
      <w:pPr>
        <w:widowControl w:val="0"/>
        <w:spacing w:line="500" w:lineRule="exact"/>
        <w:ind w:firstLineChars="200" w:firstLine="480"/>
        <w:jc w:val="both"/>
        <w:rPr>
          <w:rFonts w:ascii="仿宋" w:eastAsia="仿宋" w:hAnsi="仿宋" w:hint="eastAsia"/>
          <w:color w:val="000000"/>
          <w:kern w:val="2"/>
        </w:rPr>
      </w:pPr>
      <w:r w:rsidRPr="00F02294">
        <w:rPr>
          <w:rFonts w:ascii="仿宋" w:eastAsia="仿宋" w:hAnsi="仿宋" w:hint="eastAsia"/>
          <w:color w:val="000000"/>
          <w:kern w:val="2"/>
        </w:rPr>
        <w:t>H为该类基金份额每日应计提的销售服务费</w:t>
      </w:r>
    </w:p>
    <w:p w:rsidR="000F0D3A" w:rsidRPr="00F02294" w:rsidRDefault="000F0D3A" w:rsidP="00F02294">
      <w:pPr>
        <w:widowControl w:val="0"/>
        <w:spacing w:line="500" w:lineRule="exact"/>
        <w:ind w:firstLineChars="200" w:firstLine="480"/>
        <w:jc w:val="both"/>
        <w:rPr>
          <w:rFonts w:ascii="仿宋" w:eastAsia="仿宋" w:hAnsi="仿宋" w:hint="eastAsia"/>
          <w:color w:val="000000"/>
          <w:kern w:val="2"/>
        </w:rPr>
      </w:pPr>
      <w:r w:rsidRPr="00F02294">
        <w:rPr>
          <w:rFonts w:ascii="仿宋" w:eastAsia="仿宋" w:hAnsi="仿宋" w:hint="eastAsia"/>
          <w:color w:val="000000"/>
          <w:kern w:val="2"/>
        </w:rPr>
        <w:t>E为该类基金份额前一日基金资产净值</w:t>
      </w:r>
    </w:p>
    <w:p w:rsidR="009E3FCC" w:rsidRDefault="000F0D3A" w:rsidP="00F02294">
      <w:pPr>
        <w:widowControl w:val="0"/>
        <w:spacing w:line="500" w:lineRule="exact"/>
        <w:ind w:firstLineChars="200" w:firstLine="480"/>
        <w:jc w:val="both"/>
        <w:rPr>
          <w:rFonts w:ascii="Times New Roman" w:eastAsia="仿宋_GB2312" w:hAnsi="Times New Roman" w:hint="eastAsia"/>
          <w:color w:val="000000"/>
          <w:kern w:val="2"/>
        </w:rPr>
      </w:pPr>
      <w:r w:rsidRPr="00F02294">
        <w:rPr>
          <w:rFonts w:ascii="仿宋" w:eastAsia="仿宋" w:hAnsi="仿宋" w:hint="eastAsia"/>
          <w:color w:val="000000"/>
          <w:kern w:val="2"/>
        </w:rPr>
        <w:t>销售服务费每日计算，逐日累计至每月月末，按月支付，由基金托管人根据与基金管理人核对一致的财务数据，自动在次月首日起5个工作日内按照指定的账户路径支付给登记机构，由登记机构代付给销售机构。若遇法定节假日、公休假或不可抗力等，支付日期顺延。</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3</w:t>
      </w:r>
      <w:r>
        <w:rPr>
          <w:rFonts w:ascii="Times New Roman" w:eastAsia="仿宋_GB2312" w:hAnsi="Times New Roman" w:hint="eastAsia"/>
          <w:color w:val="000000"/>
          <w:kern w:val="2"/>
        </w:rPr>
        <w:t>、投资管理</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本基金将对各类基金份额的资产合并进行投资管理。</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4</w:t>
      </w:r>
      <w:r>
        <w:rPr>
          <w:rFonts w:ascii="Times New Roman" w:eastAsia="仿宋_GB2312" w:hAnsi="Times New Roman" w:hint="eastAsia"/>
          <w:color w:val="000000"/>
          <w:kern w:val="2"/>
        </w:rPr>
        <w:t>、信息披露</w:t>
      </w:r>
    </w:p>
    <w:p w:rsidR="00991DFD"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由于基金费用的不同，本基金各类基金份额将分别计算并公布基金份额净值和基金份额累计净值。新增</w:t>
      </w:r>
      <w:r>
        <w:rPr>
          <w:rFonts w:ascii="Times New Roman" w:eastAsia="仿宋_GB2312" w:hAnsi="Times New Roman"/>
          <w:color w:val="000000"/>
          <w:kern w:val="2"/>
        </w:rPr>
        <w:t>的</w:t>
      </w:r>
      <w:r w:rsidR="00DD263C">
        <w:rPr>
          <w:rFonts w:ascii="Times New Roman" w:eastAsia="仿宋_GB2312" w:hAnsi="Times New Roman" w:hint="eastAsia"/>
          <w:color w:val="000000"/>
          <w:kern w:val="2"/>
        </w:rPr>
        <w:t>E</w:t>
      </w:r>
      <w:r>
        <w:rPr>
          <w:rFonts w:ascii="Times New Roman" w:eastAsia="仿宋_GB2312" w:hAnsi="Times New Roman"/>
          <w:color w:val="000000"/>
          <w:kern w:val="2"/>
        </w:rPr>
        <w:t>类基金份额</w:t>
      </w:r>
      <w:r>
        <w:rPr>
          <w:rFonts w:ascii="Times New Roman" w:eastAsia="仿宋_GB2312" w:hAnsi="Times New Roman" w:hint="eastAsia"/>
          <w:color w:val="000000"/>
          <w:kern w:val="2"/>
        </w:rPr>
        <w:t>自</w:t>
      </w:r>
      <w:r w:rsidR="00F96F3C">
        <w:rPr>
          <w:rFonts w:ascii="Times New Roman" w:eastAsia="仿宋_GB2312" w:hAnsi="Times New Roman"/>
          <w:color w:val="000000"/>
          <w:kern w:val="2"/>
        </w:rPr>
        <w:t>202</w:t>
      </w:r>
      <w:r w:rsidR="00643ED7">
        <w:rPr>
          <w:rFonts w:ascii="Times New Roman" w:eastAsia="仿宋_GB2312" w:hAnsi="Times New Roman" w:hint="eastAsia"/>
          <w:color w:val="000000"/>
          <w:kern w:val="2"/>
        </w:rPr>
        <w:t>5</w:t>
      </w:r>
      <w:r w:rsidR="00F96F3C">
        <w:rPr>
          <w:rFonts w:ascii="Times New Roman" w:eastAsia="仿宋_GB2312" w:hAnsi="Times New Roman"/>
          <w:color w:val="000000"/>
          <w:kern w:val="2"/>
        </w:rPr>
        <w:t>年</w:t>
      </w:r>
      <w:r w:rsidR="00F96F3C">
        <w:rPr>
          <w:rFonts w:ascii="Times New Roman" w:eastAsia="仿宋_GB2312" w:hAnsi="Times New Roman"/>
          <w:color w:val="000000"/>
          <w:kern w:val="2"/>
        </w:rPr>
        <w:t>1</w:t>
      </w:r>
      <w:r w:rsidR="00F96F3C">
        <w:rPr>
          <w:rFonts w:ascii="Times New Roman" w:eastAsia="仿宋_GB2312" w:hAnsi="Times New Roman"/>
          <w:color w:val="000000"/>
          <w:kern w:val="2"/>
        </w:rPr>
        <w:t>月</w:t>
      </w:r>
      <w:r w:rsidR="000732A2">
        <w:rPr>
          <w:rFonts w:ascii="Times New Roman" w:eastAsia="仿宋_GB2312" w:hAnsi="Times New Roman" w:hint="eastAsia"/>
          <w:color w:val="000000"/>
          <w:kern w:val="2"/>
        </w:rPr>
        <w:t>27</w:t>
      </w:r>
      <w:r w:rsidR="00F96F3C">
        <w:rPr>
          <w:rFonts w:ascii="Times New Roman" w:eastAsia="仿宋_GB2312" w:hAnsi="Times New Roman"/>
          <w:color w:val="000000"/>
          <w:kern w:val="2"/>
        </w:rPr>
        <w:t>日</w:t>
      </w:r>
      <w:r>
        <w:rPr>
          <w:rFonts w:ascii="Times New Roman" w:eastAsia="仿宋_GB2312" w:hAnsi="Times New Roman"/>
          <w:color w:val="000000"/>
          <w:kern w:val="2"/>
        </w:rPr>
        <w:t>起</w:t>
      </w:r>
      <w:r>
        <w:rPr>
          <w:rFonts w:ascii="Times New Roman" w:eastAsia="仿宋_GB2312" w:hAnsi="Times New Roman" w:hint="eastAsia"/>
          <w:color w:val="000000"/>
          <w:kern w:val="2"/>
        </w:rPr>
        <w:t>，</w:t>
      </w:r>
      <w:r w:rsidR="00B105ED" w:rsidRPr="00B105ED">
        <w:rPr>
          <w:rFonts w:ascii="Times New Roman" w:eastAsia="仿宋_GB2312" w:hAnsi="Times New Roman" w:hint="eastAsia"/>
          <w:color w:val="000000"/>
          <w:kern w:val="2"/>
        </w:rPr>
        <w:t>在不晚于每个开放</w:t>
      </w:r>
      <w:r w:rsidR="00B105ED">
        <w:rPr>
          <w:rFonts w:ascii="Times New Roman" w:eastAsia="仿宋_GB2312" w:hAnsi="Times New Roman" w:hint="eastAsia"/>
          <w:color w:val="000000"/>
          <w:kern w:val="2"/>
        </w:rPr>
        <w:t>日的次日，通过规定网站、基金销售机构网站或者营业网点披露开放日</w:t>
      </w:r>
      <w:r w:rsidR="00026024" w:rsidRPr="00026024">
        <w:rPr>
          <w:rFonts w:ascii="Times New Roman" w:eastAsia="仿宋_GB2312" w:hAnsi="Times New Roman" w:hint="eastAsia"/>
          <w:color w:val="000000"/>
          <w:kern w:val="2"/>
        </w:rPr>
        <w:t>的</w:t>
      </w:r>
      <w:r w:rsidR="005E7DE0">
        <w:rPr>
          <w:rFonts w:ascii="Times New Roman" w:eastAsia="仿宋_GB2312" w:hAnsi="Times New Roman" w:hint="eastAsia"/>
          <w:color w:val="000000"/>
          <w:kern w:val="2"/>
        </w:rPr>
        <w:t>E</w:t>
      </w:r>
      <w:r w:rsidR="005E7DE0">
        <w:rPr>
          <w:rFonts w:ascii="Times New Roman" w:eastAsia="仿宋_GB2312" w:hAnsi="Times New Roman" w:hint="eastAsia"/>
          <w:color w:val="000000"/>
          <w:kern w:val="2"/>
        </w:rPr>
        <w:t>类</w:t>
      </w:r>
      <w:r w:rsidR="00026024" w:rsidRPr="00026024">
        <w:rPr>
          <w:rFonts w:ascii="Times New Roman" w:eastAsia="仿宋_GB2312" w:hAnsi="Times New Roman" w:hint="eastAsia"/>
          <w:color w:val="000000"/>
          <w:kern w:val="2"/>
        </w:rPr>
        <w:t>基金份额的基金份额净值和基金份额累计净值。</w:t>
      </w:r>
    </w:p>
    <w:p w:rsidR="00991DFD" w:rsidRPr="00F85095" w:rsidRDefault="00991DFD">
      <w:pPr>
        <w:widowControl w:val="0"/>
        <w:spacing w:line="500" w:lineRule="exact"/>
        <w:ind w:firstLineChars="200" w:firstLine="482"/>
        <w:jc w:val="both"/>
        <w:rPr>
          <w:rFonts w:ascii="Times New Roman" w:eastAsia="仿宋_GB2312" w:hAnsi="Times New Roman"/>
          <w:b/>
          <w:color w:val="000000"/>
          <w:kern w:val="2"/>
        </w:rPr>
      </w:pPr>
      <w:r w:rsidRPr="00F85095">
        <w:rPr>
          <w:rFonts w:ascii="Times New Roman" w:eastAsia="仿宋_GB2312" w:hAnsi="Times New Roman" w:hint="eastAsia"/>
          <w:b/>
          <w:color w:val="000000"/>
          <w:kern w:val="2"/>
        </w:rPr>
        <w:t>二、调整收益分配原则</w:t>
      </w:r>
    </w:p>
    <w:p w:rsidR="00694361" w:rsidRPr="00694361" w:rsidRDefault="00694361" w:rsidP="00694361">
      <w:pPr>
        <w:widowControl w:val="0"/>
        <w:spacing w:line="500" w:lineRule="exact"/>
        <w:ind w:firstLineChars="200" w:firstLine="480"/>
        <w:jc w:val="both"/>
        <w:rPr>
          <w:rFonts w:ascii="Times New Roman" w:eastAsia="仿宋_GB2312" w:hAnsi="Times New Roman" w:hint="eastAsia"/>
          <w:color w:val="000000"/>
          <w:kern w:val="2"/>
        </w:rPr>
      </w:pPr>
      <w:r w:rsidRPr="00694361">
        <w:rPr>
          <w:rFonts w:ascii="Times New Roman" w:eastAsia="仿宋_GB2312" w:hAnsi="Times New Roman" w:hint="eastAsia"/>
          <w:color w:val="000000"/>
          <w:kern w:val="2"/>
        </w:rPr>
        <w:t>本基金基金收益分配原则中，将“</w:t>
      </w:r>
      <w:r w:rsidR="00C935BA" w:rsidRPr="00C935BA">
        <w:rPr>
          <w:rFonts w:ascii="Times New Roman" w:eastAsia="仿宋_GB2312" w:hAnsi="Times New Roman" w:hint="eastAsia"/>
          <w:color w:val="000000"/>
          <w:kern w:val="2"/>
        </w:rPr>
        <w:t>4</w:t>
      </w:r>
      <w:r w:rsidR="00C935BA" w:rsidRPr="00C935BA">
        <w:rPr>
          <w:rFonts w:ascii="Times New Roman" w:eastAsia="仿宋_GB2312" w:hAnsi="Times New Roman" w:hint="eastAsia"/>
          <w:color w:val="000000"/>
          <w:kern w:val="2"/>
        </w:rPr>
        <w:t>、</w:t>
      </w:r>
      <w:r w:rsidR="00C935BA" w:rsidRPr="00C935BA">
        <w:rPr>
          <w:rFonts w:ascii="Times New Roman" w:eastAsia="仿宋_GB2312" w:hAnsi="Times New Roman" w:hint="eastAsia"/>
          <w:color w:val="000000"/>
          <w:kern w:val="2"/>
        </w:rPr>
        <w:t>A</w:t>
      </w:r>
      <w:r w:rsidR="00C935BA" w:rsidRPr="00C935BA">
        <w:rPr>
          <w:rFonts w:ascii="Times New Roman" w:eastAsia="仿宋_GB2312" w:hAnsi="Times New Roman" w:hint="eastAsia"/>
          <w:color w:val="000000"/>
          <w:kern w:val="2"/>
        </w:rPr>
        <w:t>类基金份额和</w:t>
      </w:r>
      <w:r w:rsidR="00C935BA" w:rsidRPr="00C935BA">
        <w:rPr>
          <w:rFonts w:ascii="Times New Roman" w:eastAsia="仿宋_GB2312" w:hAnsi="Times New Roman" w:hint="eastAsia"/>
          <w:color w:val="000000"/>
          <w:kern w:val="2"/>
        </w:rPr>
        <w:t>C</w:t>
      </w:r>
      <w:r w:rsidR="00C935BA" w:rsidRPr="00C935BA">
        <w:rPr>
          <w:rFonts w:ascii="Times New Roman" w:eastAsia="仿宋_GB2312" w:hAnsi="Times New Roman" w:hint="eastAsia"/>
          <w:color w:val="000000"/>
          <w:kern w:val="2"/>
        </w:rPr>
        <w:t>类基金份额之间由于</w:t>
      </w:r>
      <w:r w:rsidR="00C935BA" w:rsidRPr="00C935BA">
        <w:rPr>
          <w:rFonts w:ascii="Times New Roman" w:eastAsia="仿宋_GB2312" w:hAnsi="Times New Roman" w:hint="eastAsia"/>
          <w:color w:val="000000"/>
          <w:kern w:val="2"/>
        </w:rPr>
        <w:t>A</w:t>
      </w:r>
      <w:r w:rsidR="00C935BA" w:rsidRPr="00C935BA">
        <w:rPr>
          <w:rFonts w:ascii="Times New Roman" w:eastAsia="仿宋_GB2312" w:hAnsi="Times New Roman" w:hint="eastAsia"/>
          <w:color w:val="000000"/>
          <w:kern w:val="2"/>
        </w:rPr>
        <w:t>类基金份额不收取而</w:t>
      </w:r>
      <w:r w:rsidR="00C935BA" w:rsidRPr="00C935BA">
        <w:rPr>
          <w:rFonts w:ascii="Times New Roman" w:eastAsia="仿宋_GB2312" w:hAnsi="Times New Roman" w:hint="eastAsia"/>
          <w:color w:val="000000"/>
          <w:kern w:val="2"/>
        </w:rPr>
        <w:t>C</w:t>
      </w:r>
      <w:r w:rsidR="00C935BA" w:rsidRPr="00C935BA">
        <w:rPr>
          <w:rFonts w:ascii="Times New Roman" w:eastAsia="仿宋_GB2312" w:hAnsi="Times New Roman" w:hint="eastAsia"/>
          <w:color w:val="000000"/>
          <w:kern w:val="2"/>
        </w:rPr>
        <w:t>类基金份额收取销售服务费将导致在可供分配利润上有所不同；本基金同一类别的每一基金份额享有同等分配权</w:t>
      </w:r>
      <w:r w:rsidR="00FF3BE6" w:rsidRPr="00C10096">
        <w:rPr>
          <w:rFonts w:ascii="Times New Roman" w:eastAsia="仿宋_GB2312" w:hAnsi="Times New Roman" w:hint="eastAsia"/>
          <w:color w:val="000000"/>
          <w:kern w:val="2"/>
        </w:rPr>
        <w:t>；</w:t>
      </w:r>
      <w:r w:rsidRPr="00694361">
        <w:rPr>
          <w:rFonts w:ascii="Times New Roman" w:eastAsia="仿宋_GB2312" w:hAnsi="Times New Roman" w:hint="eastAsia"/>
          <w:color w:val="000000"/>
          <w:kern w:val="2"/>
        </w:rPr>
        <w:t>”</w:t>
      </w:r>
    </w:p>
    <w:p w:rsidR="00694361" w:rsidRPr="00694361" w:rsidRDefault="00694361" w:rsidP="00694361">
      <w:pPr>
        <w:widowControl w:val="0"/>
        <w:spacing w:line="500" w:lineRule="exact"/>
        <w:ind w:firstLineChars="200" w:firstLine="480"/>
        <w:jc w:val="both"/>
        <w:rPr>
          <w:rFonts w:ascii="Times New Roman" w:eastAsia="仿宋_GB2312" w:hAnsi="Times New Roman" w:hint="eastAsia"/>
          <w:color w:val="000000"/>
          <w:kern w:val="2"/>
        </w:rPr>
      </w:pPr>
      <w:r w:rsidRPr="00694361">
        <w:rPr>
          <w:rFonts w:ascii="Times New Roman" w:eastAsia="仿宋_GB2312" w:hAnsi="Times New Roman" w:hint="eastAsia"/>
          <w:color w:val="000000"/>
          <w:kern w:val="2"/>
        </w:rPr>
        <w:t>补充完善为：</w:t>
      </w:r>
    </w:p>
    <w:p w:rsidR="009E3FCC" w:rsidRDefault="00694361" w:rsidP="00694361">
      <w:pPr>
        <w:widowControl w:val="0"/>
        <w:spacing w:line="500" w:lineRule="exact"/>
        <w:ind w:firstLineChars="200" w:firstLine="480"/>
        <w:jc w:val="both"/>
        <w:rPr>
          <w:rFonts w:ascii="Times New Roman" w:eastAsia="仿宋_GB2312" w:hAnsi="Times New Roman" w:hint="eastAsia"/>
          <w:color w:val="000000"/>
          <w:kern w:val="2"/>
        </w:rPr>
      </w:pPr>
      <w:r w:rsidRPr="00694361">
        <w:rPr>
          <w:rFonts w:ascii="Times New Roman" w:eastAsia="仿宋_GB2312" w:hAnsi="Times New Roman" w:hint="eastAsia"/>
          <w:color w:val="000000"/>
          <w:kern w:val="2"/>
        </w:rPr>
        <w:t>“</w:t>
      </w:r>
      <w:r w:rsidR="00377FAC">
        <w:rPr>
          <w:rFonts w:ascii="Times New Roman" w:eastAsia="仿宋_GB2312" w:hAnsi="Times New Roman" w:hint="eastAsia"/>
          <w:color w:val="000000"/>
          <w:kern w:val="2"/>
        </w:rPr>
        <w:t>4</w:t>
      </w:r>
      <w:r w:rsidR="00377FAC">
        <w:rPr>
          <w:rFonts w:ascii="Times New Roman" w:eastAsia="仿宋_GB2312" w:hAnsi="Times New Roman" w:hint="eastAsia"/>
          <w:color w:val="000000"/>
          <w:kern w:val="2"/>
        </w:rPr>
        <w:t>、</w:t>
      </w:r>
      <w:r w:rsidR="00C935BA" w:rsidRPr="00C935BA">
        <w:rPr>
          <w:rFonts w:ascii="Times New Roman" w:eastAsia="仿宋_GB2312" w:hAnsi="Times New Roman" w:hint="eastAsia"/>
          <w:color w:val="000000"/>
          <w:kern w:val="2"/>
        </w:rPr>
        <w:t>A</w:t>
      </w:r>
      <w:r w:rsidR="00C935BA" w:rsidRPr="00C935BA">
        <w:rPr>
          <w:rFonts w:ascii="Times New Roman" w:eastAsia="仿宋_GB2312" w:hAnsi="Times New Roman" w:hint="eastAsia"/>
          <w:color w:val="000000"/>
          <w:kern w:val="2"/>
        </w:rPr>
        <w:t>类基金份额、</w:t>
      </w:r>
      <w:r w:rsidR="00C935BA" w:rsidRPr="00C935BA">
        <w:rPr>
          <w:rFonts w:ascii="Times New Roman" w:eastAsia="仿宋_GB2312" w:hAnsi="Times New Roman" w:hint="eastAsia"/>
          <w:color w:val="000000"/>
          <w:kern w:val="2"/>
        </w:rPr>
        <w:t>C</w:t>
      </w:r>
      <w:r w:rsidR="00C935BA" w:rsidRPr="00C935BA">
        <w:rPr>
          <w:rFonts w:ascii="Times New Roman" w:eastAsia="仿宋_GB2312" w:hAnsi="Times New Roman" w:hint="eastAsia"/>
          <w:color w:val="000000"/>
          <w:kern w:val="2"/>
        </w:rPr>
        <w:t>类基金份额和</w:t>
      </w:r>
      <w:r w:rsidR="00C935BA" w:rsidRPr="00C935BA">
        <w:rPr>
          <w:rFonts w:ascii="Times New Roman" w:eastAsia="仿宋_GB2312" w:hAnsi="Times New Roman" w:hint="eastAsia"/>
          <w:color w:val="000000"/>
          <w:kern w:val="2"/>
        </w:rPr>
        <w:t>E</w:t>
      </w:r>
      <w:r w:rsidR="00C935BA" w:rsidRPr="00C935BA">
        <w:rPr>
          <w:rFonts w:ascii="Times New Roman" w:eastAsia="仿宋_GB2312" w:hAnsi="Times New Roman" w:hint="eastAsia"/>
          <w:color w:val="000000"/>
          <w:kern w:val="2"/>
        </w:rPr>
        <w:t>类基金份额之间由于</w:t>
      </w:r>
      <w:r w:rsidR="00C935BA" w:rsidRPr="00C935BA">
        <w:rPr>
          <w:rFonts w:ascii="Times New Roman" w:eastAsia="仿宋_GB2312" w:hAnsi="Times New Roman" w:hint="eastAsia"/>
          <w:color w:val="000000"/>
          <w:kern w:val="2"/>
        </w:rPr>
        <w:t>A</w:t>
      </w:r>
      <w:r w:rsidR="00C935BA" w:rsidRPr="00C935BA">
        <w:rPr>
          <w:rFonts w:ascii="Times New Roman" w:eastAsia="仿宋_GB2312" w:hAnsi="Times New Roman" w:hint="eastAsia"/>
          <w:color w:val="000000"/>
          <w:kern w:val="2"/>
        </w:rPr>
        <w:t>类基金份额不</w:t>
      </w:r>
      <w:r w:rsidR="00C935BA" w:rsidRPr="00C935BA">
        <w:rPr>
          <w:rFonts w:ascii="Times New Roman" w:eastAsia="仿宋_GB2312" w:hAnsi="Times New Roman" w:hint="eastAsia"/>
          <w:color w:val="000000"/>
          <w:kern w:val="2"/>
        </w:rPr>
        <w:lastRenderedPageBreak/>
        <w:t>收取而</w:t>
      </w:r>
      <w:r w:rsidR="00C935BA" w:rsidRPr="00C935BA">
        <w:rPr>
          <w:rFonts w:ascii="Times New Roman" w:eastAsia="仿宋_GB2312" w:hAnsi="Times New Roman" w:hint="eastAsia"/>
          <w:color w:val="000000"/>
          <w:kern w:val="2"/>
        </w:rPr>
        <w:t>C</w:t>
      </w:r>
      <w:r w:rsidR="00C935BA" w:rsidRPr="00C935BA">
        <w:rPr>
          <w:rFonts w:ascii="Times New Roman" w:eastAsia="仿宋_GB2312" w:hAnsi="Times New Roman" w:hint="eastAsia"/>
          <w:color w:val="000000"/>
          <w:kern w:val="2"/>
        </w:rPr>
        <w:t>类基金份额和</w:t>
      </w:r>
      <w:r w:rsidR="00C935BA" w:rsidRPr="00C935BA">
        <w:rPr>
          <w:rFonts w:ascii="Times New Roman" w:eastAsia="仿宋_GB2312" w:hAnsi="Times New Roman" w:hint="eastAsia"/>
          <w:color w:val="000000"/>
          <w:kern w:val="2"/>
        </w:rPr>
        <w:t>E</w:t>
      </w:r>
      <w:r w:rsidR="00C935BA" w:rsidRPr="00C935BA">
        <w:rPr>
          <w:rFonts w:ascii="Times New Roman" w:eastAsia="仿宋_GB2312" w:hAnsi="Times New Roman" w:hint="eastAsia"/>
          <w:color w:val="000000"/>
          <w:kern w:val="2"/>
        </w:rPr>
        <w:t>类基金份额收取销售服务费将导致在可供分配利润上有所不同，基金管理人可对各类别基金份额分别制定收益分配方案；本基金同一类别的每一基金份额享有同等分配权</w:t>
      </w:r>
      <w:r w:rsidR="00FF3BE6" w:rsidRPr="00C10096">
        <w:rPr>
          <w:rFonts w:ascii="Times New Roman" w:eastAsia="仿宋_GB2312" w:hAnsi="Times New Roman" w:hint="eastAsia"/>
          <w:color w:val="000000"/>
          <w:kern w:val="2"/>
        </w:rPr>
        <w:t>；</w:t>
      </w:r>
      <w:r w:rsidRPr="00694361">
        <w:rPr>
          <w:rFonts w:ascii="Times New Roman" w:eastAsia="仿宋_GB2312" w:hAnsi="Times New Roman" w:hint="eastAsia"/>
          <w:color w:val="000000"/>
          <w:kern w:val="2"/>
        </w:rPr>
        <w:t>”</w:t>
      </w:r>
    </w:p>
    <w:p w:rsidR="009E3FCC" w:rsidRDefault="00991DFD">
      <w:pPr>
        <w:widowControl w:val="0"/>
        <w:spacing w:line="500" w:lineRule="exact"/>
        <w:ind w:firstLineChars="200" w:firstLine="482"/>
        <w:jc w:val="both"/>
        <w:rPr>
          <w:rFonts w:ascii="Times New Roman" w:eastAsia="仿宋_GB2312" w:hAnsi="Times New Roman"/>
          <w:b/>
          <w:color w:val="000000"/>
          <w:kern w:val="2"/>
        </w:rPr>
      </w:pPr>
      <w:r>
        <w:rPr>
          <w:rFonts w:ascii="Times New Roman" w:eastAsia="仿宋_GB2312" w:hAnsi="Times New Roman" w:hint="eastAsia"/>
          <w:b/>
          <w:color w:val="000000"/>
          <w:kern w:val="2"/>
        </w:rPr>
        <w:t>三</w:t>
      </w:r>
      <w:r w:rsidR="009E3FCC">
        <w:rPr>
          <w:rFonts w:ascii="Times New Roman" w:eastAsia="仿宋_GB2312" w:hAnsi="Times New Roman"/>
          <w:b/>
          <w:color w:val="000000"/>
          <w:kern w:val="2"/>
        </w:rPr>
        <w:t>、重要提示</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1</w:t>
      </w:r>
      <w:r>
        <w:rPr>
          <w:rFonts w:ascii="Times New Roman" w:eastAsia="仿宋_GB2312" w:hAnsi="Times New Roman" w:hint="eastAsia"/>
          <w:color w:val="000000"/>
          <w:kern w:val="2"/>
        </w:rPr>
        <w:t>、投资者可自</w:t>
      </w:r>
      <w:r w:rsidR="00F96F3C">
        <w:rPr>
          <w:rFonts w:ascii="Times New Roman" w:eastAsia="仿宋_GB2312" w:hAnsi="Times New Roman" w:hint="eastAsia"/>
          <w:color w:val="000000"/>
          <w:kern w:val="2"/>
        </w:rPr>
        <w:t>202</w:t>
      </w:r>
      <w:r w:rsidR="00D8564F">
        <w:rPr>
          <w:rFonts w:ascii="Times New Roman" w:eastAsia="仿宋_GB2312" w:hAnsi="Times New Roman" w:hint="eastAsia"/>
          <w:color w:val="000000"/>
          <w:kern w:val="2"/>
        </w:rPr>
        <w:t>5</w:t>
      </w:r>
      <w:r w:rsidR="00F96F3C">
        <w:rPr>
          <w:rFonts w:ascii="Times New Roman" w:eastAsia="仿宋_GB2312" w:hAnsi="Times New Roman" w:hint="eastAsia"/>
          <w:color w:val="000000"/>
          <w:kern w:val="2"/>
        </w:rPr>
        <w:t>年</w:t>
      </w:r>
      <w:r w:rsidR="00F96F3C">
        <w:rPr>
          <w:rFonts w:ascii="Times New Roman" w:eastAsia="仿宋_GB2312" w:hAnsi="Times New Roman" w:hint="eastAsia"/>
          <w:color w:val="000000"/>
          <w:kern w:val="2"/>
        </w:rPr>
        <w:t>1</w:t>
      </w:r>
      <w:r w:rsidR="00F96F3C">
        <w:rPr>
          <w:rFonts w:ascii="Times New Roman" w:eastAsia="仿宋_GB2312" w:hAnsi="Times New Roman" w:hint="eastAsia"/>
          <w:color w:val="000000"/>
          <w:kern w:val="2"/>
        </w:rPr>
        <w:t>月</w:t>
      </w:r>
      <w:r w:rsidR="000732A2">
        <w:rPr>
          <w:rFonts w:ascii="Times New Roman" w:eastAsia="仿宋_GB2312" w:hAnsi="Times New Roman" w:hint="eastAsia"/>
          <w:color w:val="000000"/>
          <w:kern w:val="2"/>
        </w:rPr>
        <w:t>27</w:t>
      </w:r>
      <w:r w:rsidR="00F96F3C">
        <w:rPr>
          <w:rFonts w:ascii="Times New Roman" w:eastAsia="仿宋_GB2312" w:hAnsi="Times New Roman" w:hint="eastAsia"/>
          <w:color w:val="000000"/>
          <w:kern w:val="2"/>
        </w:rPr>
        <w:t>日</w:t>
      </w:r>
      <w:r>
        <w:rPr>
          <w:rFonts w:ascii="Times New Roman" w:eastAsia="仿宋_GB2312" w:hAnsi="Times New Roman" w:hint="eastAsia"/>
          <w:color w:val="000000"/>
          <w:kern w:val="2"/>
        </w:rPr>
        <w:t>起办理本基金</w:t>
      </w:r>
      <w:r w:rsidR="0051419D">
        <w:rPr>
          <w:rFonts w:ascii="Times New Roman" w:eastAsia="仿宋_GB2312" w:hAnsi="Times New Roman" w:hint="eastAsia"/>
          <w:color w:val="000000"/>
          <w:kern w:val="2"/>
        </w:rPr>
        <w:t>E</w:t>
      </w:r>
      <w:r>
        <w:rPr>
          <w:rFonts w:ascii="Times New Roman" w:eastAsia="仿宋_GB2312" w:hAnsi="Times New Roman"/>
          <w:color w:val="000000"/>
          <w:kern w:val="2"/>
        </w:rPr>
        <w:t>类</w:t>
      </w:r>
      <w:r>
        <w:rPr>
          <w:rFonts w:ascii="Times New Roman" w:eastAsia="仿宋_GB2312" w:hAnsi="Times New Roman" w:hint="eastAsia"/>
          <w:color w:val="000000"/>
          <w:kern w:val="2"/>
        </w:rPr>
        <w:t>基金份额的申购、赎回、定期定额投资及</w:t>
      </w:r>
      <w:r>
        <w:rPr>
          <w:rFonts w:ascii="Times New Roman" w:eastAsia="仿宋_GB2312" w:hAnsi="Times New Roman"/>
          <w:color w:val="000000"/>
          <w:kern w:val="2"/>
        </w:rPr>
        <w:t>转换</w:t>
      </w:r>
      <w:r>
        <w:rPr>
          <w:rFonts w:ascii="Times New Roman" w:eastAsia="仿宋_GB2312" w:hAnsi="Times New Roman" w:hint="eastAsia"/>
          <w:color w:val="000000"/>
          <w:kern w:val="2"/>
        </w:rPr>
        <w:t>业务；若日后调整上述业务的适用范围，基金管理人将另行通知或公告。</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hint="eastAsia"/>
          <w:color w:val="000000"/>
          <w:kern w:val="2"/>
        </w:rPr>
        <w:t>2</w:t>
      </w:r>
      <w:r>
        <w:rPr>
          <w:rFonts w:ascii="Times New Roman" w:eastAsia="仿宋_GB2312" w:hAnsi="Times New Roman" w:hint="eastAsia"/>
          <w:color w:val="000000"/>
          <w:kern w:val="2"/>
        </w:rPr>
        <w:t>、</w:t>
      </w:r>
      <w:r>
        <w:rPr>
          <w:rFonts w:ascii="Times New Roman" w:eastAsia="仿宋_GB2312" w:hAnsi="Times New Roman"/>
          <w:color w:val="000000"/>
          <w:kern w:val="2"/>
        </w:rPr>
        <w:t>本基金增</w:t>
      </w:r>
      <w:r>
        <w:rPr>
          <w:rFonts w:ascii="Times New Roman" w:eastAsia="仿宋_GB2312" w:hAnsi="Times New Roman" w:hint="eastAsia"/>
          <w:color w:val="000000"/>
          <w:kern w:val="2"/>
        </w:rPr>
        <w:t>设</w:t>
      </w:r>
      <w:r w:rsidR="000534FD">
        <w:rPr>
          <w:rFonts w:ascii="Times New Roman" w:eastAsia="仿宋_GB2312" w:hAnsi="Times New Roman" w:hint="eastAsia"/>
          <w:color w:val="000000"/>
          <w:kern w:val="2"/>
        </w:rPr>
        <w:t>E</w:t>
      </w:r>
      <w:r>
        <w:rPr>
          <w:rFonts w:ascii="Times New Roman" w:eastAsia="仿宋_GB2312" w:hAnsi="Times New Roman"/>
          <w:color w:val="000000"/>
          <w:kern w:val="2"/>
        </w:rPr>
        <w:t>类基金份</w:t>
      </w:r>
      <w:r>
        <w:rPr>
          <w:rFonts w:ascii="Times New Roman" w:eastAsia="仿宋_GB2312" w:hAnsi="Times New Roman" w:hint="eastAsia"/>
          <w:color w:val="000000"/>
          <w:kern w:val="2"/>
        </w:rPr>
        <w:t>额</w:t>
      </w:r>
      <w:r w:rsidR="0048637F">
        <w:rPr>
          <w:rFonts w:ascii="Times New Roman" w:eastAsia="仿宋_GB2312" w:hAnsi="Times New Roman" w:hint="eastAsia"/>
          <w:color w:val="000000"/>
          <w:kern w:val="2"/>
        </w:rPr>
        <w:t>属于基金合同约定的无需召开基金份额持有人大会的情形，</w:t>
      </w:r>
      <w:r w:rsidR="00C13A13">
        <w:rPr>
          <w:rFonts w:ascii="Times New Roman" w:eastAsia="仿宋_GB2312" w:hAnsi="Times New Roman" w:hint="eastAsia"/>
          <w:color w:val="000000"/>
          <w:kern w:val="2"/>
        </w:rPr>
        <w:t>调整</w:t>
      </w:r>
      <w:r w:rsidR="00DB322F" w:rsidRPr="00DB322F">
        <w:rPr>
          <w:rFonts w:ascii="Times New Roman" w:eastAsia="仿宋_GB2312" w:hAnsi="Times New Roman" w:hint="eastAsia"/>
          <w:color w:val="000000"/>
          <w:kern w:val="2"/>
        </w:rPr>
        <w:t>收益分配原则</w:t>
      </w:r>
      <w:r>
        <w:rPr>
          <w:rFonts w:ascii="Times New Roman" w:eastAsia="仿宋_GB2312" w:hAnsi="Times New Roman"/>
          <w:color w:val="000000"/>
          <w:kern w:val="2"/>
        </w:rPr>
        <w:t>并相</w:t>
      </w:r>
      <w:r>
        <w:rPr>
          <w:rFonts w:ascii="Times New Roman" w:eastAsia="仿宋_GB2312" w:hAnsi="Times New Roman" w:hint="eastAsia"/>
          <w:color w:val="000000"/>
          <w:kern w:val="2"/>
        </w:rPr>
        <w:t>应</w:t>
      </w:r>
      <w:r>
        <w:rPr>
          <w:rFonts w:ascii="Times New Roman" w:eastAsia="仿宋_GB2312" w:hAnsi="Times New Roman"/>
          <w:color w:val="000000"/>
          <w:kern w:val="2"/>
        </w:rPr>
        <w:t>修</w:t>
      </w:r>
      <w:r>
        <w:rPr>
          <w:rFonts w:ascii="Times New Roman" w:eastAsia="仿宋_GB2312" w:hAnsi="Times New Roman" w:hint="eastAsia"/>
          <w:color w:val="000000"/>
          <w:kern w:val="2"/>
        </w:rPr>
        <w:t>订</w:t>
      </w:r>
      <w:r>
        <w:rPr>
          <w:rFonts w:ascii="Times New Roman" w:eastAsia="仿宋_GB2312" w:hAnsi="Times New Roman"/>
          <w:color w:val="000000"/>
          <w:kern w:val="2"/>
        </w:rPr>
        <w:t>基金合同</w:t>
      </w:r>
      <w:r>
        <w:rPr>
          <w:rFonts w:ascii="Times New Roman" w:eastAsia="仿宋_GB2312" w:hAnsi="Times New Roman" w:hint="eastAsia"/>
          <w:color w:val="000000"/>
          <w:kern w:val="2"/>
        </w:rPr>
        <w:t>等</w:t>
      </w:r>
      <w:r>
        <w:rPr>
          <w:rFonts w:ascii="Times New Roman" w:eastAsia="仿宋_GB2312" w:hAnsi="Times New Roman"/>
          <w:color w:val="000000"/>
          <w:kern w:val="2"/>
        </w:rPr>
        <w:t>法律文件</w:t>
      </w:r>
      <w:r>
        <w:rPr>
          <w:rFonts w:ascii="Times New Roman" w:eastAsia="仿宋_GB2312" w:hAnsi="Times New Roman" w:hint="eastAsia"/>
          <w:color w:val="000000"/>
          <w:kern w:val="2"/>
        </w:rPr>
        <w:t>对</w:t>
      </w:r>
      <w:r>
        <w:rPr>
          <w:rFonts w:ascii="Times New Roman" w:eastAsia="仿宋_GB2312" w:hAnsi="Times New Roman"/>
          <w:color w:val="000000"/>
          <w:kern w:val="2"/>
        </w:rPr>
        <w:t>原有基金份</w:t>
      </w:r>
      <w:r>
        <w:rPr>
          <w:rFonts w:ascii="Times New Roman" w:eastAsia="仿宋_GB2312" w:hAnsi="Times New Roman" w:hint="eastAsia"/>
          <w:color w:val="000000"/>
          <w:kern w:val="2"/>
        </w:rPr>
        <w:t>额</w:t>
      </w:r>
      <w:r>
        <w:rPr>
          <w:rFonts w:ascii="Times New Roman" w:eastAsia="仿宋_GB2312" w:hAnsi="Times New Roman"/>
          <w:color w:val="000000"/>
          <w:kern w:val="2"/>
        </w:rPr>
        <w:t>持有人的利益无</w:t>
      </w:r>
      <w:r>
        <w:rPr>
          <w:rFonts w:ascii="Times New Roman" w:eastAsia="仿宋_GB2312" w:hAnsi="Times New Roman" w:hint="eastAsia"/>
          <w:color w:val="000000"/>
          <w:kern w:val="2"/>
        </w:rPr>
        <w:t>实质</w:t>
      </w:r>
      <w:r>
        <w:rPr>
          <w:rFonts w:ascii="Times New Roman" w:eastAsia="仿宋_GB2312" w:hAnsi="Times New Roman"/>
          <w:color w:val="000000"/>
          <w:kern w:val="2"/>
        </w:rPr>
        <w:t>性</w:t>
      </w:r>
      <w:r>
        <w:rPr>
          <w:rFonts w:ascii="Times New Roman" w:eastAsia="仿宋_GB2312" w:hAnsi="Times New Roman" w:hint="eastAsia"/>
          <w:color w:val="000000"/>
          <w:kern w:val="2"/>
        </w:rPr>
        <w:t>不利</w:t>
      </w:r>
      <w:r>
        <w:rPr>
          <w:rFonts w:ascii="Times New Roman" w:eastAsia="仿宋_GB2312" w:hAnsi="Times New Roman"/>
          <w:color w:val="000000"/>
          <w:kern w:val="2"/>
        </w:rPr>
        <w:t>影响，</w:t>
      </w:r>
      <w:r w:rsidR="0048637F">
        <w:rPr>
          <w:rFonts w:ascii="Times New Roman" w:eastAsia="仿宋_GB2312" w:hAnsi="Times New Roman" w:hint="eastAsia"/>
          <w:color w:val="000000"/>
          <w:kern w:val="2"/>
        </w:rPr>
        <w:t>亦</w:t>
      </w:r>
      <w:r>
        <w:rPr>
          <w:rFonts w:ascii="Times New Roman" w:eastAsia="仿宋_GB2312" w:hAnsi="Times New Roman"/>
          <w:color w:val="000000"/>
          <w:kern w:val="2"/>
        </w:rPr>
        <w:t>不需召开基金份</w:t>
      </w:r>
      <w:r>
        <w:rPr>
          <w:rFonts w:ascii="Times New Roman" w:eastAsia="仿宋_GB2312" w:hAnsi="Times New Roman" w:hint="eastAsia"/>
          <w:color w:val="000000"/>
          <w:kern w:val="2"/>
        </w:rPr>
        <w:t>额</w:t>
      </w:r>
      <w:r>
        <w:rPr>
          <w:rFonts w:ascii="Times New Roman" w:eastAsia="仿宋_GB2312" w:hAnsi="Times New Roman"/>
          <w:color w:val="000000"/>
          <w:kern w:val="2"/>
        </w:rPr>
        <w:t>持有人大会。此次修订已经履行了规定的程序，符合相关法律法规及基金合同的规定。</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color w:val="000000"/>
          <w:kern w:val="2"/>
        </w:rPr>
        <w:t>3</w:t>
      </w:r>
      <w:r>
        <w:rPr>
          <w:rFonts w:ascii="Times New Roman" w:eastAsia="仿宋_GB2312" w:hAnsi="Times New Roman" w:hint="eastAsia"/>
          <w:color w:val="000000"/>
          <w:kern w:val="2"/>
        </w:rPr>
        <w:t>、基金管理人及基金托管人对《</w:t>
      </w:r>
      <w:r w:rsidR="00CE0972" w:rsidRPr="00CE0972">
        <w:rPr>
          <w:rFonts w:ascii="Times New Roman" w:eastAsia="仿宋_GB2312" w:hAnsi="Times New Roman" w:hint="eastAsia"/>
          <w:color w:val="000000"/>
          <w:kern w:val="2"/>
        </w:rPr>
        <w:t>天弘合利债券型发起式证券投资基金</w:t>
      </w:r>
      <w:r>
        <w:rPr>
          <w:rFonts w:ascii="Times New Roman" w:eastAsia="仿宋_GB2312" w:hAnsi="Times New Roman" w:hint="eastAsia"/>
          <w:color w:val="000000"/>
          <w:kern w:val="2"/>
        </w:rPr>
        <w:t>基金</w:t>
      </w:r>
      <w:r>
        <w:rPr>
          <w:rFonts w:ascii="Times New Roman" w:eastAsia="仿宋_GB2312" w:hAnsi="Times New Roman"/>
          <w:color w:val="000000"/>
          <w:kern w:val="2"/>
        </w:rPr>
        <w:t>合同</w:t>
      </w:r>
      <w:r>
        <w:rPr>
          <w:rFonts w:ascii="Times New Roman" w:eastAsia="仿宋_GB2312" w:hAnsi="Times New Roman" w:hint="eastAsia"/>
          <w:color w:val="000000"/>
          <w:kern w:val="2"/>
        </w:rPr>
        <w:t>》</w:t>
      </w:r>
      <w:r w:rsidR="005D4A0D" w:rsidRPr="005D4A0D">
        <w:rPr>
          <w:rFonts w:ascii="Times New Roman" w:eastAsia="仿宋_GB2312" w:hAnsi="Times New Roman" w:hint="eastAsia"/>
          <w:color w:val="000000"/>
          <w:kern w:val="2"/>
        </w:rPr>
        <w:t>《天弘合利债券型发起式</w:t>
      </w:r>
      <w:r w:rsidR="005D4A0D">
        <w:rPr>
          <w:rFonts w:ascii="Times New Roman" w:eastAsia="仿宋_GB2312" w:hAnsi="Times New Roman" w:hint="eastAsia"/>
          <w:color w:val="000000"/>
          <w:kern w:val="2"/>
        </w:rPr>
        <w:t>证券投资基金托管协议</w:t>
      </w:r>
      <w:r w:rsidR="005D4A0D" w:rsidRPr="005D4A0D">
        <w:rPr>
          <w:rFonts w:ascii="Times New Roman" w:eastAsia="仿宋_GB2312" w:hAnsi="Times New Roman" w:hint="eastAsia"/>
          <w:color w:val="000000"/>
          <w:kern w:val="2"/>
        </w:rPr>
        <w:t>》</w:t>
      </w:r>
      <w:r>
        <w:rPr>
          <w:rFonts w:ascii="Times New Roman" w:eastAsia="仿宋_GB2312" w:hAnsi="Times New Roman" w:hint="eastAsia"/>
          <w:color w:val="000000"/>
          <w:kern w:val="2"/>
        </w:rPr>
        <w:t>和《</w:t>
      </w:r>
      <w:r w:rsidR="00CE0972" w:rsidRPr="00CE0972">
        <w:rPr>
          <w:rFonts w:ascii="Times New Roman" w:eastAsia="仿宋_GB2312" w:hAnsi="Times New Roman" w:hint="eastAsia"/>
          <w:color w:val="000000"/>
          <w:kern w:val="2"/>
        </w:rPr>
        <w:t>天弘合利债券型发起式证券投资基金</w:t>
      </w:r>
      <w:r>
        <w:rPr>
          <w:rFonts w:ascii="Times New Roman" w:eastAsia="仿宋_GB2312" w:hAnsi="Times New Roman" w:hint="eastAsia"/>
          <w:color w:val="000000"/>
          <w:kern w:val="2"/>
        </w:rPr>
        <w:t>招募说明书》</w:t>
      </w:r>
      <w:r w:rsidR="001C484C">
        <w:rPr>
          <w:rFonts w:ascii="Times New Roman" w:eastAsia="仿宋_GB2312" w:hAnsi="Times New Roman" w:hint="eastAsia"/>
          <w:color w:val="000000"/>
          <w:kern w:val="2"/>
        </w:rPr>
        <w:t>等法律文件</w:t>
      </w:r>
      <w:r>
        <w:rPr>
          <w:rFonts w:ascii="Times New Roman" w:eastAsia="仿宋_GB2312" w:hAnsi="Times New Roman" w:hint="eastAsia"/>
          <w:color w:val="000000"/>
          <w:kern w:val="2"/>
        </w:rPr>
        <w:t>进行了相应修订。修订后的上述法律</w:t>
      </w:r>
      <w:r>
        <w:rPr>
          <w:rFonts w:ascii="Times New Roman" w:eastAsia="仿宋_GB2312" w:hAnsi="Times New Roman"/>
          <w:color w:val="000000"/>
          <w:kern w:val="2"/>
        </w:rPr>
        <w:t>文件</w:t>
      </w:r>
      <w:r>
        <w:rPr>
          <w:rFonts w:ascii="Times New Roman" w:eastAsia="仿宋_GB2312" w:hAnsi="Times New Roman" w:hint="eastAsia"/>
          <w:color w:val="000000"/>
          <w:kern w:val="2"/>
        </w:rPr>
        <w:t>自</w:t>
      </w:r>
      <w:r w:rsidR="00F96F3C">
        <w:rPr>
          <w:rFonts w:ascii="Times New Roman" w:eastAsia="仿宋_GB2312" w:hAnsi="Times New Roman" w:hint="eastAsia"/>
          <w:color w:val="000000"/>
          <w:kern w:val="2"/>
        </w:rPr>
        <w:t>202</w:t>
      </w:r>
      <w:r w:rsidR="00CE0972">
        <w:rPr>
          <w:rFonts w:ascii="Times New Roman" w:eastAsia="仿宋_GB2312" w:hAnsi="Times New Roman" w:hint="eastAsia"/>
          <w:color w:val="000000"/>
          <w:kern w:val="2"/>
        </w:rPr>
        <w:t>5</w:t>
      </w:r>
      <w:r w:rsidR="00F96F3C">
        <w:rPr>
          <w:rFonts w:ascii="Times New Roman" w:eastAsia="仿宋_GB2312" w:hAnsi="Times New Roman" w:hint="eastAsia"/>
          <w:color w:val="000000"/>
          <w:kern w:val="2"/>
        </w:rPr>
        <w:t>年</w:t>
      </w:r>
      <w:r w:rsidR="00F96F3C">
        <w:rPr>
          <w:rFonts w:ascii="Times New Roman" w:eastAsia="仿宋_GB2312" w:hAnsi="Times New Roman" w:hint="eastAsia"/>
          <w:color w:val="000000"/>
          <w:kern w:val="2"/>
        </w:rPr>
        <w:t>1</w:t>
      </w:r>
      <w:r w:rsidR="00F96F3C">
        <w:rPr>
          <w:rFonts w:ascii="Times New Roman" w:eastAsia="仿宋_GB2312" w:hAnsi="Times New Roman" w:hint="eastAsia"/>
          <w:color w:val="000000"/>
          <w:kern w:val="2"/>
        </w:rPr>
        <w:t>月</w:t>
      </w:r>
      <w:r w:rsidR="000732A2">
        <w:rPr>
          <w:rFonts w:ascii="Times New Roman" w:eastAsia="仿宋_GB2312" w:hAnsi="Times New Roman" w:hint="eastAsia"/>
          <w:color w:val="000000"/>
          <w:kern w:val="2"/>
        </w:rPr>
        <w:t>27</w:t>
      </w:r>
      <w:r w:rsidR="00F96F3C">
        <w:rPr>
          <w:rFonts w:ascii="Times New Roman" w:eastAsia="仿宋_GB2312" w:hAnsi="Times New Roman" w:hint="eastAsia"/>
          <w:color w:val="000000"/>
          <w:kern w:val="2"/>
        </w:rPr>
        <w:t>日</w:t>
      </w:r>
      <w:r>
        <w:rPr>
          <w:rFonts w:ascii="Times New Roman" w:eastAsia="仿宋_GB2312" w:hAnsi="Times New Roman" w:hint="eastAsia"/>
          <w:color w:val="000000"/>
          <w:kern w:val="2"/>
        </w:rPr>
        <w:t>起生效。</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color w:val="000000"/>
          <w:kern w:val="2"/>
        </w:rPr>
        <w:t>4</w:t>
      </w:r>
      <w:r>
        <w:rPr>
          <w:rFonts w:ascii="Times New Roman" w:eastAsia="仿宋_GB2312" w:hAnsi="Times New Roman" w:hint="eastAsia"/>
          <w:color w:val="000000"/>
          <w:kern w:val="2"/>
        </w:rPr>
        <w:t>、</w:t>
      </w:r>
      <w:r>
        <w:rPr>
          <w:rFonts w:ascii="Times New Roman" w:eastAsia="仿宋_GB2312" w:hAnsi="Times New Roman"/>
          <w:color w:val="000000"/>
          <w:kern w:val="2"/>
        </w:rPr>
        <w:t>投资者可登录本公司网站（</w:t>
      </w:r>
      <w:r>
        <w:rPr>
          <w:rFonts w:ascii="Times New Roman" w:eastAsia="仿宋_GB2312" w:hAnsi="Times New Roman"/>
          <w:color w:val="000000"/>
          <w:kern w:val="2"/>
        </w:rPr>
        <w:t>www.</w:t>
      </w:r>
      <w:r>
        <w:rPr>
          <w:rFonts w:ascii="Times New Roman" w:eastAsia="仿宋_GB2312" w:hAnsi="Times New Roman" w:hint="eastAsia"/>
          <w:color w:val="000000"/>
          <w:kern w:val="2"/>
        </w:rPr>
        <w:t>thfund</w:t>
      </w:r>
      <w:r>
        <w:rPr>
          <w:rFonts w:ascii="Times New Roman" w:eastAsia="仿宋_GB2312" w:hAnsi="Times New Roman"/>
          <w:color w:val="000000"/>
          <w:kern w:val="2"/>
        </w:rPr>
        <w:t>.com</w:t>
      </w:r>
      <w:r>
        <w:rPr>
          <w:rFonts w:ascii="Times New Roman" w:eastAsia="仿宋_GB2312" w:hAnsi="Times New Roman" w:hint="eastAsia"/>
          <w:color w:val="000000"/>
          <w:kern w:val="2"/>
        </w:rPr>
        <w:t>.cn</w:t>
      </w:r>
      <w:r>
        <w:rPr>
          <w:rFonts w:ascii="Times New Roman" w:eastAsia="仿宋_GB2312" w:hAnsi="Times New Roman"/>
          <w:color w:val="000000"/>
          <w:kern w:val="2"/>
        </w:rPr>
        <w:t>）查阅</w:t>
      </w:r>
      <w:r>
        <w:rPr>
          <w:rFonts w:ascii="Times New Roman" w:eastAsia="仿宋_GB2312" w:hAnsi="Times New Roman" w:hint="eastAsia"/>
          <w:color w:val="000000"/>
          <w:kern w:val="2"/>
        </w:rPr>
        <w:t>本基金</w:t>
      </w:r>
      <w:r>
        <w:rPr>
          <w:rFonts w:ascii="Times New Roman" w:eastAsia="仿宋_GB2312" w:hAnsi="Times New Roman"/>
          <w:color w:val="000000"/>
          <w:kern w:val="2"/>
        </w:rPr>
        <w:t>修订后的</w:t>
      </w:r>
      <w:r>
        <w:rPr>
          <w:rFonts w:ascii="Times New Roman" w:eastAsia="仿宋_GB2312" w:hAnsi="Times New Roman" w:hint="eastAsia"/>
          <w:color w:val="000000"/>
          <w:kern w:val="2"/>
        </w:rPr>
        <w:t>法律</w:t>
      </w:r>
      <w:r>
        <w:rPr>
          <w:rFonts w:ascii="Times New Roman" w:eastAsia="仿宋_GB2312" w:hAnsi="Times New Roman"/>
          <w:color w:val="000000"/>
          <w:kern w:val="2"/>
        </w:rPr>
        <w:t>文件或拨打客户服务电话（</w:t>
      </w:r>
      <w:r>
        <w:rPr>
          <w:rFonts w:ascii="Times New Roman" w:eastAsia="仿宋_GB2312" w:hAnsi="Times New Roman"/>
          <w:color w:val="000000"/>
          <w:kern w:val="2"/>
        </w:rPr>
        <w:t>95046</w:t>
      </w:r>
      <w:r>
        <w:rPr>
          <w:rFonts w:ascii="Times New Roman" w:eastAsia="仿宋_GB2312" w:hAnsi="Times New Roman"/>
          <w:color w:val="000000"/>
          <w:kern w:val="2"/>
        </w:rPr>
        <w:t>）获取相关信息。</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color w:val="000000"/>
          <w:kern w:val="2"/>
        </w:rPr>
        <w:t>风险提示：基金管理人承诺以诚实信用、勤勉尽责的原则管理和运用基金资产，但不保证基金一定盈利，也不保证最低收益。投资者投资前应认真阅读基金的基金合同、招募说明书、</w:t>
      </w:r>
      <w:r>
        <w:rPr>
          <w:rFonts w:ascii="Times New Roman" w:eastAsia="仿宋_GB2312" w:hAnsi="Times New Roman" w:hint="eastAsia"/>
          <w:color w:val="000000"/>
          <w:kern w:val="2"/>
        </w:rPr>
        <w:t>基金产品资料概要等信息披露文件</w:t>
      </w:r>
      <w:r>
        <w:rPr>
          <w:rFonts w:ascii="Times New Roman" w:eastAsia="仿宋_GB2312" w:hAnsi="Times New Roman"/>
          <w:color w:val="000000"/>
          <w:kern w:val="2"/>
        </w:rPr>
        <w:t>。敬请投资者注意投资风险。</w:t>
      </w:r>
    </w:p>
    <w:p w:rsidR="009E3FCC" w:rsidRDefault="009E3FCC">
      <w:pPr>
        <w:widowControl w:val="0"/>
        <w:spacing w:line="500" w:lineRule="exact"/>
        <w:ind w:firstLineChars="200" w:firstLine="480"/>
        <w:jc w:val="both"/>
        <w:rPr>
          <w:rFonts w:ascii="Times New Roman" w:eastAsia="仿宋_GB2312" w:hAnsi="Times New Roman"/>
          <w:color w:val="000000"/>
          <w:kern w:val="2"/>
        </w:rPr>
      </w:pPr>
      <w:r>
        <w:rPr>
          <w:rFonts w:ascii="Times New Roman" w:eastAsia="仿宋_GB2312" w:hAnsi="Times New Roman"/>
          <w:color w:val="000000"/>
          <w:kern w:val="2"/>
        </w:rPr>
        <w:t>特此公告。</w:t>
      </w:r>
    </w:p>
    <w:p w:rsidR="009E3FCC" w:rsidRDefault="009E3FCC">
      <w:pPr>
        <w:widowControl w:val="0"/>
        <w:spacing w:line="500" w:lineRule="exact"/>
        <w:ind w:firstLineChars="200" w:firstLine="480"/>
        <w:jc w:val="right"/>
        <w:rPr>
          <w:rFonts w:ascii="Times New Roman" w:eastAsia="仿宋_GB2312" w:hAnsi="Times New Roman"/>
          <w:color w:val="000000"/>
          <w:kern w:val="2"/>
        </w:rPr>
      </w:pPr>
      <w:r>
        <w:rPr>
          <w:rFonts w:ascii="Times New Roman" w:eastAsia="仿宋_GB2312" w:hAnsi="Times New Roman" w:hint="eastAsia"/>
          <w:color w:val="000000"/>
          <w:kern w:val="2"/>
        </w:rPr>
        <w:t>天弘</w:t>
      </w:r>
      <w:r>
        <w:rPr>
          <w:rFonts w:ascii="Times New Roman" w:eastAsia="仿宋_GB2312" w:hAnsi="Times New Roman"/>
          <w:color w:val="000000"/>
          <w:kern w:val="2"/>
        </w:rPr>
        <w:t>基金管理有限公司</w:t>
      </w:r>
    </w:p>
    <w:p w:rsidR="00BE0B7B" w:rsidRDefault="006D1917">
      <w:pPr>
        <w:widowControl w:val="0"/>
        <w:spacing w:line="500" w:lineRule="exact"/>
        <w:ind w:firstLineChars="200" w:firstLine="480"/>
        <w:jc w:val="right"/>
        <w:rPr>
          <w:rFonts w:ascii="Times New Roman" w:eastAsia="仿宋_GB2312" w:hAnsi="Times New Roman" w:hint="eastAsia"/>
          <w:color w:val="000000"/>
          <w:kern w:val="2"/>
        </w:rPr>
      </w:pPr>
      <w:r>
        <w:rPr>
          <w:rFonts w:ascii="Times New Roman" w:eastAsia="仿宋_GB2312" w:hAnsi="Times New Roman" w:hint="eastAsia"/>
          <w:color w:val="000000"/>
          <w:kern w:val="2"/>
        </w:rPr>
        <w:t>二〇二</w:t>
      </w:r>
      <w:r w:rsidR="00CE0972">
        <w:rPr>
          <w:rFonts w:ascii="Times New Roman" w:eastAsia="仿宋_GB2312" w:hAnsi="Times New Roman" w:hint="eastAsia"/>
          <w:color w:val="000000"/>
          <w:kern w:val="2"/>
        </w:rPr>
        <w:t>五</w:t>
      </w:r>
      <w:r>
        <w:rPr>
          <w:rFonts w:ascii="Times New Roman" w:eastAsia="仿宋_GB2312" w:hAnsi="Times New Roman"/>
          <w:color w:val="000000"/>
          <w:kern w:val="2"/>
        </w:rPr>
        <w:t>年</w:t>
      </w:r>
      <w:r w:rsidR="00F96F3C">
        <w:rPr>
          <w:rFonts w:ascii="Times New Roman" w:eastAsia="仿宋_GB2312" w:hAnsi="Times New Roman" w:hint="eastAsia"/>
          <w:color w:val="000000"/>
          <w:kern w:val="2"/>
        </w:rPr>
        <w:t>一</w:t>
      </w:r>
      <w:r>
        <w:rPr>
          <w:rFonts w:ascii="Times New Roman" w:eastAsia="仿宋_GB2312" w:hAnsi="Times New Roman"/>
          <w:color w:val="000000"/>
          <w:kern w:val="2"/>
        </w:rPr>
        <w:t>月</w:t>
      </w:r>
      <w:r w:rsidR="000732A2">
        <w:rPr>
          <w:rFonts w:ascii="Times New Roman" w:eastAsia="仿宋_GB2312" w:hAnsi="Times New Roman" w:hint="eastAsia"/>
          <w:color w:val="000000"/>
          <w:kern w:val="2"/>
        </w:rPr>
        <w:t>二十七</w:t>
      </w:r>
      <w:r>
        <w:rPr>
          <w:rFonts w:ascii="Times New Roman" w:eastAsia="仿宋_GB2312" w:hAnsi="Times New Roman"/>
          <w:color w:val="000000"/>
          <w:kern w:val="2"/>
        </w:rPr>
        <w:t>日</w:t>
      </w:r>
    </w:p>
    <w:p w:rsidR="009E3FCC" w:rsidRDefault="009E3FCC" w:rsidP="00F85095">
      <w:pPr>
        <w:widowControl w:val="0"/>
        <w:spacing w:line="500" w:lineRule="exact"/>
        <w:ind w:firstLineChars="200" w:firstLine="480"/>
        <w:jc w:val="right"/>
        <w:rPr>
          <w:rFonts w:hint="eastAsia"/>
        </w:rPr>
      </w:pPr>
    </w:p>
    <w:p w:rsidR="009E3FCC" w:rsidRDefault="00750F39">
      <w:pPr>
        <w:pStyle w:val="Default"/>
        <w:spacing w:beforeLines="50" w:line="360" w:lineRule="auto"/>
        <w:rPr>
          <w:rFonts w:ascii="仿宋_GB2312" w:eastAsia="仿宋_GB2312" w:hAnsi="仿宋" w:hint="eastAsia"/>
        </w:rPr>
      </w:pPr>
      <w:r>
        <w:rPr>
          <w:rFonts w:ascii="仿宋_GB2312" w:eastAsia="仿宋_GB2312" w:hAnsi="仿宋"/>
        </w:rPr>
        <w:br w:type="page"/>
      </w:r>
      <w:r w:rsidR="009E3FCC">
        <w:rPr>
          <w:rFonts w:ascii="仿宋_GB2312" w:eastAsia="仿宋_GB2312" w:hAnsi="仿宋" w:hint="eastAsia"/>
        </w:rPr>
        <w:t>附件：</w:t>
      </w:r>
    </w:p>
    <w:p w:rsidR="000D148F" w:rsidRPr="000D148F" w:rsidRDefault="000D148F" w:rsidP="000D148F">
      <w:pPr>
        <w:widowControl w:val="0"/>
        <w:spacing w:line="500" w:lineRule="exact"/>
        <w:jc w:val="center"/>
        <w:rPr>
          <w:rFonts w:ascii="Times New Roman" w:eastAsia="仿宋_GB2312" w:hAnsi="Times New Roman"/>
          <w:b/>
          <w:color w:val="000000"/>
          <w:kern w:val="2"/>
        </w:rPr>
      </w:pPr>
      <w:bookmarkStart w:id="5" w:name="_Hlk181092042"/>
      <w:r w:rsidRPr="000D148F">
        <w:rPr>
          <w:rFonts w:ascii="Times New Roman" w:eastAsia="仿宋_GB2312" w:hAnsi="Times New Roman" w:hint="eastAsia"/>
          <w:b/>
          <w:color w:val="000000"/>
          <w:kern w:val="2"/>
        </w:rPr>
        <w:t>《天弘合利债券型发起式证券投资基金基金合同》修改前后</w:t>
      </w:r>
      <w:r w:rsidRPr="000D148F">
        <w:rPr>
          <w:rFonts w:ascii="Times New Roman" w:eastAsia="仿宋_GB2312" w:hAnsi="Times New Roman"/>
          <w:b/>
          <w:color w:val="000000"/>
          <w:kern w:val="2"/>
        </w:rPr>
        <w:t>对照表</w:t>
      </w:r>
    </w:p>
    <w:bookmarkEnd w:id="5"/>
    <w:p w:rsidR="000D148F" w:rsidRPr="000D148F" w:rsidRDefault="000D148F" w:rsidP="000D148F">
      <w:pPr>
        <w:widowControl w:val="0"/>
        <w:spacing w:line="500" w:lineRule="exact"/>
        <w:ind w:firstLineChars="200" w:firstLine="482"/>
        <w:rPr>
          <w:rFonts w:ascii="Times New Roman" w:eastAsia="仿宋_GB2312" w:hAnsi="Times New Roman"/>
          <w:b/>
          <w:color w:val="000000"/>
          <w:kern w:val="2"/>
        </w:rPr>
      </w:pP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3783"/>
        <w:gridCol w:w="3716"/>
      </w:tblGrid>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bookmarkStart w:id="6" w:name="_Hlk175413822"/>
            <w:r w:rsidRPr="000D148F">
              <w:rPr>
                <w:rFonts w:ascii="仿宋" w:eastAsia="仿宋" w:hAnsi="仿宋" w:cs="Arial"/>
                <w:b/>
                <w:color w:val="000000"/>
                <w:kern w:val="2"/>
              </w:rPr>
              <w:t>所在部分</w:t>
            </w:r>
          </w:p>
        </w:tc>
        <w:tc>
          <w:tcPr>
            <w:tcW w:w="2136" w:type="pct"/>
          </w:tcPr>
          <w:p w:rsidR="000D148F" w:rsidRPr="000D148F" w:rsidDel="009B7DB2" w:rsidRDefault="000D148F" w:rsidP="000D148F">
            <w:pPr>
              <w:widowControl w:val="0"/>
              <w:spacing w:line="500" w:lineRule="exact"/>
              <w:jc w:val="center"/>
              <w:rPr>
                <w:rFonts w:ascii="仿宋" w:eastAsia="仿宋" w:hAnsi="仿宋" w:cs="Arial"/>
                <w:b/>
                <w:color w:val="000000"/>
                <w:kern w:val="2"/>
              </w:rPr>
            </w:pPr>
            <w:r w:rsidRPr="000D148F">
              <w:rPr>
                <w:rFonts w:ascii="仿宋" w:eastAsia="仿宋" w:hAnsi="仿宋" w:cs="Arial" w:hint="eastAsia"/>
                <w:b/>
                <w:color w:val="000000"/>
                <w:kern w:val="2"/>
              </w:rPr>
              <w:t>修订前</w:t>
            </w:r>
          </w:p>
        </w:tc>
        <w:tc>
          <w:tcPr>
            <w:tcW w:w="2098" w:type="pct"/>
            <w:vAlign w:val="center"/>
          </w:tcPr>
          <w:p w:rsidR="000D148F" w:rsidRPr="000D148F" w:rsidRDefault="000D148F" w:rsidP="000D148F">
            <w:pPr>
              <w:widowControl w:val="0"/>
              <w:spacing w:line="500" w:lineRule="exact"/>
              <w:jc w:val="center"/>
              <w:rPr>
                <w:rFonts w:ascii="仿宋" w:eastAsia="仿宋" w:hAnsi="仿宋" w:cs="Arial"/>
                <w:b/>
                <w:color w:val="000000"/>
                <w:kern w:val="2"/>
              </w:rPr>
            </w:pPr>
            <w:r w:rsidRPr="000D148F">
              <w:rPr>
                <w:rFonts w:ascii="仿宋" w:eastAsia="仿宋" w:hAnsi="仿宋" w:cs="Arial" w:hint="eastAsia"/>
                <w:b/>
                <w:color w:val="000000"/>
                <w:kern w:val="2"/>
              </w:rPr>
              <w:t>修订后</w:t>
            </w:r>
          </w:p>
        </w:tc>
      </w:tr>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r w:rsidRPr="000D148F">
              <w:rPr>
                <w:rFonts w:ascii="仿宋" w:eastAsia="仿宋" w:hAnsi="仿宋" w:cs="Arial" w:hint="eastAsia"/>
                <w:b/>
                <w:color w:val="000000"/>
                <w:kern w:val="2"/>
              </w:rPr>
              <w:t xml:space="preserve">第二部分 </w:t>
            </w:r>
            <w:r w:rsidRPr="000D148F">
              <w:rPr>
                <w:rFonts w:ascii="仿宋" w:eastAsia="仿宋" w:hAnsi="仿宋" w:cs="Arial"/>
                <w:b/>
                <w:color w:val="000000"/>
                <w:kern w:val="2"/>
              </w:rPr>
              <w:t xml:space="preserve"> </w:t>
            </w:r>
            <w:r w:rsidRPr="000D148F">
              <w:rPr>
                <w:rFonts w:ascii="仿宋" w:eastAsia="仿宋" w:hAnsi="仿宋" w:cs="Arial" w:hint="eastAsia"/>
                <w:b/>
                <w:color w:val="000000"/>
                <w:kern w:val="2"/>
              </w:rPr>
              <w:t>释义</w:t>
            </w:r>
          </w:p>
        </w:tc>
        <w:tc>
          <w:tcPr>
            <w:tcW w:w="2136" w:type="pct"/>
          </w:tcPr>
          <w:p w:rsidR="000D148F" w:rsidRPr="000D148F" w:rsidRDefault="000D148F" w:rsidP="000D148F">
            <w:pPr>
              <w:widowControl w:val="0"/>
              <w:autoSpaceDE w:val="0"/>
              <w:autoSpaceDN w:val="0"/>
              <w:adjustRightInd w:val="0"/>
              <w:spacing w:line="500" w:lineRule="exact"/>
              <w:rPr>
                <w:rFonts w:ascii="仿宋" w:eastAsia="仿宋" w:hAnsi="仿宋" w:cs="Arial"/>
                <w:bCs/>
                <w:color w:val="000000"/>
                <w:kern w:val="2"/>
              </w:rPr>
            </w:pPr>
            <w:r w:rsidRPr="000D148F">
              <w:rPr>
                <w:rFonts w:ascii="仿宋" w:eastAsia="仿宋" w:hAnsi="仿宋" w:cs="Arial" w:hint="eastAsia"/>
                <w:bCs/>
                <w:color w:val="000000"/>
                <w:kern w:val="2"/>
              </w:rPr>
              <w:t>无</w:t>
            </w:r>
          </w:p>
        </w:tc>
        <w:tc>
          <w:tcPr>
            <w:tcW w:w="2098" w:type="pct"/>
          </w:tcPr>
          <w:p w:rsidR="000D148F" w:rsidRPr="000D148F" w:rsidRDefault="000D148F" w:rsidP="000D148F">
            <w:pPr>
              <w:widowControl w:val="0"/>
              <w:autoSpaceDE w:val="0"/>
              <w:autoSpaceDN w:val="0"/>
              <w:adjustRightInd w:val="0"/>
              <w:spacing w:line="500" w:lineRule="exact"/>
              <w:rPr>
                <w:rFonts w:ascii="仿宋" w:eastAsia="仿宋" w:hAnsi="仿宋" w:cs="Arial"/>
                <w:b/>
                <w:bCs/>
                <w:color w:val="000000"/>
                <w:kern w:val="2"/>
                <w:u w:val="single"/>
              </w:rPr>
            </w:pPr>
            <w:r w:rsidRPr="000D148F">
              <w:rPr>
                <w:rFonts w:ascii="仿宋" w:eastAsia="仿宋" w:hAnsi="仿宋" w:cs="Arial" w:hint="eastAsia"/>
                <w:b/>
                <w:bCs/>
                <w:color w:val="000000"/>
                <w:kern w:val="2"/>
                <w:u w:val="single"/>
              </w:rPr>
              <w:t>5</w:t>
            </w:r>
            <w:r w:rsidRPr="000D148F">
              <w:rPr>
                <w:rFonts w:ascii="仿宋" w:eastAsia="仿宋" w:hAnsi="仿宋" w:cs="Arial"/>
                <w:b/>
                <w:bCs/>
                <w:color w:val="000000"/>
                <w:kern w:val="2"/>
                <w:u w:val="single"/>
              </w:rPr>
              <w:t>8</w:t>
            </w:r>
            <w:r w:rsidRPr="000D148F">
              <w:rPr>
                <w:rFonts w:ascii="仿宋" w:eastAsia="仿宋" w:hAnsi="仿宋" w:cs="Arial" w:hint="eastAsia"/>
                <w:b/>
                <w:bCs/>
                <w:color w:val="000000"/>
                <w:kern w:val="2"/>
                <w:u w:val="single"/>
              </w:rPr>
              <w:t>、E类基金份额：</w:t>
            </w:r>
            <w:r w:rsidRPr="000D148F">
              <w:rPr>
                <w:rFonts w:ascii="仿宋" w:eastAsia="仿宋" w:hAnsi="仿宋" w:cs="Arial"/>
                <w:b/>
                <w:bCs/>
                <w:color w:val="000000"/>
                <w:kern w:val="2"/>
                <w:u w:val="single"/>
              </w:rPr>
              <w:t>指从本类别基金资产中计提销售服务费、不收取申购费用，在赎回时根据持有期限收取赎回费用的基金份额</w:t>
            </w:r>
          </w:p>
        </w:tc>
      </w:tr>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r w:rsidRPr="000D148F">
              <w:rPr>
                <w:rFonts w:ascii="仿宋" w:eastAsia="仿宋" w:hAnsi="仿宋" w:cs="Arial"/>
                <w:b/>
                <w:color w:val="000000"/>
                <w:kern w:val="2"/>
              </w:rPr>
              <w:t>第</w:t>
            </w:r>
            <w:r w:rsidRPr="000D148F">
              <w:rPr>
                <w:rFonts w:ascii="仿宋" w:eastAsia="仿宋" w:hAnsi="仿宋" w:cs="Arial" w:hint="eastAsia"/>
                <w:b/>
                <w:color w:val="000000"/>
                <w:kern w:val="2"/>
              </w:rPr>
              <w:t>三</w:t>
            </w:r>
            <w:r w:rsidRPr="000D148F">
              <w:rPr>
                <w:rFonts w:ascii="仿宋" w:eastAsia="仿宋" w:hAnsi="仿宋" w:cs="Arial"/>
                <w:b/>
                <w:color w:val="000000"/>
                <w:kern w:val="2"/>
              </w:rPr>
              <w:t>部分</w:t>
            </w:r>
            <w:r w:rsidRPr="000D148F">
              <w:rPr>
                <w:rFonts w:ascii="仿宋" w:eastAsia="仿宋" w:hAnsi="仿宋" w:cs="Arial" w:hint="eastAsia"/>
                <w:b/>
                <w:color w:val="000000"/>
                <w:kern w:val="2"/>
              </w:rPr>
              <w:t xml:space="preserve"> </w:t>
            </w:r>
            <w:r w:rsidRPr="000D148F">
              <w:rPr>
                <w:rFonts w:ascii="仿宋" w:eastAsia="仿宋" w:hAnsi="仿宋" w:cs="Arial"/>
                <w:b/>
                <w:color w:val="000000"/>
                <w:kern w:val="2"/>
              </w:rPr>
              <w:t xml:space="preserve"> </w:t>
            </w:r>
            <w:r w:rsidRPr="000D148F">
              <w:rPr>
                <w:rFonts w:ascii="仿宋" w:eastAsia="仿宋" w:hAnsi="仿宋" w:cs="Arial" w:hint="eastAsia"/>
                <w:b/>
                <w:color w:val="000000"/>
                <w:kern w:val="2"/>
              </w:rPr>
              <w:t>基金的基本情况</w:t>
            </w:r>
          </w:p>
        </w:tc>
        <w:tc>
          <w:tcPr>
            <w:tcW w:w="2136" w:type="pct"/>
          </w:tcPr>
          <w:p w:rsidR="000D148F" w:rsidRPr="000D148F" w:rsidRDefault="000D148F" w:rsidP="000D148F">
            <w:pPr>
              <w:widowControl w:val="0"/>
              <w:autoSpaceDE w:val="0"/>
              <w:autoSpaceDN w:val="0"/>
              <w:adjustRightInd w:val="0"/>
              <w:spacing w:line="500" w:lineRule="exact"/>
              <w:rPr>
                <w:rFonts w:ascii="仿宋" w:eastAsia="仿宋" w:hAnsi="仿宋" w:cs="Arial"/>
                <w:bCs/>
                <w:color w:val="000000"/>
                <w:kern w:val="2"/>
              </w:rPr>
            </w:pPr>
            <w:r w:rsidRPr="000D148F">
              <w:rPr>
                <w:rFonts w:ascii="仿宋" w:eastAsia="仿宋" w:hAnsi="仿宋" w:cs="Arial" w:hint="eastAsia"/>
                <w:bCs/>
                <w:color w:val="000000"/>
                <w:kern w:val="2"/>
              </w:rPr>
              <w:t>八</w:t>
            </w:r>
            <w:r w:rsidRPr="000D148F">
              <w:rPr>
                <w:rFonts w:ascii="仿宋" w:eastAsia="仿宋" w:hAnsi="仿宋" w:cs="Arial"/>
                <w:bCs/>
                <w:color w:val="000000"/>
                <w:kern w:val="2"/>
              </w:rPr>
              <w:t>、基金份额的类别</w:t>
            </w:r>
          </w:p>
          <w:p w:rsidR="000D148F" w:rsidRPr="000D148F" w:rsidRDefault="000D148F" w:rsidP="000D148F">
            <w:pPr>
              <w:widowControl w:val="0"/>
              <w:autoSpaceDE w:val="0"/>
              <w:autoSpaceDN w:val="0"/>
              <w:adjustRightInd w:val="0"/>
              <w:spacing w:line="500" w:lineRule="exact"/>
              <w:rPr>
                <w:rFonts w:ascii="仿宋" w:eastAsia="仿宋" w:hAnsi="仿宋" w:cs="Arial"/>
                <w:bCs/>
                <w:color w:val="000000"/>
                <w:kern w:val="2"/>
              </w:rPr>
            </w:pPr>
            <w:r w:rsidRPr="000D148F">
              <w:rPr>
                <w:rFonts w:ascii="仿宋" w:eastAsia="仿宋" w:hAnsi="仿宋" w:cs="Arial"/>
                <w:bCs/>
                <w:color w:val="000000"/>
                <w:kern w:val="2"/>
              </w:rPr>
              <w:t>本基金根据认购费用、申购费用、销售服务费收取方式的不同，将基金份额分为不同的类别。在投资者认购/申购时收取前端认购/申购费用，并不再从本类别基金资产中计提销售服务费的基金份额，称为A类基金份额。从本类别基金资产中计提销售服务费、不收取认购/申购费用的基金份额，称为C类基金份额。</w:t>
            </w:r>
          </w:p>
          <w:p w:rsidR="000D148F" w:rsidRPr="000D148F" w:rsidRDefault="000D148F" w:rsidP="000D148F">
            <w:pPr>
              <w:widowControl w:val="0"/>
              <w:autoSpaceDE w:val="0"/>
              <w:autoSpaceDN w:val="0"/>
              <w:adjustRightInd w:val="0"/>
              <w:spacing w:line="500" w:lineRule="exact"/>
              <w:rPr>
                <w:rFonts w:ascii="仿宋" w:eastAsia="仿宋" w:hAnsi="仿宋" w:cs="Arial"/>
                <w:bCs/>
                <w:color w:val="000000"/>
                <w:kern w:val="2"/>
              </w:rPr>
            </w:pPr>
            <w:r w:rsidRPr="000D148F">
              <w:rPr>
                <w:rFonts w:ascii="仿宋" w:eastAsia="仿宋" w:hAnsi="仿宋" w:cs="Arial"/>
                <w:bCs/>
                <w:color w:val="000000"/>
                <w:kern w:val="2"/>
              </w:rPr>
              <w:t>本基金A类</w:t>
            </w:r>
            <w:r w:rsidRPr="000D148F">
              <w:rPr>
                <w:rFonts w:ascii="仿宋" w:eastAsia="仿宋" w:hAnsi="仿宋" w:cs="Arial"/>
                <w:b/>
                <w:bCs/>
                <w:strike/>
                <w:color w:val="000000"/>
                <w:kern w:val="2"/>
              </w:rPr>
              <w:t>和</w:t>
            </w:r>
            <w:r w:rsidRPr="000D148F">
              <w:rPr>
                <w:rFonts w:ascii="仿宋" w:eastAsia="仿宋" w:hAnsi="仿宋" w:cs="Arial"/>
                <w:bCs/>
                <w:color w:val="000000"/>
                <w:kern w:val="2"/>
              </w:rPr>
              <w:t>C类基金份额分别设置代码。由于基金费用的不同，本基金A类基金份额</w:t>
            </w:r>
            <w:r w:rsidRPr="000D148F">
              <w:rPr>
                <w:rFonts w:ascii="仿宋" w:eastAsia="仿宋" w:hAnsi="仿宋" w:cs="Arial" w:hint="eastAsia"/>
                <w:b/>
                <w:bCs/>
                <w:strike/>
                <w:color w:val="000000"/>
                <w:kern w:val="2"/>
              </w:rPr>
              <w:t>和</w:t>
            </w:r>
            <w:r w:rsidRPr="000D148F">
              <w:rPr>
                <w:rFonts w:ascii="仿宋" w:eastAsia="仿宋" w:hAnsi="仿宋" w:cs="Arial"/>
                <w:bCs/>
                <w:color w:val="000000"/>
                <w:kern w:val="2"/>
              </w:rPr>
              <w:t>C</w:t>
            </w:r>
            <w:r w:rsidRPr="000D148F">
              <w:rPr>
                <w:rFonts w:ascii="仿宋" w:eastAsia="仿宋" w:hAnsi="仿宋" w:cs="Arial" w:hint="eastAsia"/>
                <w:bCs/>
                <w:color w:val="000000"/>
                <w:kern w:val="2"/>
              </w:rPr>
              <w:t>类基金份额</w:t>
            </w:r>
            <w:r w:rsidRPr="000D148F">
              <w:rPr>
                <w:rFonts w:ascii="仿宋" w:eastAsia="仿宋" w:hAnsi="仿宋" w:cs="Arial"/>
                <w:bCs/>
                <w:color w:val="000000"/>
                <w:kern w:val="2"/>
              </w:rPr>
              <w:t>单独计算基金份额净值，计算公式为计算日各类别基金资产净值除以计算日该类别基金份额总数。</w:t>
            </w:r>
          </w:p>
        </w:tc>
        <w:tc>
          <w:tcPr>
            <w:tcW w:w="2098" w:type="pct"/>
          </w:tcPr>
          <w:p w:rsidR="000D148F" w:rsidRPr="000D148F" w:rsidRDefault="000D148F" w:rsidP="000D148F">
            <w:pPr>
              <w:widowControl w:val="0"/>
              <w:autoSpaceDE w:val="0"/>
              <w:autoSpaceDN w:val="0"/>
              <w:adjustRightInd w:val="0"/>
              <w:spacing w:line="500" w:lineRule="exact"/>
              <w:rPr>
                <w:rFonts w:ascii="仿宋" w:eastAsia="仿宋" w:hAnsi="仿宋" w:cs="Arial"/>
                <w:bCs/>
                <w:color w:val="000000"/>
                <w:kern w:val="2"/>
              </w:rPr>
            </w:pPr>
            <w:r w:rsidRPr="000D148F">
              <w:rPr>
                <w:rFonts w:ascii="仿宋" w:eastAsia="仿宋" w:hAnsi="仿宋" w:cs="Arial" w:hint="eastAsia"/>
                <w:bCs/>
                <w:color w:val="000000"/>
                <w:kern w:val="2"/>
              </w:rPr>
              <w:t>八</w:t>
            </w:r>
            <w:r w:rsidRPr="000D148F">
              <w:rPr>
                <w:rFonts w:ascii="仿宋" w:eastAsia="仿宋" w:hAnsi="仿宋" w:cs="Arial"/>
                <w:bCs/>
                <w:color w:val="000000"/>
                <w:kern w:val="2"/>
              </w:rPr>
              <w:t>、基金份额的类别</w:t>
            </w:r>
          </w:p>
          <w:p w:rsidR="000D148F" w:rsidRPr="000D148F" w:rsidRDefault="000D148F" w:rsidP="000D148F">
            <w:pPr>
              <w:widowControl w:val="0"/>
              <w:autoSpaceDE w:val="0"/>
              <w:autoSpaceDN w:val="0"/>
              <w:adjustRightInd w:val="0"/>
              <w:spacing w:line="500" w:lineRule="exact"/>
              <w:rPr>
                <w:rFonts w:ascii="仿宋" w:eastAsia="仿宋" w:hAnsi="仿宋" w:cs="Arial"/>
                <w:bCs/>
                <w:color w:val="000000"/>
                <w:kern w:val="2"/>
              </w:rPr>
            </w:pPr>
            <w:r w:rsidRPr="000D148F">
              <w:rPr>
                <w:rFonts w:ascii="仿宋" w:eastAsia="仿宋" w:hAnsi="仿宋" w:cs="Arial"/>
                <w:bCs/>
                <w:color w:val="000000"/>
                <w:kern w:val="2"/>
              </w:rPr>
              <w:t>本基金根据认购费用、申购费用、销售服务费收取方式</w:t>
            </w:r>
            <w:r w:rsidRPr="000D148F">
              <w:rPr>
                <w:rFonts w:ascii="仿宋" w:eastAsia="仿宋" w:hAnsi="仿宋" w:cs="Arial" w:hint="eastAsia"/>
                <w:b/>
                <w:bCs/>
                <w:color w:val="000000"/>
                <w:kern w:val="2"/>
                <w:u w:val="single"/>
              </w:rPr>
              <w:t>等</w:t>
            </w:r>
            <w:r w:rsidRPr="000D148F">
              <w:rPr>
                <w:rFonts w:ascii="仿宋" w:eastAsia="仿宋" w:hAnsi="仿宋" w:cs="Arial"/>
                <w:bCs/>
                <w:color w:val="000000"/>
                <w:kern w:val="2"/>
              </w:rPr>
              <w:t>的不同，将基金份额分为不同的类别。在投资者认购/申购时收取前端认购/申购费用，并不再从本类别基金资产中计提销售服务费的基金份额，称为A类基金份额。从本类别基金资产中计提销售服务费、不收取认购/申购费用的基金份额，称为C类基金份额。</w:t>
            </w:r>
            <w:r w:rsidRPr="000D148F">
              <w:rPr>
                <w:rFonts w:ascii="仿宋" w:eastAsia="仿宋" w:hAnsi="仿宋" w:cs="Arial"/>
                <w:b/>
                <w:bCs/>
                <w:color w:val="000000"/>
                <w:kern w:val="2"/>
                <w:u w:val="single"/>
              </w:rPr>
              <w:t>从本类别基金资产中计提销售服务费、不收取申购费用的基金份额</w:t>
            </w:r>
            <w:r w:rsidRPr="000D148F">
              <w:rPr>
                <w:rFonts w:ascii="仿宋" w:eastAsia="仿宋" w:hAnsi="仿宋" w:cs="Arial" w:hint="eastAsia"/>
                <w:b/>
                <w:bCs/>
                <w:color w:val="000000"/>
                <w:kern w:val="2"/>
                <w:u w:val="single"/>
              </w:rPr>
              <w:t>，称为E类基金份额。</w:t>
            </w:r>
          </w:p>
          <w:p w:rsidR="000D148F" w:rsidRPr="000D148F" w:rsidRDefault="000D148F" w:rsidP="000D148F">
            <w:pPr>
              <w:widowControl w:val="0"/>
              <w:autoSpaceDE w:val="0"/>
              <w:autoSpaceDN w:val="0"/>
              <w:adjustRightInd w:val="0"/>
              <w:spacing w:line="500" w:lineRule="exact"/>
              <w:rPr>
                <w:rFonts w:ascii="仿宋" w:eastAsia="仿宋" w:hAnsi="仿宋" w:cs="Arial"/>
                <w:bCs/>
                <w:color w:val="000000"/>
                <w:kern w:val="2"/>
              </w:rPr>
            </w:pPr>
            <w:r w:rsidRPr="000D148F">
              <w:rPr>
                <w:rFonts w:ascii="仿宋" w:eastAsia="仿宋" w:hAnsi="仿宋" w:cs="Arial"/>
                <w:bCs/>
                <w:color w:val="000000"/>
                <w:kern w:val="2"/>
              </w:rPr>
              <w:t>本基金A类</w:t>
            </w:r>
            <w:r w:rsidRPr="000D148F">
              <w:rPr>
                <w:rFonts w:ascii="仿宋" w:eastAsia="仿宋" w:hAnsi="仿宋" w:cs="Arial" w:hint="eastAsia"/>
                <w:b/>
                <w:bCs/>
                <w:color w:val="000000"/>
                <w:kern w:val="2"/>
                <w:u w:val="single"/>
              </w:rPr>
              <w:t>、</w:t>
            </w:r>
            <w:r w:rsidRPr="000D148F">
              <w:rPr>
                <w:rFonts w:ascii="仿宋" w:eastAsia="仿宋" w:hAnsi="仿宋" w:cs="Arial"/>
                <w:bCs/>
                <w:color w:val="000000"/>
                <w:kern w:val="2"/>
              </w:rPr>
              <w:t>C类</w:t>
            </w:r>
            <w:r w:rsidRPr="000D148F">
              <w:rPr>
                <w:rFonts w:ascii="仿宋" w:eastAsia="仿宋" w:hAnsi="仿宋" w:cs="Arial" w:hint="eastAsia"/>
                <w:b/>
                <w:bCs/>
                <w:color w:val="000000"/>
                <w:kern w:val="2"/>
                <w:u w:val="single"/>
              </w:rPr>
              <w:t>和E类</w:t>
            </w:r>
            <w:r w:rsidRPr="000D148F">
              <w:rPr>
                <w:rFonts w:ascii="仿宋" w:eastAsia="仿宋" w:hAnsi="仿宋" w:cs="Arial"/>
                <w:bCs/>
                <w:color w:val="000000"/>
                <w:kern w:val="2"/>
              </w:rPr>
              <w:t>基金份额分别设置代码。由于基金费用的不同，本基金A类基金份额</w:t>
            </w:r>
            <w:r w:rsidRPr="000D148F">
              <w:rPr>
                <w:rFonts w:ascii="仿宋" w:eastAsia="仿宋" w:hAnsi="仿宋" w:cs="Arial" w:hint="eastAsia"/>
                <w:b/>
                <w:bCs/>
                <w:color w:val="000000"/>
                <w:kern w:val="2"/>
                <w:u w:val="single"/>
              </w:rPr>
              <w:t>、</w:t>
            </w:r>
            <w:r w:rsidRPr="000D148F">
              <w:rPr>
                <w:rFonts w:ascii="仿宋" w:eastAsia="仿宋" w:hAnsi="仿宋" w:cs="Arial"/>
                <w:bCs/>
                <w:color w:val="000000"/>
                <w:kern w:val="2"/>
              </w:rPr>
              <w:t>C类基金份额</w:t>
            </w:r>
            <w:r w:rsidRPr="000D148F">
              <w:rPr>
                <w:rFonts w:ascii="仿宋" w:eastAsia="仿宋" w:hAnsi="仿宋" w:cs="Arial" w:hint="eastAsia"/>
                <w:b/>
                <w:bCs/>
                <w:color w:val="000000"/>
                <w:kern w:val="2"/>
                <w:u w:val="single"/>
              </w:rPr>
              <w:t>和E类基金份额</w:t>
            </w:r>
            <w:r w:rsidRPr="000D148F">
              <w:rPr>
                <w:rFonts w:ascii="仿宋" w:eastAsia="仿宋" w:hAnsi="仿宋" w:cs="Arial"/>
                <w:bCs/>
                <w:color w:val="000000"/>
                <w:kern w:val="2"/>
              </w:rPr>
              <w:t>单独计算基金份额净值，计算公式为计算日各类别基金资产净值除以计算日该类别基金份额总数。</w:t>
            </w:r>
          </w:p>
        </w:tc>
      </w:tr>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r w:rsidRPr="000D148F">
              <w:rPr>
                <w:rFonts w:ascii="仿宋" w:eastAsia="仿宋" w:hAnsi="仿宋" w:cs="Arial"/>
                <w:b/>
                <w:color w:val="000000"/>
                <w:kern w:val="2"/>
              </w:rPr>
              <w:t>第</w:t>
            </w:r>
            <w:r w:rsidRPr="000D148F">
              <w:rPr>
                <w:rFonts w:ascii="仿宋" w:eastAsia="仿宋" w:hAnsi="仿宋" w:cs="Arial" w:hint="eastAsia"/>
                <w:b/>
                <w:color w:val="000000"/>
                <w:kern w:val="2"/>
              </w:rPr>
              <w:t>六</w:t>
            </w:r>
            <w:r w:rsidRPr="000D148F">
              <w:rPr>
                <w:rFonts w:ascii="仿宋" w:eastAsia="仿宋" w:hAnsi="仿宋" w:cs="Arial"/>
                <w:b/>
                <w:color w:val="000000"/>
                <w:kern w:val="2"/>
              </w:rPr>
              <w:t>部分</w:t>
            </w:r>
            <w:r w:rsidRPr="000D148F">
              <w:rPr>
                <w:rFonts w:ascii="仿宋" w:eastAsia="仿宋" w:hAnsi="仿宋" w:cs="Arial" w:hint="eastAsia"/>
                <w:b/>
                <w:color w:val="000000"/>
                <w:kern w:val="2"/>
              </w:rPr>
              <w:t xml:space="preserve"> </w:t>
            </w:r>
            <w:r w:rsidRPr="000D148F">
              <w:rPr>
                <w:rFonts w:ascii="仿宋" w:eastAsia="仿宋" w:hAnsi="仿宋" w:cs="Arial"/>
                <w:b/>
                <w:color w:val="000000"/>
                <w:kern w:val="2"/>
              </w:rPr>
              <w:t xml:space="preserve"> </w:t>
            </w:r>
            <w:r w:rsidRPr="000D148F">
              <w:rPr>
                <w:rFonts w:ascii="仿宋" w:eastAsia="仿宋" w:hAnsi="仿宋" w:cs="Arial" w:hint="eastAsia"/>
                <w:b/>
                <w:color w:val="000000"/>
                <w:kern w:val="2"/>
              </w:rPr>
              <w:t>基金份额的申购与赎回</w:t>
            </w:r>
          </w:p>
        </w:tc>
        <w:tc>
          <w:tcPr>
            <w:tcW w:w="2136" w:type="pct"/>
          </w:tcPr>
          <w:p w:rsidR="000D148F" w:rsidRPr="000D148F" w:rsidRDefault="000D148F" w:rsidP="000D148F">
            <w:pPr>
              <w:widowControl w:val="0"/>
              <w:spacing w:line="500" w:lineRule="exact"/>
              <w:rPr>
                <w:rFonts w:ascii="仿宋" w:eastAsia="仿宋" w:hAnsi="仿宋" w:cs="Arial"/>
                <w:bCs/>
                <w:color w:val="000000"/>
                <w:kern w:val="2"/>
              </w:rPr>
            </w:pPr>
            <w:r w:rsidRPr="000D148F">
              <w:rPr>
                <w:rFonts w:ascii="仿宋" w:eastAsia="仿宋" w:hAnsi="仿宋" w:cs="Arial"/>
                <w:bCs/>
                <w:color w:val="000000"/>
                <w:kern w:val="2"/>
              </w:rPr>
              <w:t>六、申购和赎回的价格、费用及其用途</w:t>
            </w:r>
          </w:p>
          <w:p w:rsidR="000D148F" w:rsidRPr="000D148F" w:rsidRDefault="000D148F" w:rsidP="000D148F">
            <w:pPr>
              <w:widowControl w:val="0"/>
              <w:spacing w:line="500" w:lineRule="exact"/>
              <w:rPr>
                <w:rFonts w:ascii="仿宋" w:eastAsia="仿宋" w:hAnsi="仿宋" w:cs="Arial"/>
                <w:bCs/>
                <w:color w:val="000000"/>
                <w:kern w:val="2"/>
              </w:rPr>
            </w:pPr>
            <w:r w:rsidRPr="000D148F">
              <w:rPr>
                <w:rFonts w:ascii="仿宋" w:eastAsia="仿宋" w:hAnsi="仿宋" w:cs="Arial"/>
                <w:bCs/>
                <w:color w:val="000000"/>
                <w:kern w:val="2"/>
              </w:rPr>
              <w:t>4</w:t>
            </w:r>
            <w:r w:rsidRPr="000D148F">
              <w:rPr>
                <w:rFonts w:ascii="仿宋" w:eastAsia="仿宋" w:hAnsi="仿宋" w:cs="Arial" w:hint="eastAsia"/>
                <w:bCs/>
                <w:color w:val="000000"/>
                <w:kern w:val="2"/>
              </w:rPr>
              <w:t>、A类基金份额的</w:t>
            </w:r>
            <w:r w:rsidRPr="000D148F">
              <w:rPr>
                <w:rFonts w:ascii="仿宋" w:eastAsia="仿宋" w:hAnsi="仿宋" w:cs="Arial"/>
                <w:bCs/>
                <w:color w:val="000000"/>
                <w:kern w:val="2"/>
              </w:rPr>
              <w:t>申购费用由</w:t>
            </w:r>
            <w:r w:rsidRPr="000D148F">
              <w:rPr>
                <w:rFonts w:ascii="仿宋" w:eastAsia="仿宋" w:hAnsi="仿宋" w:cs="Arial" w:hint="eastAsia"/>
                <w:bCs/>
                <w:color w:val="000000"/>
                <w:kern w:val="2"/>
              </w:rPr>
              <w:t>申购A类基金份额的</w:t>
            </w:r>
            <w:r w:rsidRPr="000D148F">
              <w:rPr>
                <w:rFonts w:ascii="仿宋" w:eastAsia="仿宋" w:hAnsi="仿宋" w:cs="Arial"/>
                <w:bCs/>
                <w:color w:val="000000"/>
                <w:kern w:val="2"/>
              </w:rPr>
              <w:t>投资人承担，不列入基金财产。</w:t>
            </w:r>
            <w:r w:rsidRPr="000D148F">
              <w:rPr>
                <w:rFonts w:ascii="仿宋" w:eastAsia="仿宋" w:hAnsi="仿宋" w:cs="Arial" w:hint="eastAsia"/>
                <w:bCs/>
                <w:color w:val="000000"/>
                <w:kern w:val="2"/>
              </w:rPr>
              <w:t>C类基金份额不收取申购费用。</w:t>
            </w:r>
          </w:p>
        </w:tc>
        <w:tc>
          <w:tcPr>
            <w:tcW w:w="2098"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六、申购和赎回的价格、费用及其用途</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4</w:t>
            </w:r>
            <w:r w:rsidRPr="000D148F">
              <w:rPr>
                <w:rFonts w:ascii="仿宋" w:eastAsia="仿宋" w:hAnsi="仿宋" w:cs="Arial" w:hint="eastAsia"/>
                <w:bCs/>
                <w:color w:val="000000"/>
                <w:kern w:val="2"/>
              </w:rPr>
              <w:t>、A类基金份额的</w:t>
            </w:r>
            <w:r w:rsidRPr="000D148F">
              <w:rPr>
                <w:rFonts w:ascii="仿宋" w:eastAsia="仿宋" w:hAnsi="仿宋" w:cs="Arial"/>
                <w:bCs/>
                <w:color w:val="000000"/>
                <w:kern w:val="2"/>
              </w:rPr>
              <w:t>申购费用由</w:t>
            </w:r>
            <w:r w:rsidRPr="000D148F">
              <w:rPr>
                <w:rFonts w:ascii="仿宋" w:eastAsia="仿宋" w:hAnsi="仿宋" w:cs="Arial" w:hint="eastAsia"/>
                <w:bCs/>
                <w:color w:val="000000"/>
                <w:kern w:val="2"/>
              </w:rPr>
              <w:t>申购A类基金份额的</w:t>
            </w:r>
            <w:r w:rsidRPr="000D148F">
              <w:rPr>
                <w:rFonts w:ascii="仿宋" w:eastAsia="仿宋" w:hAnsi="仿宋" w:cs="Arial"/>
                <w:bCs/>
                <w:color w:val="000000"/>
                <w:kern w:val="2"/>
              </w:rPr>
              <w:t>投资人承担，不列入基金财产。</w:t>
            </w:r>
            <w:r w:rsidRPr="000D148F">
              <w:rPr>
                <w:rFonts w:ascii="仿宋" w:eastAsia="仿宋" w:hAnsi="仿宋" w:cs="Arial" w:hint="eastAsia"/>
                <w:bCs/>
                <w:color w:val="000000"/>
                <w:kern w:val="2"/>
              </w:rPr>
              <w:t>C类</w:t>
            </w:r>
            <w:r w:rsidRPr="000D148F">
              <w:rPr>
                <w:rFonts w:ascii="仿宋" w:eastAsia="仿宋" w:hAnsi="仿宋" w:cs="Arial" w:hint="eastAsia"/>
                <w:b/>
                <w:bCs/>
                <w:color w:val="000000"/>
                <w:kern w:val="2"/>
                <w:u w:val="single"/>
              </w:rPr>
              <w:t>、E类</w:t>
            </w:r>
            <w:r w:rsidRPr="000D148F">
              <w:rPr>
                <w:rFonts w:ascii="仿宋" w:eastAsia="仿宋" w:hAnsi="仿宋" w:cs="Arial" w:hint="eastAsia"/>
                <w:bCs/>
                <w:color w:val="000000"/>
                <w:kern w:val="2"/>
              </w:rPr>
              <w:t>基金份额不收取申购费用。</w:t>
            </w:r>
          </w:p>
        </w:tc>
      </w:tr>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bookmarkStart w:id="7" w:name="_Toc31644"/>
            <w:bookmarkStart w:id="8" w:name="_Toc3601"/>
            <w:bookmarkStart w:id="9" w:name="_Toc123051453"/>
            <w:bookmarkStart w:id="10" w:name="_Toc139991737"/>
            <w:bookmarkStart w:id="11" w:name="_Toc98560353"/>
            <w:bookmarkStart w:id="12" w:name="_Toc33606128"/>
            <w:bookmarkStart w:id="13" w:name="_Toc15143"/>
            <w:bookmarkStart w:id="14" w:name="_Toc12245"/>
            <w:bookmarkStart w:id="15" w:name="_Toc123112235"/>
            <w:bookmarkStart w:id="16" w:name="_Toc141703887"/>
            <w:bookmarkStart w:id="17" w:name="_Toc85465524"/>
            <w:bookmarkStart w:id="18" w:name="_Toc31235"/>
            <w:bookmarkStart w:id="19" w:name="_Toc26207"/>
            <w:bookmarkStart w:id="20" w:name="_Toc31653"/>
            <w:bookmarkStart w:id="21" w:name="_Toc6405"/>
            <w:bookmarkStart w:id="22" w:name="_Toc123102454"/>
            <w:bookmarkStart w:id="23" w:name="_Toc14835"/>
            <w:bookmarkStart w:id="24" w:name="_Toc29251"/>
            <w:r w:rsidRPr="000D148F">
              <w:rPr>
                <w:rFonts w:ascii="仿宋" w:eastAsia="仿宋" w:hAnsi="仿宋" w:cs="Arial"/>
                <w:b/>
                <w:color w:val="000000"/>
                <w:kern w:val="2"/>
              </w:rPr>
              <w:t>第七部分  基金合同当事人及权利义务</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c>
        <w:tc>
          <w:tcPr>
            <w:tcW w:w="2136"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一、基金管理人</w:t>
            </w:r>
          </w:p>
          <w:p w:rsidR="000D148F" w:rsidRPr="000D148F" w:rsidRDefault="000D148F" w:rsidP="000D148F">
            <w:pPr>
              <w:widowControl w:val="0"/>
              <w:spacing w:line="500" w:lineRule="exact"/>
              <w:jc w:val="both"/>
              <w:rPr>
                <w:rFonts w:ascii="仿宋" w:eastAsia="仿宋" w:hAnsi="仿宋" w:cs="Arial"/>
                <w:bCs/>
                <w:color w:val="000000"/>
                <w:kern w:val="2"/>
              </w:rPr>
            </w:pPr>
            <w:bookmarkStart w:id="25" w:name="_Toc15118235"/>
            <w:r w:rsidRPr="000D148F">
              <w:rPr>
                <w:rFonts w:ascii="仿宋" w:eastAsia="仿宋" w:hAnsi="仿宋" w:cs="Arial"/>
                <w:bCs/>
                <w:color w:val="000000"/>
                <w:kern w:val="2"/>
              </w:rPr>
              <w:t>（一）基金管理人简况</w:t>
            </w:r>
            <w:bookmarkEnd w:id="25"/>
          </w:p>
          <w:p w:rsidR="000D148F" w:rsidRPr="000D148F" w:rsidRDefault="000D148F" w:rsidP="000D148F">
            <w:pPr>
              <w:widowControl w:val="0"/>
              <w:spacing w:line="500" w:lineRule="exact"/>
              <w:jc w:val="both"/>
              <w:rPr>
                <w:rFonts w:ascii="仿宋" w:eastAsia="仿宋" w:hAnsi="仿宋" w:cs="Arial"/>
                <w:bCs/>
                <w:color w:val="000000"/>
                <w:kern w:val="2"/>
              </w:rPr>
            </w:pPr>
            <w:bookmarkStart w:id="26" w:name="_Toc15118236"/>
            <w:r w:rsidRPr="000D148F">
              <w:rPr>
                <w:rFonts w:ascii="仿宋" w:eastAsia="仿宋" w:hAnsi="仿宋" w:cs="Arial" w:hint="eastAsia"/>
                <w:bCs/>
                <w:color w:val="000000"/>
                <w:kern w:val="2"/>
              </w:rPr>
              <w:t>名称：天弘基金管理有限公司</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住所：天津自贸试验区（中心商务区）新华路3678号宝风大厦23层</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法定代表人：</w:t>
            </w:r>
            <w:r w:rsidRPr="000D148F">
              <w:rPr>
                <w:rFonts w:ascii="仿宋" w:eastAsia="仿宋" w:hAnsi="仿宋" w:cs="Arial" w:hint="eastAsia"/>
                <w:b/>
                <w:bCs/>
                <w:strike/>
                <w:color w:val="000000"/>
                <w:kern w:val="2"/>
              </w:rPr>
              <w:t>韩歆毅</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设立日期：2004年11月8日</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批准设立机关及批准设立文号：中国证监会证监基金字[2004]164号</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组织形式：有限责任公司</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注册资本：人民币5.143亿元</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存续期限：持续经营</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联系电话：（022）83310208</w:t>
            </w:r>
            <w:bookmarkEnd w:id="26"/>
          </w:p>
        </w:tc>
        <w:tc>
          <w:tcPr>
            <w:tcW w:w="2098"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一、基金管理人</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（一）基金管理人简况</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名称：天弘基金管理有限公司</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住所：天津自贸试验区（中心商务区）新华路3678号宝风大厦23层</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法定代表人：</w:t>
            </w:r>
            <w:r w:rsidRPr="000D148F">
              <w:rPr>
                <w:rFonts w:ascii="仿宋" w:eastAsia="仿宋" w:hAnsi="仿宋" w:cs="Arial" w:hint="eastAsia"/>
                <w:b/>
                <w:bCs/>
                <w:color w:val="000000"/>
                <w:kern w:val="2"/>
                <w:u w:val="single"/>
              </w:rPr>
              <w:t>黄辰立</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设立日期：2004年11月8日</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批准设立机关及批准设立文号：中国证监会证监基金字[2004]164号</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组织形式：有限责任公司</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注册资本：人民币5.143亿元</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存续期限：持续经营</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联系电话：（022）83310208</w:t>
            </w:r>
          </w:p>
        </w:tc>
      </w:tr>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r w:rsidRPr="000D148F">
              <w:rPr>
                <w:rFonts w:ascii="仿宋" w:eastAsia="仿宋" w:hAnsi="仿宋" w:cs="Arial"/>
                <w:b/>
                <w:color w:val="000000"/>
                <w:kern w:val="2"/>
              </w:rPr>
              <w:t>第七部分  基金合同当事人及权利义务</w:t>
            </w:r>
          </w:p>
        </w:tc>
        <w:tc>
          <w:tcPr>
            <w:tcW w:w="2136"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二、基金托管人</w:t>
            </w:r>
          </w:p>
          <w:p w:rsidR="000D148F" w:rsidRPr="000D148F" w:rsidRDefault="000D148F" w:rsidP="000D148F">
            <w:pPr>
              <w:widowControl w:val="0"/>
              <w:spacing w:line="500" w:lineRule="exact"/>
              <w:jc w:val="both"/>
              <w:rPr>
                <w:rFonts w:ascii="仿宋" w:eastAsia="仿宋" w:hAnsi="仿宋" w:cs="Arial"/>
                <w:bCs/>
                <w:color w:val="000000"/>
                <w:kern w:val="2"/>
              </w:rPr>
            </w:pPr>
            <w:bookmarkStart w:id="27" w:name="_Toc15118239"/>
            <w:r w:rsidRPr="000D148F">
              <w:rPr>
                <w:rFonts w:ascii="仿宋" w:eastAsia="仿宋" w:hAnsi="仿宋" w:cs="Arial"/>
                <w:bCs/>
                <w:color w:val="000000"/>
                <w:kern w:val="2"/>
              </w:rPr>
              <w:t>（一）基金托管人简况</w:t>
            </w:r>
            <w:bookmarkEnd w:id="27"/>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名称：中国邮政储蓄银行股份有限公司</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住所：北京市西城区金融大街3号</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法定代表人：</w:t>
            </w:r>
            <w:r w:rsidRPr="000D148F">
              <w:rPr>
                <w:rFonts w:ascii="仿宋" w:eastAsia="仿宋" w:hAnsi="仿宋" w:cs="Arial" w:hint="eastAsia"/>
                <w:b/>
                <w:bCs/>
                <w:strike/>
                <w:color w:val="000000"/>
                <w:kern w:val="2"/>
              </w:rPr>
              <w:t>张金良</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成立日期：2007年3月6日</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批准设立机关和批准设立文号：中国银监会银监复[2006]484号</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组织形式：股份有限公司</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注册资本：</w:t>
            </w:r>
            <w:r w:rsidRPr="000D148F">
              <w:rPr>
                <w:rFonts w:ascii="仿宋" w:eastAsia="仿宋" w:hAnsi="仿宋" w:cs="Arial" w:hint="eastAsia"/>
                <w:b/>
                <w:bCs/>
                <w:strike/>
                <w:color w:val="000000"/>
                <w:kern w:val="2"/>
              </w:rPr>
              <w:t>923.84</w:t>
            </w:r>
            <w:r w:rsidRPr="000D148F">
              <w:rPr>
                <w:rFonts w:ascii="仿宋" w:eastAsia="仿宋" w:hAnsi="仿宋" w:cs="Arial" w:hint="eastAsia"/>
                <w:bCs/>
                <w:color w:val="000000"/>
                <w:kern w:val="2"/>
              </w:rPr>
              <w:t>亿元</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存续期间：持续经营</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基金托管资格批文及文号：证监许可[2009]673号</w:t>
            </w:r>
          </w:p>
        </w:tc>
        <w:tc>
          <w:tcPr>
            <w:tcW w:w="2098"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二、基金托管人</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（一）基金托管人简况</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名称：中国邮政储蓄银行股份有限公司</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住所：北京市西城区金融大街3号</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法定代表人</w:t>
            </w:r>
            <w:r w:rsidRPr="000D148F">
              <w:rPr>
                <w:rFonts w:ascii="仿宋" w:eastAsia="仿宋" w:hAnsi="仿宋" w:cs="Arial" w:hint="eastAsia"/>
                <w:b/>
                <w:bCs/>
                <w:color w:val="000000"/>
                <w:kern w:val="2"/>
                <w:u w:val="single"/>
              </w:rPr>
              <w:t>/负责人</w:t>
            </w:r>
            <w:r w:rsidRPr="000D148F">
              <w:rPr>
                <w:rFonts w:ascii="仿宋" w:eastAsia="仿宋" w:hAnsi="仿宋" w:cs="Arial" w:hint="eastAsia"/>
                <w:bCs/>
                <w:color w:val="000000"/>
                <w:kern w:val="2"/>
              </w:rPr>
              <w:t>：</w:t>
            </w:r>
            <w:r w:rsidRPr="000D148F">
              <w:rPr>
                <w:rFonts w:ascii="仿宋" w:eastAsia="仿宋" w:hAnsi="仿宋" w:cs="Arial" w:hint="eastAsia"/>
                <w:b/>
                <w:bCs/>
                <w:color w:val="000000"/>
                <w:kern w:val="2"/>
                <w:u w:val="single"/>
              </w:rPr>
              <w:t>刘建军</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成立日期：2007年3月6日</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批准设立机关和批准设立文号：中国银监会银监复[2006]484号</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组织形式：股份有限公司</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注册资本：</w:t>
            </w:r>
            <w:r w:rsidRPr="000D148F">
              <w:rPr>
                <w:rFonts w:ascii="仿宋" w:eastAsia="仿宋" w:hAnsi="仿宋" w:cs="Arial" w:hint="eastAsia"/>
                <w:b/>
                <w:bCs/>
                <w:color w:val="000000"/>
                <w:kern w:val="2"/>
                <w:u w:val="single"/>
              </w:rPr>
              <w:t>991.61</w:t>
            </w:r>
            <w:r w:rsidRPr="000D148F">
              <w:rPr>
                <w:rFonts w:ascii="仿宋" w:eastAsia="仿宋" w:hAnsi="仿宋" w:cs="Arial" w:hint="eastAsia"/>
                <w:bCs/>
                <w:color w:val="000000"/>
                <w:kern w:val="2"/>
              </w:rPr>
              <w:t>亿元</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存续期间：持续经营</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基金托管资格批文及文号：证监许可[2009]673号</w:t>
            </w:r>
          </w:p>
        </w:tc>
      </w:tr>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r w:rsidRPr="000D148F">
              <w:rPr>
                <w:rFonts w:ascii="仿宋" w:eastAsia="仿宋" w:hAnsi="仿宋" w:cs="Arial" w:hint="eastAsia"/>
                <w:b/>
                <w:color w:val="000000"/>
                <w:kern w:val="2"/>
              </w:rPr>
              <w:t xml:space="preserve">第十五部分 </w:t>
            </w:r>
            <w:r w:rsidRPr="000D148F">
              <w:rPr>
                <w:rFonts w:ascii="仿宋" w:eastAsia="仿宋" w:hAnsi="仿宋" w:cs="Arial"/>
                <w:b/>
                <w:color w:val="000000"/>
                <w:kern w:val="2"/>
              </w:rPr>
              <w:t xml:space="preserve"> </w:t>
            </w:r>
            <w:r w:rsidRPr="000D148F">
              <w:rPr>
                <w:rFonts w:ascii="仿宋" w:eastAsia="仿宋" w:hAnsi="仿宋" w:cs="Arial" w:hint="eastAsia"/>
                <w:b/>
                <w:color w:val="000000"/>
                <w:kern w:val="2"/>
              </w:rPr>
              <w:t>基金费用与税收</w:t>
            </w:r>
          </w:p>
        </w:tc>
        <w:tc>
          <w:tcPr>
            <w:tcW w:w="2136"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一、基金费用的种类</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3</w:t>
            </w:r>
            <w:r w:rsidRPr="000D148F">
              <w:rPr>
                <w:rFonts w:ascii="仿宋" w:eastAsia="仿宋" w:hAnsi="仿宋" w:cs="Arial"/>
                <w:bCs/>
                <w:color w:val="000000"/>
                <w:kern w:val="2"/>
              </w:rPr>
              <w:t>、本基金</w:t>
            </w:r>
            <w:r w:rsidRPr="000D148F">
              <w:rPr>
                <w:rFonts w:ascii="仿宋" w:eastAsia="仿宋" w:hAnsi="仿宋" w:cs="Arial"/>
                <w:color w:val="000000"/>
                <w:kern w:val="2"/>
              </w:rPr>
              <w:t>C</w:t>
            </w:r>
            <w:r w:rsidRPr="000D148F">
              <w:rPr>
                <w:rFonts w:ascii="仿宋" w:eastAsia="仿宋" w:hAnsi="仿宋" w:cs="Arial" w:hint="eastAsia"/>
                <w:color w:val="000000"/>
                <w:kern w:val="2"/>
              </w:rPr>
              <w:t>类基金份额</w:t>
            </w:r>
            <w:r w:rsidRPr="000D148F">
              <w:rPr>
                <w:rFonts w:ascii="仿宋" w:eastAsia="仿宋" w:hAnsi="仿宋" w:cs="Arial"/>
                <w:color w:val="000000"/>
                <w:kern w:val="2"/>
              </w:rPr>
              <w:t>的基金财产中计提的销售服务费；</w:t>
            </w:r>
          </w:p>
        </w:tc>
        <w:tc>
          <w:tcPr>
            <w:tcW w:w="2098"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一、基金费用的种类</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3</w:t>
            </w:r>
            <w:r w:rsidRPr="000D148F">
              <w:rPr>
                <w:rFonts w:ascii="仿宋" w:eastAsia="仿宋" w:hAnsi="仿宋" w:cs="Arial"/>
                <w:bCs/>
                <w:color w:val="000000"/>
                <w:kern w:val="2"/>
              </w:rPr>
              <w:t>、本基金</w:t>
            </w:r>
            <w:r w:rsidRPr="000D148F">
              <w:rPr>
                <w:rFonts w:ascii="仿宋" w:eastAsia="仿宋" w:hAnsi="仿宋" w:cs="Arial"/>
                <w:color w:val="000000"/>
                <w:kern w:val="2"/>
              </w:rPr>
              <w:t>C类基金份额</w:t>
            </w:r>
            <w:r w:rsidRPr="000D148F">
              <w:rPr>
                <w:rFonts w:ascii="仿宋" w:eastAsia="仿宋" w:hAnsi="仿宋" w:cs="Arial" w:hint="eastAsia"/>
                <w:b/>
                <w:color w:val="000000"/>
                <w:kern w:val="2"/>
                <w:u w:val="single"/>
              </w:rPr>
              <w:t>、E类基金份额</w:t>
            </w:r>
            <w:r w:rsidRPr="000D148F">
              <w:rPr>
                <w:rFonts w:ascii="仿宋" w:eastAsia="仿宋" w:hAnsi="仿宋" w:cs="Arial"/>
                <w:color w:val="000000"/>
                <w:kern w:val="2"/>
              </w:rPr>
              <w:t>的基金财产中计提的销售服务费；</w:t>
            </w:r>
          </w:p>
        </w:tc>
      </w:tr>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r w:rsidRPr="000D148F">
              <w:rPr>
                <w:rFonts w:ascii="仿宋" w:eastAsia="仿宋" w:hAnsi="仿宋" w:cs="Arial" w:hint="eastAsia"/>
                <w:b/>
                <w:color w:val="000000"/>
                <w:kern w:val="2"/>
              </w:rPr>
              <w:t xml:space="preserve">第十五部分 </w:t>
            </w:r>
            <w:r w:rsidRPr="000D148F">
              <w:rPr>
                <w:rFonts w:ascii="仿宋" w:eastAsia="仿宋" w:hAnsi="仿宋" w:cs="Arial"/>
                <w:b/>
                <w:color w:val="000000"/>
                <w:kern w:val="2"/>
              </w:rPr>
              <w:t xml:space="preserve"> </w:t>
            </w:r>
            <w:r w:rsidRPr="000D148F">
              <w:rPr>
                <w:rFonts w:ascii="仿宋" w:eastAsia="仿宋" w:hAnsi="仿宋" w:cs="Arial" w:hint="eastAsia"/>
                <w:b/>
                <w:color w:val="000000"/>
                <w:kern w:val="2"/>
              </w:rPr>
              <w:t>基金费用与税收</w:t>
            </w:r>
          </w:p>
        </w:tc>
        <w:tc>
          <w:tcPr>
            <w:tcW w:w="2136"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二、基金费用计提方法、计提标准和支付方式</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3</w:t>
            </w:r>
            <w:r w:rsidRPr="000D148F">
              <w:rPr>
                <w:rFonts w:ascii="仿宋" w:eastAsia="仿宋" w:hAnsi="仿宋" w:cs="Arial" w:hint="eastAsia"/>
                <w:bCs/>
                <w:color w:val="000000"/>
                <w:kern w:val="2"/>
              </w:rPr>
              <w:t>、销售服务费</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本基金</w:t>
            </w:r>
            <w:r w:rsidRPr="000D148F">
              <w:rPr>
                <w:rFonts w:ascii="仿宋" w:eastAsia="仿宋" w:hAnsi="仿宋" w:cs="Arial"/>
                <w:bCs/>
                <w:color w:val="000000"/>
                <w:kern w:val="2"/>
              </w:rPr>
              <w:t>A</w:t>
            </w:r>
            <w:r w:rsidRPr="000D148F">
              <w:rPr>
                <w:rFonts w:ascii="仿宋" w:eastAsia="仿宋" w:hAnsi="仿宋" w:cs="Arial" w:hint="eastAsia"/>
                <w:bCs/>
                <w:color w:val="000000"/>
                <w:kern w:val="2"/>
              </w:rPr>
              <w:t>类基金份额不收取销售服务费，</w:t>
            </w:r>
            <w:r w:rsidRPr="000D148F">
              <w:rPr>
                <w:rFonts w:ascii="仿宋" w:eastAsia="仿宋" w:hAnsi="仿宋" w:cs="Arial"/>
                <w:bCs/>
                <w:color w:val="000000"/>
                <w:kern w:val="2"/>
              </w:rPr>
              <w:t>C</w:t>
            </w:r>
            <w:r w:rsidRPr="000D148F">
              <w:rPr>
                <w:rFonts w:ascii="仿宋" w:eastAsia="仿宋" w:hAnsi="仿宋" w:cs="Arial" w:hint="eastAsia"/>
                <w:bCs/>
                <w:color w:val="000000"/>
                <w:kern w:val="2"/>
              </w:rPr>
              <w:t>类基金份额的销售服务费年费率为</w:t>
            </w:r>
            <w:r w:rsidRPr="000D148F">
              <w:rPr>
                <w:rFonts w:ascii="仿宋" w:eastAsia="仿宋" w:hAnsi="仿宋" w:cs="Arial"/>
                <w:bCs/>
                <w:color w:val="000000"/>
                <w:kern w:val="2"/>
              </w:rPr>
              <w:t>0.10%</w:t>
            </w:r>
            <w:r w:rsidRPr="000D148F">
              <w:rPr>
                <w:rFonts w:ascii="仿宋" w:eastAsia="仿宋" w:hAnsi="仿宋" w:cs="Arial" w:hint="eastAsia"/>
                <w:bCs/>
                <w:color w:val="000000"/>
                <w:kern w:val="2"/>
              </w:rPr>
              <w:t>。</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C类基金份额的销售服务费按前一日C类基金份额基金资产净值的0.</w:t>
            </w:r>
            <w:r w:rsidRPr="000D148F">
              <w:rPr>
                <w:rFonts w:ascii="仿宋" w:eastAsia="仿宋" w:hAnsi="仿宋" w:cs="Arial"/>
                <w:bCs/>
                <w:color w:val="000000"/>
                <w:kern w:val="2"/>
              </w:rPr>
              <w:t>10</w:t>
            </w:r>
            <w:r w:rsidRPr="000D148F">
              <w:rPr>
                <w:rFonts w:ascii="仿宋" w:eastAsia="仿宋" w:hAnsi="仿宋" w:cs="Arial" w:hint="eastAsia"/>
                <w:bCs/>
                <w:color w:val="000000"/>
                <w:kern w:val="2"/>
              </w:rPr>
              <w:t>%年费率计提。计算方法如下：</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H=E</w:t>
            </w:r>
            <w:r w:rsidRPr="000D148F">
              <w:rPr>
                <w:rFonts w:ascii="仿宋" w:eastAsia="仿宋" w:hAnsi="仿宋" w:cs="Arial" w:hint="eastAsia"/>
                <w:bCs/>
                <w:color w:val="000000"/>
                <w:kern w:val="2"/>
              </w:rPr>
              <w:t>×</w:t>
            </w:r>
            <w:r w:rsidRPr="000D148F">
              <w:rPr>
                <w:rFonts w:ascii="仿宋" w:eastAsia="仿宋" w:hAnsi="仿宋" w:cs="Arial"/>
                <w:b/>
                <w:bCs/>
                <w:strike/>
                <w:color w:val="000000"/>
                <w:kern w:val="2"/>
              </w:rPr>
              <w:t>0.10%</w:t>
            </w:r>
            <w:r w:rsidRPr="000D148F">
              <w:rPr>
                <w:rFonts w:ascii="仿宋" w:eastAsia="仿宋" w:hAnsi="仿宋" w:cs="Arial" w:hint="eastAsia"/>
                <w:bCs/>
                <w:color w:val="000000"/>
                <w:kern w:val="2"/>
              </w:rPr>
              <w:t>÷当年天数</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H</w:t>
            </w:r>
            <w:r w:rsidRPr="000D148F">
              <w:rPr>
                <w:rFonts w:ascii="仿宋" w:eastAsia="仿宋" w:hAnsi="仿宋" w:cs="Arial" w:hint="eastAsia"/>
                <w:bCs/>
                <w:color w:val="000000"/>
                <w:kern w:val="2"/>
              </w:rPr>
              <w:t>为</w:t>
            </w:r>
            <w:r w:rsidRPr="000D148F">
              <w:rPr>
                <w:rFonts w:ascii="仿宋" w:eastAsia="仿宋" w:hAnsi="仿宋" w:cs="Arial"/>
                <w:b/>
                <w:bCs/>
                <w:strike/>
                <w:color w:val="000000"/>
                <w:kern w:val="2"/>
              </w:rPr>
              <w:t>C</w:t>
            </w:r>
            <w:r w:rsidRPr="000D148F">
              <w:rPr>
                <w:rFonts w:ascii="仿宋" w:eastAsia="仿宋" w:hAnsi="仿宋" w:cs="Arial" w:hint="eastAsia"/>
                <w:bCs/>
                <w:color w:val="000000"/>
                <w:kern w:val="2"/>
              </w:rPr>
              <w:t>类基金份额每日应计提的销售服务费</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E</w:t>
            </w:r>
            <w:r w:rsidRPr="000D148F">
              <w:rPr>
                <w:rFonts w:ascii="仿宋" w:eastAsia="仿宋" w:hAnsi="仿宋" w:cs="Arial" w:hint="eastAsia"/>
                <w:bCs/>
                <w:color w:val="000000"/>
                <w:kern w:val="2"/>
              </w:rPr>
              <w:t>为</w:t>
            </w:r>
            <w:r w:rsidRPr="000D148F">
              <w:rPr>
                <w:rFonts w:ascii="仿宋" w:eastAsia="仿宋" w:hAnsi="仿宋" w:cs="Arial"/>
                <w:b/>
                <w:bCs/>
                <w:strike/>
                <w:color w:val="000000"/>
                <w:kern w:val="2"/>
              </w:rPr>
              <w:t>C</w:t>
            </w:r>
            <w:r w:rsidRPr="000D148F">
              <w:rPr>
                <w:rFonts w:ascii="仿宋" w:eastAsia="仿宋" w:hAnsi="仿宋" w:cs="Arial" w:hint="eastAsia"/>
                <w:bCs/>
                <w:color w:val="000000"/>
                <w:kern w:val="2"/>
              </w:rPr>
              <w:t>类基金份额前一日基金资产净值</w:t>
            </w:r>
          </w:p>
          <w:p w:rsidR="000D148F" w:rsidRPr="000D148F" w:rsidRDefault="000D148F" w:rsidP="000D148F">
            <w:pPr>
              <w:widowControl w:val="0"/>
              <w:spacing w:line="500" w:lineRule="exact"/>
              <w:jc w:val="both"/>
              <w:rPr>
                <w:rFonts w:ascii="仿宋" w:eastAsia="仿宋" w:hAnsi="仿宋" w:cs="Arial"/>
                <w:color w:val="000000"/>
                <w:kern w:val="2"/>
              </w:rPr>
            </w:pPr>
            <w:r w:rsidRPr="000D148F">
              <w:rPr>
                <w:rFonts w:ascii="仿宋" w:eastAsia="仿宋" w:hAnsi="仿宋" w:cs="Arial"/>
                <w:color w:val="000000"/>
                <w:kern w:val="2"/>
              </w:rPr>
              <w:t>……</w:t>
            </w:r>
          </w:p>
        </w:tc>
        <w:tc>
          <w:tcPr>
            <w:tcW w:w="2098"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二、基金费用计提方法、计提标准和支付方式</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3</w:t>
            </w:r>
            <w:r w:rsidRPr="000D148F">
              <w:rPr>
                <w:rFonts w:ascii="仿宋" w:eastAsia="仿宋" w:hAnsi="仿宋" w:cs="Arial" w:hint="eastAsia"/>
                <w:bCs/>
                <w:color w:val="000000"/>
                <w:kern w:val="2"/>
              </w:rPr>
              <w:t>、销售服务费</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本基金</w:t>
            </w:r>
            <w:r w:rsidRPr="000D148F">
              <w:rPr>
                <w:rFonts w:ascii="仿宋" w:eastAsia="仿宋" w:hAnsi="仿宋" w:cs="Arial"/>
                <w:bCs/>
                <w:color w:val="000000"/>
                <w:kern w:val="2"/>
              </w:rPr>
              <w:t>A</w:t>
            </w:r>
            <w:r w:rsidRPr="000D148F">
              <w:rPr>
                <w:rFonts w:ascii="仿宋" w:eastAsia="仿宋" w:hAnsi="仿宋" w:cs="Arial" w:hint="eastAsia"/>
                <w:bCs/>
                <w:color w:val="000000"/>
                <w:kern w:val="2"/>
              </w:rPr>
              <w:t>类基金份额不收取销售服务费，</w:t>
            </w:r>
            <w:r w:rsidRPr="000D148F">
              <w:rPr>
                <w:rFonts w:ascii="仿宋" w:eastAsia="仿宋" w:hAnsi="仿宋" w:cs="Arial"/>
                <w:bCs/>
                <w:color w:val="000000"/>
                <w:kern w:val="2"/>
              </w:rPr>
              <w:t>C</w:t>
            </w:r>
            <w:r w:rsidRPr="000D148F">
              <w:rPr>
                <w:rFonts w:ascii="仿宋" w:eastAsia="仿宋" w:hAnsi="仿宋" w:cs="Arial" w:hint="eastAsia"/>
                <w:bCs/>
                <w:color w:val="000000"/>
                <w:kern w:val="2"/>
              </w:rPr>
              <w:t>类基金份额的销售服务费年费率为</w:t>
            </w:r>
            <w:r w:rsidRPr="000D148F">
              <w:rPr>
                <w:rFonts w:ascii="仿宋" w:eastAsia="仿宋" w:hAnsi="仿宋" w:cs="Arial"/>
                <w:bCs/>
                <w:color w:val="000000"/>
                <w:kern w:val="2"/>
              </w:rPr>
              <w:t>0.10%</w:t>
            </w:r>
            <w:r w:rsidRPr="000D148F">
              <w:rPr>
                <w:rFonts w:ascii="仿宋" w:eastAsia="仿宋" w:hAnsi="仿宋" w:cs="Arial" w:hint="eastAsia"/>
                <w:b/>
                <w:bCs/>
                <w:color w:val="000000"/>
                <w:kern w:val="2"/>
                <w:u w:val="single"/>
              </w:rPr>
              <w:t>，E类基金份额的销售服务费年费率为0</w:t>
            </w:r>
            <w:r w:rsidRPr="000D148F">
              <w:rPr>
                <w:rFonts w:ascii="仿宋" w:eastAsia="仿宋" w:hAnsi="仿宋" w:cs="Arial"/>
                <w:b/>
                <w:bCs/>
                <w:color w:val="000000"/>
                <w:kern w:val="2"/>
                <w:u w:val="single"/>
              </w:rPr>
              <w:t>.30%</w:t>
            </w:r>
            <w:r w:rsidRPr="000D148F">
              <w:rPr>
                <w:rFonts w:ascii="仿宋" w:eastAsia="仿宋" w:hAnsi="仿宋" w:cs="Arial" w:hint="eastAsia"/>
                <w:bCs/>
                <w:color w:val="000000"/>
                <w:kern w:val="2"/>
              </w:rPr>
              <w:t>。</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hint="eastAsia"/>
                <w:bCs/>
                <w:color w:val="000000"/>
                <w:kern w:val="2"/>
              </w:rPr>
              <w:t>C类基金份额的销售服务费按前一日C类基金份额基金资产净值的0.</w:t>
            </w:r>
            <w:r w:rsidRPr="000D148F">
              <w:rPr>
                <w:rFonts w:ascii="仿宋" w:eastAsia="仿宋" w:hAnsi="仿宋" w:cs="Arial"/>
                <w:bCs/>
                <w:color w:val="000000"/>
                <w:kern w:val="2"/>
              </w:rPr>
              <w:t>10</w:t>
            </w:r>
            <w:r w:rsidRPr="000D148F">
              <w:rPr>
                <w:rFonts w:ascii="仿宋" w:eastAsia="仿宋" w:hAnsi="仿宋" w:cs="Arial" w:hint="eastAsia"/>
                <w:bCs/>
                <w:color w:val="000000"/>
                <w:kern w:val="2"/>
              </w:rPr>
              <w:t>%年费率计提</w:t>
            </w:r>
            <w:r w:rsidRPr="000D148F">
              <w:rPr>
                <w:rFonts w:ascii="仿宋" w:eastAsia="仿宋" w:hAnsi="仿宋" w:cs="Arial" w:hint="eastAsia"/>
                <w:b/>
                <w:bCs/>
                <w:color w:val="000000"/>
                <w:kern w:val="2"/>
                <w:u w:val="single"/>
              </w:rPr>
              <w:t>，E类基金份额的销售服务费按前一日E类基金份额基金资产净值的</w:t>
            </w:r>
            <w:r w:rsidRPr="000D148F">
              <w:rPr>
                <w:rFonts w:ascii="仿宋" w:eastAsia="仿宋" w:hAnsi="仿宋" w:cs="Arial"/>
                <w:b/>
                <w:bCs/>
                <w:color w:val="000000"/>
                <w:kern w:val="2"/>
                <w:u w:val="single"/>
              </w:rPr>
              <w:t>0.30</w:t>
            </w:r>
            <w:r w:rsidRPr="000D148F">
              <w:rPr>
                <w:rFonts w:ascii="仿宋" w:eastAsia="仿宋" w:hAnsi="仿宋" w:cs="Arial" w:hint="eastAsia"/>
                <w:b/>
                <w:bCs/>
                <w:color w:val="000000"/>
                <w:kern w:val="2"/>
                <w:u w:val="single"/>
              </w:rPr>
              <w:t>%年费率计提</w:t>
            </w:r>
            <w:r w:rsidRPr="000D148F">
              <w:rPr>
                <w:rFonts w:ascii="仿宋" w:eastAsia="仿宋" w:hAnsi="仿宋" w:cs="Arial" w:hint="eastAsia"/>
                <w:bCs/>
                <w:color w:val="000000"/>
                <w:kern w:val="2"/>
              </w:rPr>
              <w:t>。计算方法如下：</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H=E</w:t>
            </w:r>
            <w:r w:rsidRPr="000D148F">
              <w:rPr>
                <w:rFonts w:ascii="仿宋" w:eastAsia="仿宋" w:hAnsi="仿宋" w:cs="Arial" w:hint="eastAsia"/>
                <w:bCs/>
                <w:color w:val="000000"/>
                <w:kern w:val="2"/>
              </w:rPr>
              <w:t>×</w:t>
            </w:r>
            <w:r w:rsidRPr="000D148F">
              <w:rPr>
                <w:rFonts w:ascii="仿宋" w:eastAsia="仿宋" w:hAnsi="仿宋" w:cs="Arial" w:hint="eastAsia"/>
                <w:b/>
                <w:bCs/>
                <w:color w:val="000000"/>
                <w:kern w:val="2"/>
                <w:u w:val="single"/>
              </w:rPr>
              <w:t>该类基金份额的销售服务费年费率</w:t>
            </w:r>
            <w:r w:rsidRPr="000D148F">
              <w:rPr>
                <w:rFonts w:ascii="仿宋" w:eastAsia="仿宋" w:hAnsi="仿宋" w:cs="Arial" w:hint="eastAsia"/>
                <w:bCs/>
                <w:color w:val="000000"/>
                <w:kern w:val="2"/>
              </w:rPr>
              <w:t>÷当年天数</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H</w:t>
            </w:r>
            <w:r w:rsidRPr="000D148F">
              <w:rPr>
                <w:rFonts w:ascii="仿宋" w:eastAsia="仿宋" w:hAnsi="仿宋" w:cs="Arial" w:hint="eastAsia"/>
                <w:bCs/>
                <w:color w:val="000000"/>
                <w:kern w:val="2"/>
              </w:rPr>
              <w:t>为</w:t>
            </w:r>
            <w:r w:rsidRPr="000D148F">
              <w:rPr>
                <w:rFonts w:ascii="仿宋" w:eastAsia="仿宋" w:hAnsi="仿宋" w:cs="Arial" w:hint="eastAsia"/>
                <w:b/>
                <w:bCs/>
                <w:color w:val="000000"/>
                <w:kern w:val="2"/>
                <w:u w:val="single"/>
              </w:rPr>
              <w:t>该</w:t>
            </w:r>
            <w:r w:rsidRPr="000D148F">
              <w:rPr>
                <w:rFonts w:ascii="仿宋" w:eastAsia="仿宋" w:hAnsi="仿宋" w:cs="Arial" w:hint="eastAsia"/>
                <w:bCs/>
                <w:color w:val="000000"/>
                <w:kern w:val="2"/>
              </w:rPr>
              <w:t>类基金份额每日应计提的销售服务费</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E</w:t>
            </w:r>
            <w:r w:rsidRPr="000D148F">
              <w:rPr>
                <w:rFonts w:ascii="仿宋" w:eastAsia="仿宋" w:hAnsi="仿宋" w:cs="Arial" w:hint="eastAsia"/>
                <w:bCs/>
                <w:color w:val="000000"/>
                <w:kern w:val="2"/>
              </w:rPr>
              <w:t>为</w:t>
            </w:r>
            <w:r w:rsidRPr="000D148F">
              <w:rPr>
                <w:rFonts w:ascii="仿宋" w:eastAsia="仿宋" w:hAnsi="仿宋" w:cs="Arial" w:hint="eastAsia"/>
                <w:b/>
                <w:bCs/>
                <w:color w:val="000000"/>
                <w:kern w:val="2"/>
                <w:u w:val="single"/>
              </w:rPr>
              <w:t>该</w:t>
            </w:r>
            <w:r w:rsidRPr="000D148F">
              <w:rPr>
                <w:rFonts w:ascii="仿宋" w:eastAsia="仿宋" w:hAnsi="仿宋" w:cs="Arial" w:hint="eastAsia"/>
                <w:bCs/>
                <w:color w:val="000000"/>
                <w:kern w:val="2"/>
              </w:rPr>
              <w:t>类基金份额前一日基金资产净值</w:t>
            </w:r>
          </w:p>
          <w:p w:rsidR="000D148F" w:rsidRPr="000D148F" w:rsidRDefault="000D148F" w:rsidP="000D148F">
            <w:pPr>
              <w:widowControl w:val="0"/>
              <w:spacing w:line="500" w:lineRule="exact"/>
              <w:jc w:val="both"/>
              <w:rPr>
                <w:rFonts w:ascii="仿宋" w:eastAsia="仿宋" w:hAnsi="仿宋" w:cs="Arial"/>
                <w:color w:val="000000"/>
                <w:kern w:val="2"/>
              </w:rPr>
            </w:pPr>
            <w:r w:rsidRPr="000D148F">
              <w:rPr>
                <w:rFonts w:ascii="仿宋" w:eastAsia="仿宋" w:hAnsi="仿宋" w:cs="Arial"/>
                <w:color w:val="000000"/>
                <w:kern w:val="2"/>
              </w:rPr>
              <w:t>……</w:t>
            </w:r>
          </w:p>
        </w:tc>
      </w:tr>
      <w:tr w:rsidR="000D148F" w:rsidRPr="000D148F" w:rsidTr="00564A91">
        <w:trPr>
          <w:trHeight w:val="20"/>
          <w:jc w:val="center"/>
        </w:trPr>
        <w:tc>
          <w:tcPr>
            <w:tcW w:w="766" w:type="pct"/>
          </w:tcPr>
          <w:p w:rsidR="000D148F" w:rsidRPr="000D148F" w:rsidRDefault="000D148F" w:rsidP="000D148F">
            <w:pPr>
              <w:widowControl w:val="0"/>
              <w:spacing w:line="500" w:lineRule="exact"/>
              <w:jc w:val="both"/>
              <w:rPr>
                <w:rFonts w:ascii="仿宋" w:eastAsia="仿宋" w:hAnsi="仿宋" w:cs="Arial"/>
                <w:b/>
                <w:color w:val="000000"/>
                <w:kern w:val="2"/>
              </w:rPr>
            </w:pPr>
            <w:r w:rsidRPr="000D148F">
              <w:rPr>
                <w:rFonts w:ascii="仿宋" w:eastAsia="仿宋" w:hAnsi="仿宋" w:cs="Arial" w:hint="eastAsia"/>
                <w:b/>
                <w:color w:val="000000"/>
                <w:kern w:val="2"/>
              </w:rPr>
              <w:t xml:space="preserve">十六部分 </w:t>
            </w:r>
            <w:r w:rsidRPr="000D148F">
              <w:rPr>
                <w:rFonts w:ascii="仿宋" w:eastAsia="仿宋" w:hAnsi="仿宋" w:cs="Arial"/>
                <w:b/>
                <w:color w:val="000000"/>
                <w:kern w:val="2"/>
              </w:rPr>
              <w:t xml:space="preserve"> </w:t>
            </w:r>
            <w:r w:rsidRPr="000D148F">
              <w:rPr>
                <w:rFonts w:ascii="仿宋" w:eastAsia="仿宋" w:hAnsi="仿宋" w:cs="Arial" w:hint="eastAsia"/>
                <w:b/>
                <w:color w:val="000000"/>
                <w:kern w:val="2"/>
              </w:rPr>
              <w:t>基金的收益与分配</w:t>
            </w:r>
          </w:p>
        </w:tc>
        <w:tc>
          <w:tcPr>
            <w:tcW w:w="2136"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三、基金收益分配原则</w:t>
            </w:r>
          </w:p>
          <w:p w:rsidR="000D148F" w:rsidRPr="000D148F" w:rsidRDefault="000D148F" w:rsidP="000D148F">
            <w:pPr>
              <w:widowControl w:val="0"/>
              <w:spacing w:line="500" w:lineRule="exact"/>
              <w:jc w:val="both"/>
              <w:rPr>
                <w:rFonts w:ascii="仿宋" w:eastAsia="仿宋" w:hAnsi="仿宋" w:cs="Arial"/>
                <w:bCs/>
                <w:color w:val="000000"/>
                <w:kern w:val="2"/>
              </w:rPr>
            </w:pPr>
            <w:bookmarkStart w:id="28" w:name="OLE_LINK1"/>
            <w:bookmarkStart w:id="29" w:name="OLE_LINK2"/>
            <w:r w:rsidRPr="000D148F">
              <w:rPr>
                <w:rFonts w:ascii="仿宋" w:eastAsia="仿宋" w:hAnsi="仿宋" w:cs="Arial"/>
                <w:bCs/>
                <w:color w:val="000000"/>
                <w:kern w:val="2"/>
              </w:rPr>
              <w:t>4、</w:t>
            </w:r>
            <w:r w:rsidRPr="000D148F">
              <w:rPr>
                <w:rFonts w:ascii="仿宋" w:eastAsia="仿宋" w:hAnsi="仿宋" w:cs="Arial" w:hint="eastAsia"/>
                <w:bCs/>
                <w:color w:val="000000"/>
                <w:kern w:val="2"/>
              </w:rPr>
              <w:t>A类基金份额</w:t>
            </w:r>
            <w:r w:rsidRPr="000D148F">
              <w:rPr>
                <w:rFonts w:ascii="仿宋" w:eastAsia="仿宋" w:hAnsi="仿宋" w:cs="Arial" w:hint="eastAsia"/>
                <w:b/>
                <w:bCs/>
                <w:strike/>
                <w:color w:val="000000"/>
                <w:kern w:val="2"/>
              </w:rPr>
              <w:t>和</w:t>
            </w:r>
            <w:r w:rsidRPr="000D148F">
              <w:rPr>
                <w:rFonts w:ascii="仿宋" w:eastAsia="仿宋" w:hAnsi="仿宋" w:cs="Arial" w:hint="eastAsia"/>
                <w:bCs/>
                <w:color w:val="000000"/>
                <w:kern w:val="2"/>
              </w:rPr>
              <w:t>C类基金份额之间由于A类基金份额不收取而C类基金份额收取销售服务费将导致在可供分配利润上有所不同；本基金同一类别</w:t>
            </w:r>
            <w:r w:rsidRPr="000D148F">
              <w:rPr>
                <w:rFonts w:ascii="仿宋" w:eastAsia="仿宋" w:hAnsi="仿宋" w:cs="Arial"/>
                <w:bCs/>
                <w:color w:val="000000"/>
                <w:kern w:val="2"/>
              </w:rPr>
              <w:t>的每一基金份额享有同等分配权；</w:t>
            </w:r>
          </w:p>
          <w:bookmarkEnd w:id="28"/>
          <w:bookmarkEnd w:id="29"/>
          <w:p w:rsidR="000D148F" w:rsidRPr="000D148F" w:rsidRDefault="000D148F" w:rsidP="000D148F">
            <w:pPr>
              <w:widowControl w:val="0"/>
              <w:spacing w:line="500" w:lineRule="exact"/>
              <w:jc w:val="both"/>
              <w:rPr>
                <w:rFonts w:ascii="仿宋" w:eastAsia="仿宋" w:hAnsi="仿宋" w:cs="Arial"/>
                <w:color w:val="000000"/>
                <w:kern w:val="2"/>
              </w:rPr>
            </w:pPr>
          </w:p>
        </w:tc>
        <w:tc>
          <w:tcPr>
            <w:tcW w:w="2098" w:type="pct"/>
          </w:tcPr>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三、基金收益分配原则</w:t>
            </w:r>
          </w:p>
          <w:p w:rsidR="000D148F" w:rsidRPr="000D148F" w:rsidRDefault="000D148F" w:rsidP="000D148F">
            <w:pPr>
              <w:widowControl w:val="0"/>
              <w:spacing w:line="500" w:lineRule="exact"/>
              <w:jc w:val="both"/>
              <w:rPr>
                <w:rFonts w:ascii="仿宋" w:eastAsia="仿宋" w:hAnsi="仿宋" w:cs="Arial"/>
                <w:bCs/>
                <w:color w:val="000000"/>
                <w:kern w:val="2"/>
              </w:rPr>
            </w:pPr>
            <w:r w:rsidRPr="000D148F">
              <w:rPr>
                <w:rFonts w:ascii="仿宋" w:eastAsia="仿宋" w:hAnsi="仿宋" w:cs="Arial"/>
                <w:bCs/>
                <w:color w:val="000000"/>
                <w:kern w:val="2"/>
              </w:rPr>
              <w:t>4、</w:t>
            </w:r>
            <w:r w:rsidRPr="000D148F">
              <w:rPr>
                <w:rFonts w:ascii="仿宋" w:eastAsia="仿宋" w:hAnsi="仿宋" w:cs="Arial" w:hint="eastAsia"/>
                <w:bCs/>
                <w:color w:val="000000"/>
                <w:kern w:val="2"/>
              </w:rPr>
              <w:t>A类基金份额</w:t>
            </w:r>
            <w:r w:rsidRPr="000D148F">
              <w:rPr>
                <w:rFonts w:ascii="仿宋" w:eastAsia="仿宋" w:hAnsi="仿宋" w:cs="Arial" w:hint="eastAsia"/>
                <w:b/>
                <w:bCs/>
                <w:color w:val="000000"/>
                <w:kern w:val="2"/>
                <w:u w:val="single"/>
              </w:rPr>
              <w:t>、</w:t>
            </w:r>
            <w:r w:rsidRPr="000D148F">
              <w:rPr>
                <w:rFonts w:ascii="仿宋" w:eastAsia="仿宋" w:hAnsi="仿宋" w:cs="Arial" w:hint="eastAsia"/>
                <w:bCs/>
                <w:color w:val="000000"/>
                <w:kern w:val="2"/>
              </w:rPr>
              <w:t>C类基金份额</w:t>
            </w:r>
            <w:r w:rsidRPr="000D148F">
              <w:rPr>
                <w:rFonts w:ascii="仿宋" w:eastAsia="仿宋" w:hAnsi="仿宋" w:cs="Arial" w:hint="eastAsia"/>
                <w:b/>
                <w:bCs/>
                <w:color w:val="000000"/>
                <w:kern w:val="2"/>
                <w:u w:val="single"/>
              </w:rPr>
              <w:t>和E类基金份额</w:t>
            </w:r>
            <w:r w:rsidRPr="000D148F">
              <w:rPr>
                <w:rFonts w:ascii="仿宋" w:eastAsia="仿宋" w:hAnsi="仿宋" w:cs="Arial" w:hint="eastAsia"/>
                <w:bCs/>
                <w:color w:val="000000"/>
                <w:kern w:val="2"/>
              </w:rPr>
              <w:t>之间由于A类基金份额不收取而C类基金份额</w:t>
            </w:r>
            <w:r w:rsidRPr="000D148F">
              <w:rPr>
                <w:rFonts w:ascii="仿宋" w:eastAsia="仿宋" w:hAnsi="仿宋" w:cs="Arial" w:hint="eastAsia"/>
                <w:b/>
                <w:bCs/>
                <w:color w:val="000000"/>
                <w:kern w:val="2"/>
                <w:u w:val="single"/>
              </w:rPr>
              <w:t>和E类基金份额</w:t>
            </w:r>
            <w:r w:rsidRPr="000D148F">
              <w:rPr>
                <w:rFonts w:ascii="仿宋" w:eastAsia="仿宋" w:hAnsi="仿宋" w:cs="Arial" w:hint="eastAsia"/>
                <w:bCs/>
                <w:color w:val="000000"/>
                <w:kern w:val="2"/>
              </w:rPr>
              <w:t>收取销售服务费将导致在可供分配利润上有所不同</w:t>
            </w:r>
            <w:r w:rsidRPr="000D148F">
              <w:rPr>
                <w:rFonts w:ascii="仿宋" w:eastAsia="仿宋" w:hAnsi="仿宋" w:cs="Arial" w:hint="eastAsia"/>
                <w:b/>
                <w:bCs/>
                <w:color w:val="000000"/>
                <w:kern w:val="2"/>
                <w:u w:val="single"/>
              </w:rPr>
              <w:t>，基金管理人可对各类别基金份额分别制定收益分配方案</w:t>
            </w:r>
            <w:r w:rsidRPr="000D148F">
              <w:rPr>
                <w:rFonts w:ascii="仿宋" w:eastAsia="仿宋" w:hAnsi="仿宋" w:cs="Arial" w:hint="eastAsia"/>
                <w:bCs/>
                <w:color w:val="000000"/>
                <w:kern w:val="2"/>
              </w:rPr>
              <w:t>；本基金同一类别</w:t>
            </w:r>
            <w:r w:rsidRPr="000D148F">
              <w:rPr>
                <w:rFonts w:ascii="仿宋" w:eastAsia="仿宋" w:hAnsi="仿宋" w:cs="Arial"/>
                <w:bCs/>
                <w:color w:val="000000"/>
                <w:kern w:val="2"/>
              </w:rPr>
              <w:t>的每一基金份额享有同等分配权；</w:t>
            </w:r>
          </w:p>
        </w:tc>
      </w:tr>
      <w:bookmarkEnd w:id="6"/>
    </w:tbl>
    <w:p w:rsidR="00646208" w:rsidRPr="007A148D" w:rsidRDefault="00646208" w:rsidP="00750F39">
      <w:pPr>
        <w:widowControl w:val="0"/>
        <w:jc w:val="center"/>
        <w:rPr>
          <w:rFonts w:hint="eastAsia"/>
        </w:rPr>
      </w:pPr>
    </w:p>
    <w:sectPr w:rsidR="00646208" w:rsidRPr="007A148D">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17" w:rsidRDefault="009E1917" w:rsidP="002B1077">
      <w:r>
        <w:separator/>
      </w:r>
    </w:p>
  </w:endnote>
  <w:endnote w:type="continuationSeparator" w:id="0">
    <w:p w:rsidR="009E1917" w:rsidRDefault="009E1917" w:rsidP="002B1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17" w:rsidRDefault="009E1917" w:rsidP="002B1077">
      <w:r>
        <w:separator/>
      </w:r>
    </w:p>
  </w:footnote>
  <w:footnote w:type="continuationSeparator" w:id="0">
    <w:p w:rsidR="009E1917" w:rsidRDefault="009E1917" w:rsidP="002B1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D99" w:rsidRDefault="00FA1D99" w:rsidP="00FA1D99">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D99" w:rsidRDefault="00FA1D99" w:rsidP="00FA1D99">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zdmZTkwNTMwODZkOTdmMTU2OTFiNTk5ZWQwYWM2YjMifQ=="/>
  </w:docVars>
  <w:rsids>
    <w:rsidRoot w:val="00897F1B"/>
    <w:rsid w:val="00001E74"/>
    <w:rsid w:val="0001203B"/>
    <w:rsid w:val="00015DCA"/>
    <w:rsid w:val="0001644D"/>
    <w:rsid w:val="00020D8D"/>
    <w:rsid w:val="00022927"/>
    <w:rsid w:val="0002304D"/>
    <w:rsid w:val="00024A68"/>
    <w:rsid w:val="00026024"/>
    <w:rsid w:val="00027C73"/>
    <w:rsid w:val="0003110B"/>
    <w:rsid w:val="000329F8"/>
    <w:rsid w:val="00033480"/>
    <w:rsid w:val="0004260E"/>
    <w:rsid w:val="000442B8"/>
    <w:rsid w:val="000470B6"/>
    <w:rsid w:val="00050D34"/>
    <w:rsid w:val="000534FD"/>
    <w:rsid w:val="00055FC7"/>
    <w:rsid w:val="00057EF3"/>
    <w:rsid w:val="000625A4"/>
    <w:rsid w:val="000700AD"/>
    <w:rsid w:val="00070397"/>
    <w:rsid w:val="00070E87"/>
    <w:rsid w:val="00071858"/>
    <w:rsid w:val="00072F6A"/>
    <w:rsid w:val="0007306C"/>
    <w:rsid w:val="000732A2"/>
    <w:rsid w:val="000738DA"/>
    <w:rsid w:val="0008753E"/>
    <w:rsid w:val="00090F2A"/>
    <w:rsid w:val="000942D8"/>
    <w:rsid w:val="00094A34"/>
    <w:rsid w:val="000A132E"/>
    <w:rsid w:val="000A372E"/>
    <w:rsid w:val="000A40FD"/>
    <w:rsid w:val="000A7528"/>
    <w:rsid w:val="000B1778"/>
    <w:rsid w:val="000B695D"/>
    <w:rsid w:val="000C2907"/>
    <w:rsid w:val="000C2B80"/>
    <w:rsid w:val="000D148F"/>
    <w:rsid w:val="000D27D8"/>
    <w:rsid w:val="000D3DE2"/>
    <w:rsid w:val="000D49C9"/>
    <w:rsid w:val="000D6BEA"/>
    <w:rsid w:val="000E158B"/>
    <w:rsid w:val="000F0D3A"/>
    <w:rsid w:val="000F1DD7"/>
    <w:rsid w:val="000F500F"/>
    <w:rsid w:val="001058D0"/>
    <w:rsid w:val="001133A6"/>
    <w:rsid w:val="0011374D"/>
    <w:rsid w:val="001227AC"/>
    <w:rsid w:val="001229B9"/>
    <w:rsid w:val="001235F4"/>
    <w:rsid w:val="0013245E"/>
    <w:rsid w:val="001345A3"/>
    <w:rsid w:val="00135D8D"/>
    <w:rsid w:val="0013714D"/>
    <w:rsid w:val="0014162F"/>
    <w:rsid w:val="0014359B"/>
    <w:rsid w:val="00143EEA"/>
    <w:rsid w:val="00150AEA"/>
    <w:rsid w:val="00151B77"/>
    <w:rsid w:val="001547FA"/>
    <w:rsid w:val="00163042"/>
    <w:rsid w:val="00165058"/>
    <w:rsid w:val="0016709E"/>
    <w:rsid w:val="00167368"/>
    <w:rsid w:val="001714A4"/>
    <w:rsid w:val="00172280"/>
    <w:rsid w:val="001777DE"/>
    <w:rsid w:val="00177C6F"/>
    <w:rsid w:val="001830A6"/>
    <w:rsid w:val="00184AB4"/>
    <w:rsid w:val="001862EF"/>
    <w:rsid w:val="001931F6"/>
    <w:rsid w:val="00193AC9"/>
    <w:rsid w:val="00195809"/>
    <w:rsid w:val="00195EA0"/>
    <w:rsid w:val="00196486"/>
    <w:rsid w:val="0019749D"/>
    <w:rsid w:val="001A3068"/>
    <w:rsid w:val="001A790A"/>
    <w:rsid w:val="001B107D"/>
    <w:rsid w:val="001B1333"/>
    <w:rsid w:val="001B25B3"/>
    <w:rsid w:val="001B3C30"/>
    <w:rsid w:val="001B4B1A"/>
    <w:rsid w:val="001B5B40"/>
    <w:rsid w:val="001B7E35"/>
    <w:rsid w:val="001C0E6D"/>
    <w:rsid w:val="001C1FEB"/>
    <w:rsid w:val="001C484C"/>
    <w:rsid w:val="001C550C"/>
    <w:rsid w:val="001C677A"/>
    <w:rsid w:val="001C7D33"/>
    <w:rsid w:val="001D15C4"/>
    <w:rsid w:val="001D413E"/>
    <w:rsid w:val="001D4D87"/>
    <w:rsid w:val="001D530E"/>
    <w:rsid w:val="001E27A9"/>
    <w:rsid w:val="001E7871"/>
    <w:rsid w:val="001F0FC4"/>
    <w:rsid w:val="001F2311"/>
    <w:rsid w:val="001F2FB7"/>
    <w:rsid w:val="001F4A93"/>
    <w:rsid w:val="001F4AF5"/>
    <w:rsid w:val="002009CC"/>
    <w:rsid w:val="00202194"/>
    <w:rsid w:val="002026F7"/>
    <w:rsid w:val="002038CC"/>
    <w:rsid w:val="00205246"/>
    <w:rsid w:val="00205826"/>
    <w:rsid w:val="00211266"/>
    <w:rsid w:val="00220EA1"/>
    <w:rsid w:val="002241E2"/>
    <w:rsid w:val="00226549"/>
    <w:rsid w:val="00226633"/>
    <w:rsid w:val="00227179"/>
    <w:rsid w:val="00227C9B"/>
    <w:rsid w:val="00234BC4"/>
    <w:rsid w:val="00245227"/>
    <w:rsid w:val="00250969"/>
    <w:rsid w:val="002516FA"/>
    <w:rsid w:val="002602ED"/>
    <w:rsid w:val="00262130"/>
    <w:rsid w:val="00262B98"/>
    <w:rsid w:val="00271010"/>
    <w:rsid w:val="00272C8A"/>
    <w:rsid w:val="00273FE3"/>
    <w:rsid w:val="00275449"/>
    <w:rsid w:val="00281032"/>
    <w:rsid w:val="00285220"/>
    <w:rsid w:val="00287C4B"/>
    <w:rsid w:val="0029178A"/>
    <w:rsid w:val="00296B41"/>
    <w:rsid w:val="002A1C44"/>
    <w:rsid w:val="002A33B1"/>
    <w:rsid w:val="002A3A43"/>
    <w:rsid w:val="002A442E"/>
    <w:rsid w:val="002A6881"/>
    <w:rsid w:val="002A6C9E"/>
    <w:rsid w:val="002B017F"/>
    <w:rsid w:val="002B1077"/>
    <w:rsid w:val="002B17AC"/>
    <w:rsid w:val="002B4C81"/>
    <w:rsid w:val="002B507E"/>
    <w:rsid w:val="002B59C0"/>
    <w:rsid w:val="002C2EDA"/>
    <w:rsid w:val="002C2F06"/>
    <w:rsid w:val="002C39EB"/>
    <w:rsid w:val="002C4213"/>
    <w:rsid w:val="002C523E"/>
    <w:rsid w:val="002D0A5D"/>
    <w:rsid w:val="002D21E9"/>
    <w:rsid w:val="002D3462"/>
    <w:rsid w:val="002E2074"/>
    <w:rsid w:val="002E45DF"/>
    <w:rsid w:val="002F313A"/>
    <w:rsid w:val="002F4342"/>
    <w:rsid w:val="002F6D86"/>
    <w:rsid w:val="003004FF"/>
    <w:rsid w:val="00302198"/>
    <w:rsid w:val="003024A3"/>
    <w:rsid w:val="00302580"/>
    <w:rsid w:val="00302A5E"/>
    <w:rsid w:val="0030616B"/>
    <w:rsid w:val="00311B8F"/>
    <w:rsid w:val="00313EAD"/>
    <w:rsid w:val="00314399"/>
    <w:rsid w:val="003144CF"/>
    <w:rsid w:val="00315FA3"/>
    <w:rsid w:val="00315FD6"/>
    <w:rsid w:val="003160FB"/>
    <w:rsid w:val="003168D5"/>
    <w:rsid w:val="003223E0"/>
    <w:rsid w:val="00334A89"/>
    <w:rsid w:val="003421F1"/>
    <w:rsid w:val="00342583"/>
    <w:rsid w:val="00353D2D"/>
    <w:rsid w:val="0035528D"/>
    <w:rsid w:val="00356244"/>
    <w:rsid w:val="003562A1"/>
    <w:rsid w:val="00371185"/>
    <w:rsid w:val="003713AA"/>
    <w:rsid w:val="00372067"/>
    <w:rsid w:val="00377FAC"/>
    <w:rsid w:val="003814E2"/>
    <w:rsid w:val="00386695"/>
    <w:rsid w:val="003875AE"/>
    <w:rsid w:val="0039001B"/>
    <w:rsid w:val="00390BA0"/>
    <w:rsid w:val="00394A7A"/>
    <w:rsid w:val="00395439"/>
    <w:rsid w:val="00395F08"/>
    <w:rsid w:val="003A5944"/>
    <w:rsid w:val="003B1182"/>
    <w:rsid w:val="003B123E"/>
    <w:rsid w:val="003B281D"/>
    <w:rsid w:val="003B591A"/>
    <w:rsid w:val="003B68FD"/>
    <w:rsid w:val="003C01B2"/>
    <w:rsid w:val="003C2021"/>
    <w:rsid w:val="003C2352"/>
    <w:rsid w:val="003C4EB3"/>
    <w:rsid w:val="003C6895"/>
    <w:rsid w:val="003D13E6"/>
    <w:rsid w:val="003D4314"/>
    <w:rsid w:val="003D7219"/>
    <w:rsid w:val="003E00DE"/>
    <w:rsid w:val="003E07B6"/>
    <w:rsid w:val="003E080D"/>
    <w:rsid w:val="003E4B9A"/>
    <w:rsid w:val="003F2550"/>
    <w:rsid w:val="003F2EAE"/>
    <w:rsid w:val="003F49DD"/>
    <w:rsid w:val="00403055"/>
    <w:rsid w:val="00404007"/>
    <w:rsid w:val="004045AB"/>
    <w:rsid w:val="00405B5D"/>
    <w:rsid w:val="004177EE"/>
    <w:rsid w:val="00420560"/>
    <w:rsid w:val="0042453A"/>
    <w:rsid w:val="00432215"/>
    <w:rsid w:val="004410FE"/>
    <w:rsid w:val="00444769"/>
    <w:rsid w:val="004617E3"/>
    <w:rsid w:val="00461884"/>
    <w:rsid w:val="00461B61"/>
    <w:rsid w:val="00463DE3"/>
    <w:rsid w:val="00464444"/>
    <w:rsid w:val="00464DE2"/>
    <w:rsid w:val="004652C6"/>
    <w:rsid w:val="00467107"/>
    <w:rsid w:val="00467330"/>
    <w:rsid w:val="00467902"/>
    <w:rsid w:val="0047137E"/>
    <w:rsid w:val="004721D1"/>
    <w:rsid w:val="0047680D"/>
    <w:rsid w:val="00476B2C"/>
    <w:rsid w:val="00480DC0"/>
    <w:rsid w:val="00481DEF"/>
    <w:rsid w:val="0048637F"/>
    <w:rsid w:val="00490555"/>
    <w:rsid w:val="00494D8B"/>
    <w:rsid w:val="004959F0"/>
    <w:rsid w:val="00496263"/>
    <w:rsid w:val="00496CFC"/>
    <w:rsid w:val="004A63B6"/>
    <w:rsid w:val="004A6A05"/>
    <w:rsid w:val="004B7933"/>
    <w:rsid w:val="004C0348"/>
    <w:rsid w:val="004C2537"/>
    <w:rsid w:val="004C7549"/>
    <w:rsid w:val="004C7E5A"/>
    <w:rsid w:val="004D32DE"/>
    <w:rsid w:val="004D3EAF"/>
    <w:rsid w:val="004D6D3F"/>
    <w:rsid w:val="004E1500"/>
    <w:rsid w:val="004E1747"/>
    <w:rsid w:val="004E6663"/>
    <w:rsid w:val="004F5C5F"/>
    <w:rsid w:val="004F6EBF"/>
    <w:rsid w:val="00500932"/>
    <w:rsid w:val="0051419D"/>
    <w:rsid w:val="00515690"/>
    <w:rsid w:val="00517983"/>
    <w:rsid w:val="00521BE4"/>
    <w:rsid w:val="00526AF0"/>
    <w:rsid w:val="00532939"/>
    <w:rsid w:val="00540EE1"/>
    <w:rsid w:val="00543E10"/>
    <w:rsid w:val="00545C93"/>
    <w:rsid w:val="00551BAB"/>
    <w:rsid w:val="00554F06"/>
    <w:rsid w:val="005573D6"/>
    <w:rsid w:val="00557F26"/>
    <w:rsid w:val="005627B7"/>
    <w:rsid w:val="00564A91"/>
    <w:rsid w:val="00565ECA"/>
    <w:rsid w:val="00571623"/>
    <w:rsid w:val="00571A23"/>
    <w:rsid w:val="00573D6C"/>
    <w:rsid w:val="00574291"/>
    <w:rsid w:val="005758A0"/>
    <w:rsid w:val="00577B56"/>
    <w:rsid w:val="00581201"/>
    <w:rsid w:val="00585440"/>
    <w:rsid w:val="00586D5F"/>
    <w:rsid w:val="005876FC"/>
    <w:rsid w:val="00595D07"/>
    <w:rsid w:val="00596545"/>
    <w:rsid w:val="005A12AA"/>
    <w:rsid w:val="005A2F68"/>
    <w:rsid w:val="005A7413"/>
    <w:rsid w:val="005B15BC"/>
    <w:rsid w:val="005B2715"/>
    <w:rsid w:val="005B2A65"/>
    <w:rsid w:val="005B340A"/>
    <w:rsid w:val="005B4EF5"/>
    <w:rsid w:val="005C6A03"/>
    <w:rsid w:val="005D3E73"/>
    <w:rsid w:val="005D4A0D"/>
    <w:rsid w:val="005D647E"/>
    <w:rsid w:val="005D7D20"/>
    <w:rsid w:val="005E2809"/>
    <w:rsid w:val="005E4EA1"/>
    <w:rsid w:val="005E7DE0"/>
    <w:rsid w:val="005F1690"/>
    <w:rsid w:val="005F519F"/>
    <w:rsid w:val="005F7502"/>
    <w:rsid w:val="0061192A"/>
    <w:rsid w:val="006137D2"/>
    <w:rsid w:val="00615328"/>
    <w:rsid w:val="00622058"/>
    <w:rsid w:val="0063297B"/>
    <w:rsid w:val="00633708"/>
    <w:rsid w:val="00634001"/>
    <w:rsid w:val="00636E3C"/>
    <w:rsid w:val="00637B7E"/>
    <w:rsid w:val="006411F7"/>
    <w:rsid w:val="00642A51"/>
    <w:rsid w:val="00643ED7"/>
    <w:rsid w:val="00646208"/>
    <w:rsid w:val="00646209"/>
    <w:rsid w:val="00646445"/>
    <w:rsid w:val="0065301C"/>
    <w:rsid w:val="00653764"/>
    <w:rsid w:val="00653848"/>
    <w:rsid w:val="00667E4C"/>
    <w:rsid w:val="00675722"/>
    <w:rsid w:val="00675B7A"/>
    <w:rsid w:val="006769B4"/>
    <w:rsid w:val="006817F1"/>
    <w:rsid w:val="00683166"/>
    <w:rsid w:val="006837E0"/>
    <w:rsid w:val="006902FF"/>
    <w:rsid w:val="00694361"/>
    <w:rsid w:val="00694BCA"/>
    <w:rsid w:val="00695873"/>
    <w:rsid w:val="006A08F5"/>
    <w:rsid w:val="006A24E6"/>
    <w:rsid w:val="006A5D64"/>
    <w:rsid w:val="006A6CB3"/>
    <w:rsid w:val="006B1AB1"/>
    <w:rsid w:val="006B43A5"/>
    <w:rsid w:val="006B52B4"/>
    <w:rsid w:val="006B7E14"/>
    <w:rsid w:val="006C1AC4"/>
    <w:rsid w:val="006C2BF4"/>
    <w:rsid w:val="006C4E83"/>
    <w:rsid w:val="006C64B2"/>
    <w:rsid w:val="006D08DC"/>
    <w:rsid w:val="006D1917"/>
    <w:rsid w:val="006D25A8"/>
    <w:rsid w:val="006D3397"/>
    <w:rsid w:val="006D4AA9"/>
    <w:rsid w:val="006D7FF5"/>
    <w:rsid w:val="006E02A4"/>
    <w:rsid w:val="006E3F33"/>
    <w:rsid w:val="006E6F12"/>
    <w:rsid w:val="006F4AC1"/>
    <w:rsid w:val="006F4ECC"/>
    <w:rsid w:val="006F6453"/>
    <w:rsid w:val="007006E8"/>
    <w:rsid w:val="00706BBE"/>
    <w:rsid w:val="00716506"/>
    <w:rsid w:val="00716B18"/>
    <w:rsid w:val="007236DF"/>
    <w:rsid w:val="0072541E"/>
    <w:rsid w:val="0073087D"/>
    <w:rsid w:val="00733B4F"/>
    <w:rsid w:val="00734A7E"/>
    <w:rsid w:val="00741643"/>
    <w:rsid w:val="00743FBC"/>
    <w:rsid w:val="00750F39"/>
    <w:rsid w:val="00751E12"/>
    <w:rsid w:val="00761CB1"/>
    <w:rsid w:val="00766791"/>
    <w:rsid w:val="00766C49"/>
    <w:rsid w:val="007734B2"/>
    <w:rsid w:val="00782EE8"/>
    <w:rsid w:val="00790749"/>
    <w:rsid w:val="00797C9D"/>
    <w:rsid w:val="00797ECA"/>
    <w:rsid w:val="007A11E5"/>
    <w:rsid w:val="007A148D"/>
    <w:rsid w:val="007A5042"/>
    <w:rsid w:val="007A6360"/>
    <w:rsid w:val="007B5034"/>
    <w:rsid w:val="007C3129"/>
    <w:rsid w:val="007C438E"/>
    <w:rsid w:val="007C468A"/>
    <w:rsid w:val="007C7613"/>
    <w:rsid w:val="007E2CC1"/>
    <w:rsid w:val="007E76C4"/>
    <w:rsid w:val="007F071E"/>
    <w:rsid w:val="007F1EF4"/>
    <w:rsid w:val="007F5A2A"/>
    <w:rsid w:val="007F7963"/>
    <w:rsid w:val="007F7F17"/>
    <w:rsid w:val="00802274"/>
    <w:rsid w:val="00803F5A"/>
    <w:rsid w:val="00807F51"/>
    <w:rsid w:val="00811C88"/>
    <w:rsid w:val="00813EFB"/>
    <w:rsid w:val="008202E9"/>
    <w:rsid w:val="0082121B"/>
    <w:rsid w:val="00824DA6"/>
    <w:rsid w:val="00825309"/>
    <w:rsid w:val="00832651"/>
    <w:rsid w:val="00837178"/>
    <w:rsid w:val="0084414F"/>
    <w:rsid w:val="008454A1"/>
    <w:rsid w:val="008463CB"/>
    <w:rsid w:val="008476B1"/>
    <w:rsid w:val="00860486"/>
    <w:rsid w:val="008616FC"/>
    <w:rsid w:val="00862606"/>
    <w:rsid w:val="00863163"/>
    <w:rsid w:val="008640E8"/>
    <w:rsid w:val="00873C4D"/>
    <w:rsid w:val="008745E1"/>
    <w:rsid w:val="008751B9"/>
    <w:rsid w:val="00875EAF"/>
    <w:rsid w:val="0088480E"/>
    <w:rsid w:val="00884BDA"/>
    <w:rsid w:val="00885DE7"/>
    <w:rsid w:val="00885F2C"/>
    <w:rsid w:val="008910ED"/>
    <w:rsid w:val="00894048"/>
    <w:rsid w:val="00897F1B"/>
    <w:rsid w:val="008A00F5"/>
    <w:rsid w:val="008A29A5"/>
    <w:rsid w:val="008C4065"/>
    <w:rsid w:val="008D07E4"/>
    <w:rsid w:val="008D124C"/>
    <w:rsid w:val="008D1856"/>
    <w:rsid w:val="008D50B7"/>
    <w:rsid w:val="008D5B58"/>
    <w:rsid w:val="008D7B9E"/>
    <w:rsid w:val="008E381F"/>
    <w:rsid w:val="008E3FDB"/>
    <w:rsid w:val="008E5159"/>
    <w:rsid w:val="008F0C75"/>
    <w:rsid w:val="008F5BEA"/>
    <w:rsid w:val="008F7B34"/>
    <w:rsid w:val="00900732"/>
    <w:rsid w:val="00902183"/>
    <w:rsid w:val="0091576C"/>
    <w:rsid w:val="00916D92"/>
    <w:rsid w:val="0091729C"/>
    <w:rsid w:val="009244A5"/>
    <w:rsid w:val="00926337"/>
    <w:rsid w:val="00927AF4"/>
    <w:rsid w:val="00933056"/>
    <w:rsid w:val="009336D9"/>
    <w:rsid w:val="0093631C"/>
    <w:rsid w:val="00951DD4"/>
    <w:rsid w:val="00953DB9"/>
    <w:rsid w:val="00955769"/>
    <w:rsid w:val="00963EF5"/>
    <w:rsid w:val="00971606"/>
    <w:rsid w:val="00972C4C"/>
    <w:rsid w:val="00973333"/>
    <w:rsid w:val="00984BE0"/>
    <w:rsid w:val="00985284"/>
    <w:rsid w:val="00991DFD"/>
    <w:rsid w:val="00992C1D"/>
    <w:rsid w:val="00993D92"/>
    <w:rsid w:val="00995FC9"/>
    <w:rsid w:val="009A1595"/>
    <w:rsid w:val="009B024B"/>
    <w:rsid w:val="009B3C0B"/>
    <w:rsid w:val="009B4325"/>
    <w:rsid w:val="009B45A6"/>
    <w:rsid w:val="009B62A6"/>
    <w:rsid w:val="009B7844"/>
    <w:rsid w:val="009C2E46"/>
    <w:rsid w:val="009C5332"/>
    <w:rsid w:val="009C5A10"/>
    <w:rsid w:val="009C66E3"/>
    <w:rsid w:val="009D0DD4"/>
    <w:rsid w:val="009D1553"/>
    <w:rsid w:val="009D1581"/>
    <w:rsid w:val="009D26EE"/>
    <w:rsid w:val="009D5E79"/>
    <w:rsid w:val="009D6C20"/>
    <w:rsid w:val="009E1917"/>
    <w:rsid w:val="009E19AF"/>
    <w:rsid w:val="009E29B6"/>
    <w:rsid w:val="009E3FCC"/>
    <w:rsid w:val="009F58F9"/>
    <w:rsid w:val="00A00A7F"/>
    <w:rsid w:val="00A012FF"/>
    <w:rsid w:val="00A04FFE"/>
    <w:rsid w:val="00A0780F"/>
    <w:rsid w:val="00A0781D"/>
    <w:rsid w:val="00A12564"/>
    <w:rsid w:val="00A1267F"/>
    <w:rsid w:val="00A12E1C"/>
    <w:rsid w:val="00A1514B"/>
    <w:rsid w:val="00A2034C"/>
    <w:rsid w:val="00A249BD"/>
    <w:rsid w:val="00A27F1D"/>
    <w:rsid w:val="00A362A5"/>
    <w:rsid w:val="00A36B9F"/>
    <w:rsid w:val="00A401EB"/>
    <w:rsid w:val="00A477BD"/>
    <w:rsid w:val="00A537CC"/>
    <w:rsid w:val="00A54B43"/>
    <w:rsid w:val="00A56235"/>
    <w:rsid w:val="00A614B5"/>
    <w:rsid w:val="00A6706C"/>
    <w:rsid w:val="00A72FAE"/>
    <w:rsid w:val="00A81C5C"/>
    <w:rsid w:val="00A8222E"/>
    <w:rsid w:val="00A827F1"/>
    <w:rsid w:val="00A86985"/>
    <w:rsid w:val="00A90394"/>
    <w:rsid w:val="00A937F0"/>
    <w:rsid w:val="00A94323"/>
    <w:rsid w:val="00A949BA"/>
    <w:rsid w:val="00A95A7C"/>
    <w:rsid w:val="00AA434C"/>
    <w:rsid w:val="00AB1EF9"/>
    <w:rsid w:val="00AB6097"/>
    <w:rsid w:val="00AB6F0B"/>
    <w:rsid w:val="00AB7FF5"/>
    <w:rsid w:val="00AC0B4D"/>
    <w:rsid w:val="00AC1B40"/>
    <w:rsid w:val="00AC2F89"/>
    <w:rsid w:val="00AC4EA2"/>
    <w:rsid w:val="00AC5CBF"/>
    <w:rsid w:val="00AC6663"/>
    <w:rsid w:val="00AD20BF"/>
    <w:rsid w:val="00AD46B9"/>
    <w:rsid w:val="00AE373E"/>
    <w:rsid w:val="00AE562E"/>
    <w:rsid w:val="00AF075C"/>
    <w:rsid w:val="00AF15D2"/>
    <w:rsid w:val="00AF1F71"/>
    <w:rsid w:val="00AF2542"/>
    <w:rsid w:val="00B0373B"/>
    <w:rsid w:val="00B05AC9"/>
    <w:rsid w:val="00B0603B"/>
    <w:rsid w:val="00B1056F"/>
    <w:rsid w:val="00B105ED"/>
    <w:rsid w:val="00B10935"/>
    <w:rsid w:val="00B2043B"/>
    <w:rsid w:val="00B238F6"/>
    <w:rsid w:val="00B261C0"/>
    <w:rsid w:val="00B26779"/>
    <w:rsid w:val="00B2749D"/>
    <w:rsid w:val="00B30FD1"/>
    <w:rsid w:val="00B3629C"/>
    <w:rsid w:val="00B43442"/>
    <w:rsid w:val="00B43C0B"/>
    <w:rsid w:val="00B43F23"/>
    <w:rsid w:val="00B46B13"/>
    <w:rsid w:val="00B477AC"/>
    <w:rsid w:val="00B478B7"/>
    <w:rsid w:val="00B5033F"/>
    <w:rsid w:val="00B523A3"/>
    <w:rsid w:val="00B52B9A"/>
    <w:rsid w:val="00B536B0"/>
    <w:rsid w:val="00B61690"/>
    <w:rsid w:val="00B646C1"/>
    <w:rsid w:val="00B674EA"/>
    <w:rsid w:val="00B67848"/>
    <w:rsid w:val="00B701F6"/>
    <w:rsid w:val="00B737F5"/>
    <w:rsid w:val="00B82338"/>
    <w:rsid w:val="00B836B3"/>
    <w:rsid w:val="00B862D8"/>
    <w:rsid w:val="00B91157"/>
    <w:rsid w:val="00B94290"/>
    <w:rsid w:val="00BA390B"/>
    <w:rsid w:val="00BA5694"/>
    <w:rsid w:val="00BA5959"/>
    <w:rsid w:val="00BB0714"/>
    <w:rsid w:val="00BB0860"/>
    <w:rsid w:val="00BB258B"/>
    <w:rsid w:val="00BB748D"/>
    <w:rsid w:val="00BB76B9"/>
    <w:rsid w:val="00BC0A68"/>
    <w:rsid w:val="00BC5383"/>
    <w:rsid w:val="00BC57B3"/>
    <w:rsid w:val="00BC7246"/>
    <w:rsid w:val="00BC7521"/>
    <w:rsid w:val="00BD564C"/>
    <w:rsid w:val="00BD6930"/>
    <w:rsid w:val="00BE0B7B"/>
    <w:rsid w:val="00BE331F"/>
    <w:rsid w:val="00BE45B8"/>
    <w:rsid w:val="00BE65EC"/>
    <w:rsid w:val="00BF069E"/>
    <w:rsid w:val="00BF767A"/>
    <w:rsid w:val="00C042A3"/>
    <w:rsid w:val="00C0781A"/>
    <w:rsid w:val="00C10096"/>
    <w:rsid w:val="00C10D6E"/>
    <w:rsid w:val="00C11B9F"/>
    <w:rsid w:val="00C12C6C"/>
    <w:rsid w:val="00C12F10"/>
    <w:rsid w:val="00C12F37"/>
    <w:rsid w:val="00C13A13"/>
    <w:rsid w:val="00C20ACB"/>
    <w:rsid w:val="00C2377B"/>
    <w:rsid w:val="00C24208"/>
    <w:rsid w:val="00C24B28"/>
    <w:rsid w:val="00C25D57"/>
    <w:rsid w:val="00C25E04"/>
    <w:rsid w:val="00C33187"/>
    <w:rsid w:val="00C337CE"/>
    <w:rsid w:val="00C35C93"/>
    <w:rsid w:val="00C360A4"/>
    <w:rsid w:val="00C418FA"/>
    <w:rsid w:val="00C539E6"/>
    <w:rsid w:val="00C54380"/>
    <w:rsid w:val="00C54CB2"/>
    <w:rsid w:val="00C56897"/>
    <w:rsid w:val="00C6051A"/>
    <w:rsid w:val="00C613ED"/>
    <w:rsid w:val="00C6165E"/>
    <w:rsid w:val="00C62165"/>
    <w:rsid w:val="00C62E48"/>
    <w:rsid w:val="00C65AB9"/>
    <w:rsid w:val="00C6762D"/>
    <w:rsid w:val="00C70C2D"/>
    <w:rsid w:val="00C74C20"/>
    <w:rsid w:val="00C85204"/>
    <w:rsid w:val="00C86F72"/>
    <w:rsid w:val="00C87E2F"/>
    <w:rsid w:val="00C91C78"/>
    <w:rsid w:val="00C935BA"/>
    <w:rsid w:val="00C961D3"/>
    <w:rsid w:val="00CA118A"/>
    <w:rsid w:val="00CA2D33"/>
    <w:rsid w:val="00CA3EF0"/>
    <w:rsid w:val="00CA5322"/>
    <w:rsid w:val="00CB1BFA"/>
    <w:rsid w:val="00CC1321"/>
    <w:rsid w:val="00CC4EF0"/>
    <w:rsid w:val="00CD6241"/>
    <w:rsid w:val="00CE04BD"/>
    <w:rsid w:val="00CE0972"/>
    <w:rsid w:val="00CE1794"/>
    <w:rsid w:val="00CF0420"/>
    <w:rsid w:val="00CF0D8D"/>
    <w:rsid w:val="00CF2328"/>
    <w:rsid w:val="00CF27C1"/>
    <w:rsid w:val="00CF43E8"/>
    <w:rsid w:val="00CF4870"/>
    <w:rsid w:val="00CF5292"/>
    <w:rsid w:val="00D01CAA"/>
    <w:rsid w:val="00D0284A"/>
    <w:rsid w:val="00D0568C"/>
    <w:rsid w:val="00D11ED1"/>
    <w:rsid w:val="00D1349B"/>
    <w:rsid w:val="00D14215"/>
    <w:rsid w:val="00D1567F"/>
    <w:rsid w:val="00D16466"/>
    <w:rsid w:val="00D17902"/>
    <w:rsid w:val="00D24977"/>
    <w:rsid w:val="00D249DA"/>
    <w:rsid w:val="00D27F3B"/>
    <w:rsid w:val="00D3024E"/>
    <w:rsid w:val="00D349F8"/>
    <w:rsid w:val="00D35EB8"/>
    <w:rsid w:val="00D42A9D"/>
    <w:rsid w:val="00D5141A"/>
    <w:rsid w:val="00D516C7"/>
    <w:rsid w:val="00D53B42"/>
    <w:rsid w:val="00D54C28"/>
    <w:rsid w:val="00D54DE5"/>
    <w:rsid w:val="00D55725"/>
    <w:rsid w:val="00D60077"/>
    <w:rsid w:val="00D60748"/>
    <w:rsid w:val="00D61377"/>
    <w:rsid w:val="00D615A6"/>
    <w:rsid w:val="00D821C5"/>
    <w:rsid w:val="00D84131"/>
    <w:rsid w:val="00D8564F"/>
    <w:rsid w:val="00D86C78"/>
    <w:rsid w:val="00D90F5D"/>
    <w:rsid w:val="00D96ABD"/>
    <w:rsid w:val="00DA2C3C"/>
    <w:rsid w:val="00DA4D4F"/>
    <w:rsid w:val="00DA63C2"/>
    <w:rsid w:val="00DA7A68"/>
    <w:rsid w:val="00DB0918"/>
    <w:rsid w:val="00DB1144"/>
    <w:rsid w:val="00DB322F"/>
    <w:rsid w:val="00DB45E9"/>
    <w:rsid w:val="00DB5349"/>
    <w:rsid w:val="00DB6451"/>
    <w:rsid w:val="00DC048E"/>
    <w:rsid w:val="00DC1F15"/>
    <w:rsid w:val="00DC206F"/>
    <w:rsid w:val="00DC2225"/>
    <w:rsid w:val="00DC394A"/>
    <w:rsid w:val="00DC4F10"/>
    <w:rsid w:val="00DC75E4"/>
    <w:rsid w:val="00DD0E87"/>
    <w:rsid w:val="00DD2196"/>
    <w:rsid w:val="00DD263C"/>
    <w:rsid w:val="00DD46E6"/>
    <w:rsid w:val="00DD502F"/>
    <w:rsid w:val="00DD779B"/>
    <w:rsid w:val="00DE20C3"/>
    <w:rsid w:val="00DE5C40"/>
    <w:rsid w:val="00DE644B"/>
    <w:rsid w:val="00DE7755"/>
    <w:rsid w:val="00DF56F8"/>
    <w:rsid w:val="00E020A8"/>
    <w:rsid w:val="00E0297C"/>
    <w:rsid w:val="00E06082"/>
    <w:rsid w:val="00E06A3E"/>
    <w:rsid w:val="00E06B4F"/>
    <w:rsid w:val="00E072DC"/>
    <w:rsid w:val="00E07A7F"/>
    <w:rsid w:val="00E07EEB"/>
    <w:rsid w:val="00E11653"/>
    <w:rsid w:val="00E20790"/>
    <w:rsid w:val="00E25596"/>
    <w:rsid w:val="00E349B5"/>
    <w:rsid w:val="00E353C6"/>
    <w:rsid w:val="00E37289"/>
    <w:rsid w:val="00E40E74"/>
    <w:rsid w:val="00E46722"/>
    <w:rsid w:val="00E560FF"/>
    <w:rsid w:val="00E60F02"/>
    <w:rsid w:val="00E61057"/>
    <w:rsid w:val="00E72A6A"/>
    <w:rsid w:val="00E750B8"/>
    <w:rsid w:val="00E80B6C"/>
    <w:rsid w:val="00E8285E"/>
    <w:rsid w:val="00E82F14"/>
    <w:rsid w:val="00E83E0E"/>
    <w:rsid w:val="00E8749E"/>
    <w:rsid w:val="00E87A97"/>
    <w:rsid w:val="00E92082"/>
    <w:rsid w:val="00E932E7"/>
    <w:rsid w:val="00EA21B4"/>
    <w:rsid w:val="00EA6F1B"/>
    <w:rsid w:val="00EB1C70"/>
    <w:rsid w:val="00EB26C4"/>
    <w:rsid w:val="00EB3BC1"/>
    <w:rsid w:val="00EC00DB"/>
    <w:rsid w:val="00EC471D"/>
    <w:rsid w:val="00EC6AAF"/>
    <w:rsid w:val="00EC6EDE"/>
    <w:rsid w:val="00ED7930"/>
    <w:rsid w:val="00EE083E"/>
    <w:rsid w:val="00EE0CDF"/>
    <w:rsid w:val="00EE550A"/>
    <w:rsid w:val="00EE67FB"/>
    <w:rsid w:val="00EE7A5F"/>
    <w:rsid w:val="00EE7CD2"/>
    <w:rsid w:val="00EF33E8"/>
    <w:rsid w:val="00EF5301"/>
    <w:rsid w:val="00EF6B55"/>
    <w:rsid w:val="00F02294"/>
    <w:rsid w:val="00F03963"/>
    <w:rsid w:val="00F0647F"/>
    <w:rsid w:val="00F11D0B"/>
    <w:rsid w:val="00F1215F"/>
    <w:rsid w:val="00F134FF"/>
    <w:rsid w:val="00F17A2A"/>
    <w:rsid w:val="00F23A6A"/>
    <w:rsid w:val="00F254C8"/>
    <w:rsid w:val="00F25E86"/>
    <w:rsid w:val="00F34872"/>
    <w:rsid w:val="00F35B21"/>
    <w:rsid w:val="00F35F6E"/>
    <w:rsid w:val="00F36A6F"/>
    <w:rsid w:val="00F36D1E"/>
    <w:rsid w:val="00F378FC"/>
    <w:rsid w:val="00F40BC1"/>
    <w:rsid w:val="00F41DA5"/>
    <w:rsid w:val="00F4387D"/>
    <w:rsid w:val="00F45D34"/>
    <w:rsid w:val="00F46B37"/>
    <w:rsid w:val="00F6490E"/>
    <w:rsid w:val="00F76757"/>
    <w:rsid w:val="00F848F3"/>
    <w:rsid w:val="00F85095"/>
    <w:rsid w:val="00F855D9"/>
    <w:rsid w:val="00F85C55"/>
    <w:rsid w:val="00F86C8C"/>
    <w:rsid w:val="00F93283"/>
    <w:rsid w:val="00F944DD"/>
    <w:rsid w:val="00F953DF"/>
    <w:rsid w:val="00F95A5D"/>
    <w:rsid w:val="00F96A3C"/>
    <w:rsid w:val="00F96F3C"/>
    <w:rsid w:val="00FA0765"/>
    <w:rsid w:val="00FA1D99"/>
    <w:rsid w:val="00FA266F"/>
    <w:rsid w:val="00FA5E2F"/>
    <w:rsid w:val="00FB0ED2"/>
    <w:rsid w:val="00FB110F"/>
    <w:rsid w:val="00FB58A7"/>
    <w:rsid w:val="00FC6961"/>
    <w:rsid w:val="00FD0E88"/>
    <w:rsid w:val="00FD4FD6"/>
    <w:rsid w:val="00FD7343"/>
    <w:rsid w:val="00FD7E8C"/>
    <w:rsid w:val="00FE402E"/>
    <w:rsid w:val="00FE717E"/>
    <w:rsid w:val="00FF1AFC"/>
    <w:rsid w:val="00FF3BE6"/>
    <w:rsid w:val="00FF68A3"/>
    <w:rsid w:val="1D814F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lsdException w:name="footer" w:semiHidden="0"/>
    <w:lsdException w:name="caption" w:uiPriority="35" w:qFormat="1"/>
    <w:lsdException w:name="annotation reference" w:semiHidden="0" w:uiPriority="0"/>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0A372E"/>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style>
  <w:style w:type="character" w:customStyle="1" w:styleId="a4">
    <w:name w:val="批注文字 字符"/>
    <w:link w:val="a3"/>
    <w:semiHidden/>
    <w:rPr>
      <w:kern w:val="0"/>
      <w:sz w:val="24"/>
      <w:szCs w:val="24"/>
    </w:rPr>
  </w:style>
  <w:style w:type="paragraph" w:styleId="a5">
    <w:name w:val="Balloon Text"/>
    <w:basedOn w:val="a"/>
    <w:link w:val="a6"/>
    <w:pPr>
      <w:widowControl w:val="0"/>
      <w:jc w:val="both"/>
    </w:pPr>
    <w:rPr>
      <w:rFonts w:ascii="Times New Roman" w:hAnsi="Times New Roman"/>
      <w:sz w:val="18"/>
      <w:szCs w:val="18"/>
    </w:rPr>
  </w:style>
  <w:style w:type="character" w:customStyle="1" w:styleId="a6">
    <w:name w:val="批注框文本 字符"/>
    <w:link w:val="a5"/>
    <w:rPr>
      <w:rFonts w:ascii="Times New Roman" w:eastAsia="宋体" w:hAnsi="Times New Roman" w:cs="Times New Roman"/>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character" w:customStyle="1" w:styleId="a8">
    <w:name w:val="页脚 字符"/>
    <w:link w:val="a7"/>
    <w:uiPriority w:val="99"/>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Pr>
      <w:sz w:val="18"/>
      <w:szCs w:val="18"/>
    </w:rPr>
  </w:style>
  <w:style w:type="paragraph" w:styleId="3">
    <w:name w:val="Body Text Indent 3"/>
    <w:basedOn w:val="a"/>
    <w:link w:val="30"/>
    <w:pPr>
      <w:widowControl w:val="0"/>
      <w:spacing w:after="120"/>
      <w:ind w:leftChars="200" w:left="420"/>
      <w:jc w:val="both"/>
    </w:pPr>
    <w:rPr>
      <w:rFonts w:ascii="Times New Roman" w:hAnsi="Times New Roman"/>
      <w:sz w:val="16"/>
      <w:szCs w:val="16"/>
    </w:rPr>
  </w:style>
  <w:style w:type="character" w:customStyle="1" w:styleId="30">
    <w:name w:val="正文文本缩进 3 字符"/>
    <w:link w:val="3"/>
    <w:rPr>
      <w:rFonts w:ascii="Times New Roman" w:eastAsia="宋体" w:hAnsi="Times New Roman" w:cs="Times New Roman"/>
      <w:sz w:val="16"/>
      <w:szCs w:val="16"/>
    </w:rPr>
  </w:style>
  <w:style w:type="paragraph" w:styleId="ab">
    <w:name w:val="Normal (Web)"/>
    <w:basedOn w:val="a"/>
    <w:uiPriority w:val="99"/>
    <w:unhideWhenUsed/>
    <w:pPr>
      <w:spacing w:before="100" w:beforeAutospacing="1" w:after="100" w:afterAutospacing="1"/>
    </w:pPr>
    <w:rPr>
      <w:rFonts w:ascii="宋体" w:hAnsi="宋体" w:cs="宋体"/>
    </w:rPr>
  </w:style>
  <w:style w:type="paragraph" w:styleId="ac">
    <w:name w:val="annotation subject"/>
    <w:basedOn w:val="a3"/>
    <w:next w:val="a3"/>
    <w:link w:val="ad"/>
    <w:uiPriority w:val="99"/>
    <w:unhideWhenUsed/>
    <w:rPr>
      <w:b/>
      <w:bCs/>
    </w:rPr>
  </w:style>
  <w:style w:type="character" w:customStyle="1" w:styleId="ad">
    <w:name w:val="批注主题 字符"/>
    <w:link w:val="ac"/>
    <w:uiPriority w:val="99"/>
    <w:semiHidden/>
    <w:rPr>
      <w:b/>
      <w:bCs/>
      <w:kern w:val="0"/>
      <w:sz w:val="24"/>
      <w:szCs w:val="24"/>
    </w:rPr>
  </w:style>
  <w:style w:type="table" w:styleId="ae">
    <w:name w:val="Table Grid"/>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2">
    <w:name w:val="列表段落"/>
    <w:basedOn w:val="a"/>
    <w:uiPriority w:val="34"/>
    <w:qFormat/>
    <w:pPr>
      <w:widowControl w:val="0"/>
      <w:ind w:firstLineChars="200" w:firstLine="420"/>
      <w:jc w:val="both"/>
    </w:pPr>
    <w:rPr>
      <w:rFonts w:ascii="Times New Roman" w:hAnsi="Times New Roman"/>
      <w:kern w:val="2"/>
      <w:sz w:val="21"/>
      <w:szCs w:val="20"/>
    </w:rPr>
  </w:style>
  <w:style w:type="paragraph" w:styleId="af3">
    <w:name w:val="Revision"/>
    <w:uiPriority w:val="99"/>
    <w:semiHidden/>
    <w:rPr>
      <w:sz w:val="24"/>
      <w:szCs w:val="24"/>
    </w:rPr>
  </w:style>
  <w:style w:type="table" w:customStyle="1" w:styleId="2">
    <w:name w:val="网格型2"/>
    <w:basedOn w:val="a1"/>
    <w:uiPriority w:val="59"/>
    <w:qFormat/>
    <w:pPr>
      <w:widowControl w:val="0"/>
      <w:jc w:val="both"/>
    </w:pPr>
    <w:rPr>
      <w:rFonts w:ascii="宋体" w:hAnsi="宋体"/>
      <w:color w:val="000000"/>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 字符"/>
    <w:link w:val="1"/>
    <w:uiPriority w:val="9"/>
    <w:rsid w:val="000A372E"/>
    <w:rPr>
      <w:b/>
      <w:bCs/>
      <w:kern w:val="44"/>
      <w:sz w:val="44"/>
      <w:szCs w:val="44"/>
    </w:rPr>
  </w:style>
  <w:style w:type="table" w:customStyle="1" w:styleId="11">
    <w:name w:val="网格型1"/>
    <w:basedOn w:val="a1"/>
    <w:next w:val="ae"/>
    <w:uiPriority w:val="59"/>
    <w:qFormat/>
    <w:rsid w:val="0053293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B5D2-7116-4F4C-A640-CAF77E28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3680</Characters>
  <Application>Microsoft Office Word</Application>
  <DocSecurity>4</DocSecurity>
  <Lines>30</Lines>
  <Paragraphs>8</Paragraphs>
  <ScaleCrop>false</ScaleCrop>
  <Company>Sky123.Org</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Maxlik</dc:creator>
  <cp:keywords/>
  <cp:lastModifiedBy>ZHONGM</cp:lastModifiedBy>
  <cp:revision>2</cp:revision>
  <cp:lastPrinted>2016-04-26T09:23:00Z</cp:lastPrinted>
  <dcterms:created xsi:type="dcterms:W3CDTF">2025-01-26T16:01:00Z</dcterms:created>
  <dcterms:modified xsi:type="dcterms:W3CDTF">2025-01-26T16:01:00Z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C79EE35B2C2A477698F740F3644229DE_13</vt:lpwstr>
  </property>
</Properties>
</file>