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EE" w:rsidRPr="004150E1" w:rsidRDefault="00513D3A">
      <w:pPr>
        <w:pStyle w:val="Default"/>
        <w:jc w:val="center"/>
        <w:rPr>
          <w:b/>
          <w:sz w:val="28"/>
          <w:szCs w:val="23"/>
        </w:rPr>
      </w:pPr>
      <w:r w:rsidRPr="004150E1">
        <w:rPr>
          <w:rFonts w:hint="eastAsia"/>
          <w:b/>
          <w:sz w:val="28"/>
          <w:szCs w:val="23"/>
        </w:rPr>
        <w:t>中银基金管理有限公司</w:t>
      </w:r>
      <w:r w:rsidRPr="004150E1">
        <w:rPr>
          <w:b/>
          <w:sz w:val="28"/>
          <w:szCs w:val="23"/>
        </w:rPr>
        <w:t>关于中银上海金交易型开放式证券投资基金增加</w:t>
      </w:r>
      <w:r w:rsidR="005A4B89">
        <w:rPr>
          <w:rFonts w:hint="eastAsia"/>
          <w:b/>
          <w:sz w:val="28"/>
          <w:szCs w:val="23"/>
        </w:rPr>
        <w:t>申购</w:t>
      </w:r>
      <w:r w:rsidR="005A4B89">
        <w:rPr>
          <w:b/>
          <w:sz w:val="28"/>
          <w:szCs w:val="23"/>
        </w:rPr>
        <w:t>赎回代理券商</w:t>
      </w:r>
      <w:r w:rsidRPr="004150E1">
        <w:rPr>
          <w:b/>
          <w:sz w:val="28"/>
          <w:szCs w:val="23"/>
        </w:rPr>
        <w:t>的公告</w:t>
      </w:r>
    </w:p>
    <w:p w:rsidR="000843EE" w:rsidRPr="004150E1" w:rsidRDefault="000843EE">
      <w:pPr>
        <w:pStyle w:val="Default"/>
        <w:spacing w:line="360" w:lineRule="auto"/>
        <w:ind w:firstLineChars="200" w:firstLine="480"/>
        <w:jc w:val="both"/>
        <w:rPr>
          <w:szCs w:val="21"/>
        </w:rPr>
      </w:pPr>
    </w:p>
    <w:p w:rsidR="000843EE" w:rsidRPr="007C6D9E" w:rsidRDefault="00513D3A" w:rsidP="00181CAE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 w:cs="SimSun,Bold"/>
          <w:bCs/>
          <w:color w:val="auto"/>
        </w:rPr>
      </w:pPr>
      <w:r w:rsidRPr="007C6D9E">
        <w:rPr>
          <w:rFonts w:asciiTheme="minorEastAsia" w:eastAsiaTheme="minorEastAsia" w:hAnsiTheme="minorEastAsia" w:hint="eastAsia"/>
          <w:szCs w:val="21"/>
        </w:rPr>
        <w:t>根据中银基金管理有限公司（以下简称</w:t>
      </w:r>
      <w:r w:rsidRPr="007C6D9E">
        <w:rPr>
          <w:rFonts w:asciiTheme="minorEastAsia" w:eastAsiaTheme="minorEastAsia" w:hAnsiTheme="minorEastAsia" w:cs="Times New Roman"/>
          <w:szCs w:val="21"/>
        </w:rPr>
        <w:t>“</w:t>
      </w:r>
      <w:r w:rsidRPr="007C6D9E">
        <w:rPr>
          <w:rFonts w:asciiTheme="minorEastAsia" w:eastAsiaTheme="minorEastAsia" w:hAnsiTheme="minorEastAsia" w:hint="eastAsia"/>
          <w:szCs w:val="21"/>
        </w:rPr>
        <w:t>本公司</w:t>
      </w:r>
      <w:r w:rsidRPr="007C6D9E">
        <w:rPr>
          <w:rFonts w:asciiTheme="minorEastAsia" w:eastAsiaTheme="minorEastAsia" w:hAnsiTheme="minorEastAsia" w:cs="Times New Roman"/>
          <w:szCs w:val="21"/>
        </w:rPr>
        <w:t>”</w:t>
      </w:r>
      <w:r w:rsidRPr="007C6D9E">
        <w:rPr>
          <w:rFonts w:asciiTheme="minorEastAsia" w:eastAsiaTheme="minorEastAsia" w:hAnsiTheme="minorEastAsia" w:hint="eastAsia"/>
          <w:szCs w:val="21"/>
        </w:rPr>
        <w:t>）与</w:t>
      </w:r>
      <w:r w:rsidR="00DD4F94" w:rsidRPr="00DD4F94">
        <w:rPr>
          <w:rFonts w:asciiTheme="minorEastAsia" w:eastAsiaTheme="minorEastAsia" w:hAnsiTheme="minorEastAsia" w:hint="eastAsia"/>
          <w:szCs w:val="21"/>
        </w:rPr>
        <w:t>中信证券股份有限公司</w:t>
      </w:r>
      <w:r w:rsidR="00DD4F94">
        <w:rPr>
          <w:rFonts w:asciiTheme="minorEastAsia" w:eastAsiaTheme="minorEastAsia" w:hAnsiTheme="minorEastAsia" w:hint="eastAsia"/>
          <w:szCs w:val="21"/>
        </w:rPr>
        <w:t>、</w:t>
      </w:r>
      <w:r w:rsidR="00DD4F94" w:rsidRPr="00DD4F94">
        <w:rPr>
          <w:rFonts w:asciiTheme="minorEastAsia" w:eastAsiaTheme="minorEastAsia" w:hAnsiTheme="minorEastAsia" w:hint="eastAsia"/>
          <w:szCs w:val="21"/>
        </w:rPr>
        <w:t>中信证券（山东）有限责任公司</w:t>
      </w:r>
      <w:r w:rsidR="00DD4F94">
        <w:rPr>
          <w:rFonts w:asciiTheme="minorEastAsia" w:eastAsiaTheme="minorEastAsia" w:hAnsiTheme="minorEastAsia" w:hint="eastAsia"/>
          <w:szCs w:val="21"/>
        </w:rPr>
        <w:t>、</w:t>
      </w:r>
      <w:r w:rsidR="00DD4F94" w:rsidRPr="00DD4F94">
        <w:rPr>
          <w:rFonts w:asciiTheme="minorEastAsia" w:eastAsiaTheme="minorEastAsia" w:hAnsiTheme="minorEastAsia" w:hint="eastAsia"/>
          <w:szCs w:val="21"/>
        </w:rPr>
        <w:t>中信证券华南股份有限公司</w:t>
      </w:r>
      <w:r w:rsidR="00DD4F94">
        <w:rPr>
          <w:rFonts w:asciiTheme="minorEastAsia" w:eastAsiaTheme="minorEastAsia" w:hAnsiTheme="minorEastAsia" w:hint="eastAsia"/>
          <w:szCs w:val="21"/>
        </w:rPr>
        <w:t>、</w:t>
      </w:r>
      <w:r w:rsidR="00DD4F94" w:rsidRPr="00DD4F94">
        <w:rPr>
          <w:rFonts w:asciiTheme="minorEastAsia" w:eastAsiaTheme="minorEastAsia" w:hAnsiTheme="minorEastAsia" w:hint="eastAsia"/>
          <w:szCs w:val="21"/>
        </w:rPr>
        <w:t>西部证券股份有限公司</w:t>
      </w:r>
      <w:r w:rsidR="00DD4F94">
        <w:rPr>
          <w:rFonts w:asciiTheme="minorEastAsia" w:eastAsiaTheme="minorEastAsia" w:hAnsiTheme="minorEastAsia" w:hint="eastAsia"/>
          <w:szCs w:val="21"/>
        </w:rPr>
        <w:t>、</w:t>
      </w:r>
      <w:r w:rsidR="00DD4F94" w:rsidRPr="00DD4F94">
        <w:rPr>
          <w:rFonts w:asciiTheme="minorEastAsia" w:eastAsiaTheme="minorEastAsia" w:hAnsiTheme="minorEastAsia" w:hint="eastAsia"/>
          <w:szCs w:val="21"/>
        </w:rPr>
        <w:t>国金证券股份有限公司</w:t>
      </w:r>
      <w:r w:rsidRPr="007C6D9E">
        <w:rPr>
          <w:rFonts w:asciiTheme="minorEastAsia" w:eastAsiaTheme="minorEastAsia" w:hAnsiTheme="minorEastAsia" w:hint="eastAsia"/>
          <w:szCs w:val="21"/>
        </w:rPr>
        <w:t>签署的</w:t>
      </w:r>
      <w:r w:rsidRPr="007C6D9E">
        <w:rPr>
          <w:rFonts w:asciiTheme="minorEastAsia" w:eastAsiaTheme="minorEastAsia" w:hAnsiTheme="minorEastAsia"/>
          <w:szCs w:val="21"/>
        </w:rPr>
        <w:t>协议</w:t>
      </w:r>
      <w:r w:rsidRPr="007C6D9E">
        <w:rPr>
          <w:rFonts w:asciiTheme="minorEastAsia" w:eastAsiaTheme="minorEastAsia" w:hAnsiTheme="minorEastAsia" w:cs="SimSun,Bold" w:hint="eastAsia"/>
          <w:bCs/>
          <w:color w:val="auto"/>
        </w:rPr>
        <w:t>，</w:t>
      </w:r>
      <w:r w:rsidR="005A4B89" w:rsidRPr="007C6D9E">
        <w:rPr>
          <w:rFonts w:asciiTheme="minorEastAsia" w:eastAsiaTheme="minorEastAsia" w:hAnsiTheme="minorEastAsia" w:cs="SimSun,Bold" w:hint="eastAsia"/>
          <w:bCs/>
          <w:color w:val="auto"/>
        </w:rPr>
        <w:t>并经上海证券交易所确认，</w:t>
      </w:r>
      <w:r w:rsidR="001066DA" w:rsidRPr="007C6D9E">
        <w:rPr>
          <w:rFonts w:asciiTheme="minorEastAsia" w:eastAsiaTheme="minorEastAsia" w:hAnsiTheme="minorEastAsia" w:cs="SimSun,Bold" w:hint="eastAsia"/>
          <w:bCs/>
          <w:color w:val="auto"/>
        </w:rPr>
        <w:t>本公司决定</w:t>
      </w:r>
      <w:r w:rsidRPr="007C6D9E">
        <w:rPr>
          <w:rFonts w:asciiTheme="minorEastAsia" w:eastAsiaTheme="minorEastAsia" w:hAnsiTheme="minorEastAsia" w:cs="SimSun,Bold"/>
          <w:bCs/>
          <w:color w:val="auto"/>
        </w:rPr>
        <w:t>自</w:t>
      </w:r>
      <w:r w:rsidRPr="007C6D9E">
        <w:rPr>
          <w:rFonts w:asciiTheme="minorEastAsia" w:eastAsiaTheme="minorEastAsia" w:hAnsiTheme="minorEastAsia" w:cs="Times New Roman"/>
          <w:szCs w:val="21"/>
        </w:rPr>
        <w:t>202</w:t>
      </w:r>
      <w:r w:rsidR="00E26D92">
        <w:rPr>
          <w:rFonts w:asciiTheme="minorEastAsia" w:eastAsiaTheme="minorEastAsia" w:hAnsiTheme="minorEastAsia" w:cs="Times New Roman"/>
          <w:szCs w:val="21"/>
        </w:rPr>
        <w:t>5</w:t>
      </w:r>
      <w:r w:rsidRPr="007C6D9E">
        <w:rPr>
          <w:rFonts w:asciiTheme="minorEastAsia" w:eastAsiaTheme="minorEastAsia" w:hAnsiTheme="minorEastAsia" w:cs="Times New Roman"/>
          <w:szCs w:val="21"/>
        </w:rPr>
        <w:t>年</w:t>
      </w:r>
      <w:r w:rsidR="00E26D92">
        <w:rPr>
          <w:rFonts w:asciiTheme="minorEastAsia" w:eastAsiaTheme="minorEastAsia" w:hAnsiTheme="minorEastAsia" w:cs="Times New Roman" w:hint="eastAsia"/>
          <w:szCs w:val="21"/>
        </w:rPr>
        <w:t>1</w:t>
      </w:r>
      <w:r w:rsidRPr="007C6D9E">
        <w:rPr>
          <w:rFonts w:asciiTheme="minorEastAsia" w:eastAsiaTheme="minorEastAsia" w:hAnsiTheme="minorEastAsia" w:cs="Times New Roman"/>
          <w:szCs w:val="21"/>
        </w:rPr>
        <w:t>月2</w:t>
      </w:r>
      <w:r w:rsidR="00E26D92">
        <w:rPr>
          <w:rFonts w:asciiTheme="minorEastAsia" w:eastAsiaTheme="minorEastAsia" w:hAnsiTheme="minorEastAsia" w:cs="Times New Roman"/>
          <w:szCs w:val="21"/>
        </w:rPr>
        <w:t>3</w:t>
      </w:r>
      <w:r w:rsidRPr="007C6D9E">
        <w:rPr>
          <w:rFonts w:asciiTheme="minorEastAsia" w:eastAsiaTheme="minorEastAsia" w:hAnsiTheme="minorEastAsia" w:cs="Times New Roman"/>
          <w:szCs w:val="21"/>
        </w:rPr>
        <w:t>日</w:t>
      </w:r>
      <w:r w:rsidRPr="007C6D9E">
        <w:rPr>
          <w:rFonts w:asciiTheme="minorEastAsia" w:eastAsiaTheme="minorEastAsia" w:hAnsiTheme="minorEastAsia" w:cs="SimSun,Bold"/>
          <w:bCs/>
          <w:color w:val="auto"/>
        </w:rPr>
        <w:t>起</w:t>
      </w:r>
      <w:r w:rsidR="001066DA" w:rsidRPr="007C6D9E">
        <w:rPr>
          <w:rFonts w:asciiTheme="minorEastAsia" w:eastAsiaTheme="minorEastAsia" w:hAnsiTheme="minorEastAsia" w:cs="SimSun,Bold" w:hint="eastAsia"/>
          <w:bCs/>
          <w:color w:val="auto"/>
        </w:rPr>
        <w:t>增加</w:t>
      </w:r>
      <w:r w:rsidR="00E26D92">
        <w:rPr>
          <w:rFonts w:asciiTheme="minorEastAsia" w:eastAsiaTheme="minorEastAsia" w:hAnsiTheme="minorEastAsia" w:cs="SimSun,Bold" w:hint="eastAsia"/>
          <w:bCs/>
          <w:color w:val="auto"/>
        </w:rPr>
        <w:t>上述券商</w:t>
      </w:r>
      <w:r w:rsidR="001066DA" w:rsidRPr="007C6D9E">
        <w:rPr>
          <w:rFonts w:asciiTheme="minorEastAsia" w:eastAsiaTheme="minorEastAsia" w:hAnsiTheme="minorEastAsia" w:cs="SimSun,Bold" w:hint="eastAsia"/>
          <w:bCs/>
          <w:color w:val="auto"/>
        </w:rPr>
        <w:t>为</w:t>
      </w:r>
      <w:r w:rsidR="00D87DD0" w:rsidRPr="00D87DD0">
        <w:rPr>
          <w:rFonts w:asciiTheme="minorEastAsia" w:eastAsiaTheme="minorEastAsia" w:hAnsiTheme="minorEastAsia" w:cs="SimSun,Bold" w:hint="eastAsia"/>
          <w:bCs/>
          <w:color w:val="auto"/>
        </w:rPr>
        <w:t>中银上海金交易型开放式证券投资基金</w:t>
      </w:r>
      <w:r w:rsidR="001066DA" w:rsidRPr="007C6D9E">
        <w:rPr>
          <w:rFonts w:asciiTheme="minorEastAsia" w:eastAsiaTheme="minorEastAsia" w:hAnsiTheme="minorEastAsia" w:cs="SimSun,Bold" w:hint="eastAsia"/>
          <w:bCs/>
          <w:color w:val="auto"/>
        </w:rPr>
        <w:t>（基金申购、赎回代码：“</w:t>
      </w:r>
      <w:r w:rsidR="00314370">
        <w:rPr>
          <w:rFonts w:asciiTheme="minorEastAsia" w:eastAsiaTheme="minorEastAsia" w:hAnsiTheme="minorEastAsia" w:cs="SimSun,Bold" w:hint="eastAsia"/>
          <w:bCs/>
          <w:color w:val="auto"/>
        </w:rPr>
        <w:t>51</w:t>
      </w:r>
      <w:r w:rsidR="00314370">
        <w:rPr>
          <w:rFonts w:asciiTheme="minorEastAsia" w:eastAsiaTheme="minorEastAsia" w:hAnsiTheme="minorEastAsia" w:cs="SimSun,Bold"/>
          <w:bCs/>
          <w:color w:val="auto"/>
        </w:rPr>
        <w:t>8890</w:t>
      </w:r>
      <w:r w:rsidR="001066DA" w:rsidRPr="007C6D9E">
        <w:rPr>
          <w:rFonts w:asciiTheme="minorEastAsia" w:eastAsiaTheme="minorEastAsia" w:hAnsiTheme="minorEastAsia" w:cs="SimSun,Bold" w:hint="eastAsia"/>
          <w:bCs/>
          <w:color w:val="auto"/>
        </w:rPr>
        <w:t>”，基金简称：“</w:t>
      </w:r>
      <w:r w:rsidR="00B55930" w:rsidRPr="00B55930">
        <w:rPr>
          <w:rFonts w:asciiTheme="minorEastAsia" w:eastAsiaTheme="minorEastAsia" w:hAnsiTheme="minorEastAsia" w:cs="SimSun,Bold" w:hint="eastAsia"/>
          <w:bCs/>
          <w:color w:val="auto"/>
        </w:rPr>
        <w:t>中银黄金</w:t>
      </w:r>
      <w:r w:rsidR="00B55930">
        <w:rPr>
          <w:rFonts w:asciiTheme="minorEastAsia" w:eastAsiaTheme="minorEastAsia" w:hAnsiTheme="minorEastAsia" w:cs="SimSun,Bold" w:hint="eastAsia"/>
          <w:bCs/>
          <w:color w:val="auto"/>
        </w:rPr>
        <w:t>”</w:t>
      </w:r>
      <w:r w:rsidR="008356AD">
        <w:rPr>
          <w:rFonts w:asciiTheme="minorEastAsia" w:eastAsiaTheme="minorEastAsia" w:hAnsiTheme="minorEastAsia" w:cs="SimSun,Bold" w:hint="eastAsia"/>
          <w:bCs/>
          <w:color w:val="auto"/>
        </w:rPr>
        <w:t>，</w:t>
      </w:r>
      <w:r w:rsidR="008356AD" w:rsidRPr="008356AD">
        <w:rPr>
          <w:rFonts w:asciiTheme="minorEastAsia" w:eastAsiaTheme="minorEastAsia" w:hAnsiTheme="minorEastAsia" w:cs="SimSun,Bold" w:hint="eastAsia"/>
          <w:bCs/>
          <w:color w:val="auto"/>
        </w:rPr>
        <w:t>基金扩位简称：“中银上海金ETF”</w:t>
      </w:r>
      <w:r w:rsidR="001066DA" w:rsidRPr="007C6D9E">
        <w:rPr>
          <w:rFonts w:asciiTheme="minorEastAsia" w:eastAsiaTheme="minorEastAsia" w:hAnsiTheme="minorEastAsia" w:cs="SimSun,Bold" w:hint="eastAsia"/>
          <w:bCs/>
          <w:color w:val="auto"/>
        </w:rPr>
        <w:t>）的申购赎回代理券商。投资者可以通过申赎代理券商办理“</w:t>
      </w:r>
      <w:r w:rsidR="00DF4B45" w:rsidRPr="00DF4B45">
        <w:rPr>
          <w:rFonts w:asciiTheme="minorEastAsia" w:eastAsiaTheme="minorEastAsia" w:hAnsiTheme="minorEastAsia" w:cs="SimSun,Bold" w:hint="eastAsia"/>
          <w:bCs/>
          <w:color w:val="auto"/>
        </w:rPr>
        <w:t>中银黄金</w:t>
      </w:r>
      <w:r w:rsidR="001066DA" w:rsidRPr="007C6D9E">
        <w:rPr>
          <w:rFonts w:asciiTheme="minorEastAsia" w:eastAsiaTheme="minorEastAsia" w:hAnsiTheme="minorEastAsia" w:cs="SimSun,Bold" w:hint="eastAsia"/>
          <w:bCs/>
          <w:color w:val="auto"/>
        </w:rPr>
        <w:t>”的申购、赎回等业务。</w:t>
      </w:r>
    </w:p>
    <w:p w:rsidR="000843EE" w:rsidRPr="00940C5D" w:rsidRDefault="00513D3A" w:rsidP="00181CAE">
      <w:pPr>
        <w:pStyle w:val="Default"/>
        <w:spacing w:line="360" w:lineRule="auto"/>
        <w:ind w:left="482"/>
        <w:jc w:val="both"/>
        <w:rPr>
          <w:rFonts w:asciiTheme="minorEastAsia" w:eastAsiaTheme="minorEastAsia" w:hAnsiTheme="minorEastAsia"/>
          <w:szCs w:val="21"/>
        </w:rPr>
      </w:pPr>
      <w:r w:rsidRPr="00940C5D">
        <w:rPr>
          <w:rFonts w:asciiTheme="minorEastAsia" w:eastAsiaTheme="minorEastAsia" w:hAnsiTheme="minorEastAsia" w:hint="eastAsia"/>
          <w:szCs w:val="21"/>
        </w:rPr>
        <w:t>一、</w:t>
      </w:r>
      <w:r w:rsidR="00587CE8" w:rsidRPr="00940C5D">
        <w:rPr>
          <w:rFonts w:asciiTheme="minorEastAsia" w:eastAsiaTheme="minorEastAsia" w:hAnsiTheme="minorEastAsia" w:hint="eastAsia"/>
          <w:szCs w:val="21"/>
        </w:rPr>
        <w:t>新增申赎代理券商</w:t>
      </w:r>
    </w:p>
    <w:tbl>
      <w:tblPr>
        <w:tblW w:w="4706" w:type="pct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4"/>
        <w:gridCol w:w="3196"/>
        <w:gridCol w:w="1417"/>
      </w:tblGrid>
      <w:tr w:rsidR="00D82D67" w:rsidRPr="007C6D9E" w:rsidTr="006C6767">
        <w:trPr>
          <w:trHeight w:val="2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D67" w:rsidRPr="008F0B6D" w:rsidRDefault="00D82D67" w:rsidP="006C67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0B6D">
              <w:rPr>
                <w:rFonts w:asciiTheme="minorEastAsia" w:eastAsiaTheme="minorEastAsia" w:hAnsiTheme="minorEastAsia"/>
                <w:sz w:val="24"/>
                <w:szCs w:val="24"/>
              </w:rPr>
              <w:t>代销机构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D67" w:rsidRPr="008F0B6D" w:rsidRDefault="00D82D67" w:rsidP="006C67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0B6D">
              <w:rPr>
                <w:rFonts w:asciiTheme="minorEastAsia" w:eastAsiaTheme="minorEastAsia" w:hAnsiTheme="minorEastAsia"/>
                <w:sz w:val="24"/>
                <w:szCs w:val="24"/>
              </w:rPr>
              <w:t>网站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7" w:rsidRPr="008F0B6D" w:rsidRDefault="00D82D67" w:rsidP="006C67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0B6D">
              <w:rPr>
                <w:rFonts w:asciiTheme="minorEastAsia" w:eastAsiaTheme="minorEastAsia" w:hAnsiTheme="minorEastAsia"/>
                <w:sz w:val="24"/>
                <w:szCs w:val="24"/>
              </w:rPr>
              <w:t>客服电话</w:t>
            </w:r>
          </w:p>
        </w:tc>
      </w:tr>
      <w:tr w:rsidR="00D82D67" w:rsidRPr="007C6D9E" w:rsidTr="00E26D92">
        <w:trPr>
          <w:trHeight w:val="46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67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中信证券股份有限公司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D67" w:rsidRPr="006C6767" w:rsidRDefault="00C32729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32729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www.citics.com</w:t>
            </w:r>
            <w:bookmarkStart w:id="0" w:name="_GoBack"/>
            <w:bookmarkEnd w:id="0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67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95548</w:t>
            </w:r>
          </w:p>
        </w:tc>
      </w:tr>
      <w:tr w:rsidR="0050721C" w:rsidRPr="007C6D9E" w:rsidTr="00E26D92">
        <w:trPr>
          <w:trHeight w:val="46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1C" w:rsidRPr="008F0B6D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中信证券（山东）有限责任公司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1C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sd.citics.com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1C" w:rsidRPr="006C6767" w:rsidRDefault="006C6767" w:rsidP="006C6767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95548</w:t>
            </w:r>
          </w:p>
        </w:tc>
      </w:tr>
      <w:tr w:rsidR="0050721C" w:rsidRPr="007C6D9E" w:rsidTr="00E26D92">
        <w:trPr>
          <w:trHeight w:val="46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1C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中信证券华南股份有限公司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1C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www.gzs.com.cn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1C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95548</w:t>
            </w:r>
          </w:p>
        </w:tc>
      </w:tr>
      <w:tr w:rsidR="0050721C" w:rsidRPr="007C6D9E" w:rsidTr="00E26D92">
        <w:trPr>
          <w:trHeight w:val="46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1C" w:rsidRPr="008F0B6D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西部证券股份有限公司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1C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www.westsecu.com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1C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95582</w:t>
            </w:r>
          </w:p>
        </w:tc>
      </w:tr>
      <w:tr w:rsidR="0050721C" w:rsidRPr="007C6D9E" w:rsidTr="00E26D92">
        <w:trPr>
          <w:trHeight w:val="46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1C" w:rsidRPr="008F0B6D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国金证券股份有限公司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1C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www.gjzq.com.cn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1C" w:rsidRPr="006C6767" w:rsidRDefault="006C6767" w:rsidP="006C6767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6C6767"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  <w:t>95310</w:t>
            </w:r>
          </w:p>
        </w:tc>
      </w:tr>
    </w:tbl>
    <w:p w:rsidR="00521CEA" w:rsidRPr="00521CEA" w:rsidRDefault="008F5B9A" w:rsidP="008F5B9A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二、</w:t>
      </w:r>
      <w:r w:rsidR="00521CEA" w:rsidRPr="00521CEA">
        <w:rPr>
          <w:rFonts w:asciiTheme="minorEastAsia" w:eastAsiaTheme="minorEastAsia" w:hAnsiTheme="minorEastAsia" w:hint="eastAsia"/>
          <w:szCs w:val="21"/>
        </w:rPr>
        <w:t>其他重要提示</w:t>
      </w:r>
    </w:p>
    <w:p w:rsidR="00521CEA" w:rsidRPr="00521CEA" w:rsidRDefault="00521CEA" w:rsidP="005655DE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Cs w:val="21"/>
        </w:rPr>
      </w:pPr>
      <w:r w:rsidRPr="00521CEA">
        <w:rPr>
          <w:rFonts w:asciiTheme="minorEastAsia" w:eastAsiaTheme="minorEastAsia" w:hAnsiTheme="minorEastAsia" w:hint="eastAsia"/>
          <w:szCs w:val="21"/>
        </w:rPr>
        <w:t>1、投资者在</w:t>
      </w:r>
      <w:r w:rsidR="00050CD2">
        <w:rPr>
          <w:rFonts w:asciiTheme="minorEastAsia" w:eastAsiaTheme="minorEastAsia" w:hAnsiTheme="minorEastAsia" w:hint="eastAsia"/>
          <w:szCs w:val="21"/>
        </w:rPr>
        <w:t>上述证券公司</w:t>
      </w:r>
      <w:r w:rsidRPr="00521CEA">
        <w:rPr>
          <w:rFonts w:asciiTheme="minorEastAsia" w:eastAsiaTheme="minorEastAsia" w:hAnsiTheme="minorEastAsia" w:hint="eastAsia"/>
          <w:szCs w:val="21"/>
        </w:rPr>
        <w:t>办理本基金的投资事务，具体办理规则及程序请咨询</w:t>
      </w:r>
      <w:r w:rsidR="00050CD2">
        <w:rPr>
          <w:rFonts w:asciiTheme="minorEastAsia" w:eastAsiaTheme="minorEastAsia" w:hAnsiTheme="minorEastAsia" w:hint="eastAsia"/>
          <w:szCs w:val="21"/>
        </w:rPr>
        <w:t>相应券商</w:t>
      </w:r>
      <w:r w:rsidRPr="00521CEA">
        <w:rPr>
          <w:rFonts w:asciiTheme="minorEastAsia" w:eastAsiaTheme="minorEastAsia" w:hAnsiTheme="minorEastAsia" w:hint="eastAsia"/>
          <w:szCs w:val="21"/>
        </w:rPr>
        <w:t>的规定。</w:t>
      </w:r>
    </w:p>
    <w:p w:rsidR="00521CEA" w:rsidRPr="00521CEA" w:rsidRDefault="00521CEA" w:rsidP="005655DE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Cs w:val="21"/>
        </w:rPr>
      </w:pPr>
      <w:r w:rsidRPr="00521CEA">
        <w:rPr>
          <w:rFonts w:asciiTheme="minorEastAsia" w:eastAsiaTheme="minorEastAsia" w:hAnsiTheme="minorEastAsia" w:hint="eastAsia"/>
          <w:szCs w:val="21"/>
        </w:rPr>
        <w:t>2、投资者欲了解本基金的详细情况，请详细阅读《基金合同》、《招募说明书》、《产品资料概要》等法律文件。投资者亦可拨打本公司的客户服务电话：021-38834788/400-888-5566或登陆本公司网站www.bocim.com了解相关情况。</w:t>
      </w:r>
    </w:p>
    <w:p w:rsidR="00521CEA" w:rsidRPr="00521CEA" w:rsidRDefault="00521CEA" w:rsidP="005655DE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Cs w:val="21"/>
        </w:rPr>
      </w:pPr>
      <w:r w:rsidRPr="00521CEA">
        <w:rPr>
          <w:rFonts w:asciiTheme="minorEastAsia" w:eastAsiaTheme="minorEastAsia" w:hAnsiTheme="minorEastAsia" w:hint="eastAsia"/>
          <w:szCs w:val="21"/>
        </w:rPr>
        <w:t>基金管理人承诺依照诚实信用、勤勉尽职的原则管理和运用基金资产，但不保证基金一定盈利，也不保证最低收益，在市场波动等因素的影响下，基金投资存在本金损失的风险。基金的过往业绩及其净值高低并不预示其未来业绩表现。基金管理人提醒投资者基金投资的“买者自负”原则，在做出投资决策后，基金运营状况与基金净值变化引致的投资风险，由投资者自行负担。</w:t>
      </w:r>
    </w:p>
    <w:p w:rsidR="00521CEA" w:rsidRPr="00521CEA" w:rsidRDefault="00521CEA" w:rsidP="005655DE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Cs w:val="21"/>
        </w:rPr>
      </w:pPr>
      <w:r w:rsidRPr="00521CEA">
        <w:rPr>
          <w:rFonts w:asciiTheme="minorEastAsia" w:eastAsiaTheme="minorEastAsia" w:hAnsiTheme="minorEastAsia" w:hint="eastAsia"/>
          <w:szCs w:val="21"/>
        </w:rPr>
        <w:t>投资者投资基金前应认真阅读基金合同、最新的招募说明书、产品资料概要等法律文件，了解拟投资基金的风险收益特征，根据自身投资目的、投资期限、投资经验、资产状况等判断基金是否和投资者的风险承受能力相匹配，并按照销售机构的要求完成风</w:t>
      </w:r>
      <w:r w:rsidRPr="00521CEA">
        <w:rPr>
          <w:rFonts w:asciiTheme="minorEastAsia" w:eastAsiaTheme="minorEastAsia" w:hAnsiTheme="minorEastAsia" w:hint="eastAsia"/>
          <w:szCs w:val="21"/>
        </w:rPr>
        <w:lastRenderedPageBreak/>
        <w:t>险承受能力与产品风险之间的匹配检验。</w:t>
      </w:r>
    </w:p>
    <w:p w:rsidR="000843EE" w:rsidRPr="007C6D9E" w:rsidRDefault="00521CEA" w:rsidP="005655DE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Cs w:val="21"/>
        </w:rPr>
      </w:pPr>
      <w:r w:rsidRPr="00521CEA">
        <w:rPr>
          <w:rFonts w:asciiTheme="minorEastAsia" w:eastAsiaTheme="minorEastAsia" w:hAnsiTheme="minorEastAsia" w:hint="eastAsia"/>
          <w:szCs w:val="21"/>
        </w:rPr>
        <w:t>特此公告。</w:t>
      </w:r>
      <w:r w:rsidRPr="00521CEA">
        <w:rPr>
          <w:rFonts w:asciiTheme="minorEastAsia" w:eastAsiaTheme="minorEastAsia" w:hAnsiTheme="minorEastAsia"/>
          <w:szCs w:val="21"/>
        </w:rPr>
        <w:cr/>
      </w:r>
    </w:p>
    <w:p w:rsidR="000843EE" w:rsidRPr="007C6D9E" w:rsidRDefault="00513D3A" w:rsidP="00513D3A">
      <w:pPr>
        <w:pStyle w:val="Default"/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Cs w:val="21"/>
        </w:rPr>
      </w:pPr>
      <w:r w:rsidRPr="007C6D9E">
        <w:rPr>
          <w:rFonts w:asciiTheme="minorEastAsia" w:eastAsiaTheme="minorEastAsia" w:hAnsiTheme="minorEastAsia" w:hint="eastAsia"/>
          <w:szCs w:val="21"/>
        </w:rPr>
        <w:t>中银基金管理有限公司</w:t>
      </w:r>
    </w:p>
    <w:p w:rsidR="000843EE" w:rsidRPr="007C6D9E" w:rsidRDefault="00513D3A" w:rsidP="00513D3A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7C6D9E">
        <w:rPr>
          <w:rFonts w:asciiTheme="minorEastAsia" w:eastAsiaTheme="minorEastAsia" w:hAnsiTheme="minorEastAsia" w:cs="Times New Roman"/>
          <w:sz w:val="24"/>
          <w:szCs w:val="21"/>
        </w:rPr>
        <w:t>202</w:t>
      </w:r>
      <w:r w:rsidR="000F1A1D">
        <w:rPr>
          <w:rFonts w:asciiTheme="minorEastAsia" w:eastAsiaTheme="minorEastAsia" w:hAnsiTheme="minorEastAsia" w:cs="Times New Roman"/>
          <w:sz w:val="24"/>
          <w:szCs w:val="21"/>
        </w:rPr>
        <w:t>5</w:t>
      </w:r>
      <w:r w:rsidRPr="007C6D9E">
        <w:rPr>
          <w:rFonts w:asciiTheme="minorEastAsia" w:eastAsiaTheme="minorEastAsia" w:hAnsiTheme="minorEastAsia" w:cs="Times New Roman"/>
          <w:sz w:val="24"/>
          <w:szCs w:val="21"/>
        </w:rPr>
        <w:t>年</w:t>
      </w:r>
      <w:r w:rsidR="000F1A1D">
        <w:rPr>
          <w:rFonts w:asciiTheme="minorEastAsia" w:eastAsiaTheme="minorEastAsia" w:hAnsiTheme="minorEastAsia" w:cs="Times New Roman"/>
          <w:sz w:val="24"/>
          <w:szCs w:val="21"/>
        </w:rPr>
        <w:t>1</w:t>
      </w:r>
      <w:r w:rsidRPr="007C6D9E">
        <w:rPr>
          <w:rFonts w:asciiTheme="minorEastAsia" w:eastAsiaTheme="minorEastAsia" w:hAnsiTheme="minorEastAsia" w:cs="Times New Roman"/>
          <w:sz w:val="24"/>
          <w:szCs w:val="21"/>
        </w:rPr>
        <w:t>月</w:t>
      </w:r>
      <w:r w:rsidR="000F1A1D">
        <w:rPr>
          <w:rFonts w:asciiTheme="minorEastAsia" w:eastAsiaTheme="minorEastAsia" w:hAnsiTheme="minorEastAsia" w:cs="Times New Roman"/>
          <w:sz w:val="24"/>
          <w:szCs w:val="21"/>
        </w:rPr>
        <w:t>23</w:t>
      </w:r>
      <w:r w:rsidRPr="007C6D9E">
        <w:rPr>
          <w:rFonts w:asciiTheme="minorEastAsia" w:eastAsiaTheme="minorEastAsia" w:hAnsiTheme="minorEastAsia" w:cs="Times New Roman"/>
          <w:sz w:val="24"/>
          <w:szCs w:val="21"/>
        </w:rPr>
        <w:t>日</w:t>
      </w:r>
    </w:p>
    <w:sectPr w:rsidR="000843EE" w:rsidRPr="007C6D9E" w:rsidSect="00E334DB">
      <w:pgSz w:w="11906" w:h="16838"/>
      <w:pgMar w:top="1134" w:right="1361" w:bottom="1134" w:left="1361" w:header="624" w:footer="68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">
    <w:altName w:val="Dialog"/>
    <w:charset w:val="86"/>
    <w:family w:val="auto"/>
    <w:pitch w:val="variable"/>
    <w:sig w:usb0="A00002BF" w:usb1="38CF7CFA" w:usb2="00000016" w:usb3="00000000" w:csb0="0004000F" w:csb1="00000000"/>
  </w:font>
  <w:font w:name="SimSun,Bold">
    <w:altName w:val="Dialog"/>
    <w:charset w:val="86"/>
    <w:family w:val="auto"/>
    <w:pitch w:val="variable"/>
    <w:sig w:usb0="00000001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0843EE"/>
    <w:rsid w:val="00050CD2"/>
    <w:rsid w:val="000843EE"/>
    <w:rsid w:val="000F1A1D"/>
    <w:rsid w:val="001066DA"/>
    <w:rsid w:val="00181CAE"/>
    <w:rsid w:val="002B5567"/>
    <w:rsid w:val="00314370"/>
    <w:rsid w:val="004150E1"/>
    <w:rsid w:val="0050721C"/>
    <w:rsid w:val="00513D3A"/>
    <w:rsid w:val="00521CEA"/>
    <w:rsid w:val="005655DE"/>
    <w:rsid w:val="00587CE8"/>
    <w:rsid w:val="005A4B89"/>
    <w:rsid w:val="006C6767"/>
    <w:rsid w:val="00755450"/>
    <w:rsid w:val="007C6D9E"/>
    <w:rsid w:val="0082025F"/>
    <w:rsid w:val="00820E69"/>
    <w:rsid w:val="00821601"/>
    <w:rsid w:val="008356AD"/>
    <w:rsid w:val="00840F2F"/>
    <w:rsid w:val="008F0B6D"/>
    <w:rsid w:val="008F5B9A"/>
    <w:rsid w:val="00940C5D"/>
    <w:rsid w:val="00B55930"/>
    <w:rsid w:val="00C32729"/>
    <w:rsid w:val="00C34A19"/>
    <w:rsid w:val="00D82D67"/>
    <w:rsid w:val="00D87DD0"/>
    <w:rsid w:val="00DB3F63"/>
    <w:rsid w:val="00DD4F94"/>
    <w:rsid w:val="00DF4B45"/>
    <w:rsid w:val="00E26D92"/>
    <w:rsid w:val="00E334DB"/>
    <w:rsid w:val="00E7284A"/>
    <w:rsid w:val="00E7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34DB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rsid w:val="00E33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E334DB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E334DB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334DB"/>
    <w:rPr>
      <w:sz w:val="18"/>
      <w:szCs w:val="18"/>
    </w:rPr>
  </w:style>
  <w:style w:type="paragraph" w:styleId="a4">
    <w:name w:val="footer"/>
    <w:basedOn w:val="a"/>
    <w:rsid w:val="00E3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E3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sid w:val="00E334DB"/>
    <w:rPr>
      <w:color w:val="0563C1"/>
      <w:u w:val="single"/>
    </w:rPr>
  </w:style>
  <w:style w:type="paragraph" w:customStyle="1" w:styleId="Default">
    <w:name w:val="Default"/>
    <w:rsid w:val="00E334D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List Paragraph"/>
    <w:basedOn w:val="a"/>
    <w:rsid w:val="00E334DB"/>
    <w:pPr>
      <w:widowControl/>
      <w:ind w:firstLine="420"/>
    </w:pPr>
    <w:rPr>
      <w:rFonts w:ascii="等线" w:eastAsia="等线"/>
      <w:kern w:val="0"/>
      <w:szCs w:val="21"/>
    </w:rPr>
  </w:style>
  <w:style w:type="paragraph" w:customStyle="1" w:styleId="10">
    <w:name w:val="修订1"/>
    <w:rsid w:val="00E334DB"/>
    <w:rPr>
      <w:rFonts w:ascii="Calibri" w:hAnsi="Calibri" w:cs="宋体"/>
      <w:kern w:val="2"/>
      <w:sz w:val="21"/>
      <w:szCs w:val="22"/>
    </w:rPr>
  </w:style>
  <w:style w:type="character" w:styleId="a8">
    <w:name w:val="annotation reference"/>
    <w:basedOn w:val="a0"/>
    <w:rsid w:val="00E334DB"/>
    <w:rPr>
      <w:sz w:val="21"/>
      <w:szCs w:val="21"/>
    </w:rPr>
  </w:style>
  <w:style w:type="paragraph" w:styleId="a9">
    <w:name w:val="annotation text"/>
    <w:basedOn w:val="a"/>
    <w:rsid w:val="00E334DB"/>
    <w:pPr>
      <w:jc w:val="left"/>
    </w:pPr>
  </w:style>
  <w:style w:type="paragraph" w:styleId="aa">
    <w:name w:val="annotation subject"/>
    <w:basedOn w:val="a9"/>
    <w:next w:val="a9"/>
    <w:rsid w:val="00E334DB"/>
    <w:rPr>
      <w:b/>
      <w:bCs/>
    </w:rPr>
  </w:style>
  <w:style w:type="paragraph" w:styleId="11">
    <w:name w:val="toc 1"/>
    <w:basedOn w:val="a"/>
    <w:next w:val="a"/>
    <w:autoRedefine/>
    <w:rsid w:val="00E334DB"/>
  </w:style>
  <w:style w:type="paragraph" w:styleId="20">
    <w:name w:val="toc 2"/>
    <w:basedOn w:val="a"/>
    <w:next w:val="a"/>
    <w:autoRedefine/>
    <w:rsid w:val="00E334DB"/>
    <w:pPr>
      <w:ind w:left="420"/>
    </w:pPr>
  </w:style>
  <w:style w:type="paragraph" w:styleId="30">
    <w:name w:val="toc 3"/>
    <w:basedOn w:val="a"/>
    <w:next w:val="a"/>
    <w:autoRedefine/>
    <w:rsid w:val="00E334DB"/>
    <w:pPr>
      <w:ind w:left="840"/>
    </w:pPr>
  </w:style>
  <w:style w:type="paragraph" w:styleId="4">
    <w:name w:val="toc 4"/>
    <w:basedOn w:val="a"/>
    <w:next w:val="a"/>
    <w:autoRedefine/>
    <w:rsid w:val="00E334DB"/>
    <w:pPr>
      <w:ind w:left="1260"/>
    </w:pPr>
  </w:style>
  <w:style w:type="paragraph" w:styleId="5">
    <w:name w:val="toc 5"/>
    <w:basedOn w:val="a"/>
    <w:next w:val="a"/>
    <w:autoRedefine/>
    <w:rsid w:val="00E334DB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4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zhewei</dc:creator>
  <cp:lastModifiedBy>ZHONGM</cp:lastModifiedBy>
  <cp:revision>2</cp:revision>
  <cp:lastPrinted>2022-11-17T07:54:00Z</cp:lastPrinted>
  <dcterms:created xsi:type="dcterms:W3CDTF">2025-01-22T16:02:00Z</dcterms:created>
  <dcterms:modified xsi:type="dcterms:W3CDTF">2025-01-22T16:02:00Z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C70C9A7F3073472EA6B208A8875791BB</vt:lpwstr>
  </property>
</Properties>
</file>