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F0" w:rsidRDefault="00464746">
      <w:pPr>
        <w:pStyle w:val="1"/>
        <w:numPr>
          <w:ilvl w:val="0"/>
          <w:numId w:val="0"/>
        </w:numPr>
        <w:snapToGrid w:val="0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关于博时基金管理有限公司旗下部分基金新增华鑫证券为申购、赎回代办券商的公告</w:t>
      </w:r>
    </w:p>
    <w:p w:rsidR="00D216F0" w:rsidRDefault="00D216F0">
      <w:pPr>
        <w:rPr>
          <w:rFonts w:ascii="楷体_GB2312" w:eastAsia="楷体_GB2312"/>
          <w:color w:val="000000"/>
          <w:sz w:val="24"/>
          <w:szCs w:val="24"/>
        </w:rPr>
      </w:pPr>
    </w:p>
    <w:p w:rsidR="00D216F0" w:rsidRDefault="00464746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由博时基金管理有限公司（以下简称“本公司”）申请，并经深圳证券交易所确认，自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日起，本公司旗下部分基金将新增华鑫证券有限责任公司为场内申购、赎回业务的代办券商（以下简称“一级交易商”</w:t>
      </w:r>
      <w:bookmarkStart w:id="0" w:name="_GoBack"/>
      <w:bookmarkEnd w:id="0"/>
      <w:r>
        <w:rPr>
          <w:rFonts w:hint="eastAsia"/>
        </w:rPr>
        <w:t>）。投资者可通过上述券商办理下述基金的场内申购、赎回等业务。具体基金如下：</w:t>
      </w:r>
      <w:r>
        <w:rPr>
          <w:rFonts w:hint="eastAsia"/>
        </w:rPr>
        <w:t> </w:t>
      </w:r>
    </w:p>
    <w:tbl>
      <w:tblPr>
        <w:tblW w:w="50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5170"/>
        <w:gridCol w:w="2153"/>
        <w:gridCol w:w="1840"/>
      </w:tblGrid>
      <w:tr w:rsidR="00D216F0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D216F0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博时中证港股通互联网交易型开放式指数证券投资基金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港股互联网</w:t>
            </w:r>
            <w:r>
              <w:rPr>
                <w:rFonts w:hint="eastAsia"/>
              </w:rPr>
              <w:t>ETF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159568 </w:t>
            </w:r>
          </w:p>
        </w:tc>
      </w:tr>
      <w:tr w:rsidR="00D216F0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博时恒生科技交易型开放式指数证券投资基金</w:t>
            </w:r>
            <w:r>
              <w:rPr>
                <w:rFonts w:hint="eastAsia"/>
              </w:rPr>
              <w:t>(QDII) 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恒生科技指数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159742 </w:t>
            </w:r>
          </w:p>
        </w:tc>
      </w:tr>
    </w:tbl>
    <w:p w:rsidR="00D216F0" w:rsidRDefault="00464746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一、投资者可通过以下途径咨询有关详情</w:t>
      </w:r>
      <w:r>
        <w:rPr>
          <w:rFonts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2"/>
        <w:gridCol w:w="4124"/>
        <w:gridCol w:w="2806"/>
      </w:tblGrid>
      <w:tr w:rsidR="00D21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机构名称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客服电话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网址</w:t>
            </w:r>
            <w:r>
              <w:rPr>
                <w:rFonts w:hint="eastAsia"/>
              </w:rPr>
              <w:t> </w:t>
            </w:r>
          </w:p>
        </w:tc>
      </w:tr>
      <w:tr w:rsidR="00D21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华鑫证券有限责任公司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95323,021-32109999,029-68918888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6F0" w:rsidRDefault="004647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http://www.cfsc.com.cn </w:t>
            </w:r>
          </w:p>
        </w:tc>
      </w:tr>
    </w:tbl>
    <w:p w:rsidR="00D216F0" w:rsidRDefault="00464746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或致电博时一线通：</w:t>
      </w:r>
      <w:r>
        <w:rPr>
          <w:rFonts w:hint="eastAsia"/>
        </w:rPr>
        <w:t>95105568(</w:t>
      </w:r>
      <w:r>
        <w:rPr>
          <w:rFonts w:hint="eastAsia"/>
        </w:rPr>
        <w:t>免长途话费</w:t>
      </w:r>
      <w:r>
        <w:rPr>
          <w:rFonts w:hint="eastAsia"/>
        </w:rPr>
        <w:t>) </w:t>
      </w:r>
      <w:r>
        <w:rPr>
          <w:rFonts w:hint="eastAsia"/>
        </w:rPr>
        <w:t>，登录本公司网站</w:t>
      </w:r>
      <w:r>
        <w:rPr>
          <w:rFonts w:hint="eastAsia"/>
        </w:rPr>
        <w:t>www.bosera.com</w:t>
      </w:r>
      <w:r>
        <w:rPr>
          <w:rFonts w:hint="eastAsia"/>
        </w:rPr>
        <w:t>了解有关情况。</w:t>
      </w:r>
      <w:r>
        <w:rPr>
          <w:rFonts w:hint="eastAsia"/>
        </w:rPr>
        <w:t> </w:t>
      </w:r>
    </w:p>
    <w:p w:rsidR="00D216F0" w:rsidRDefault="00464746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二、重要提示</w:t>
      </w:r>
      <w:r>
        <w:rPr>
          <w:rFonts w:hint="eastAsia"/>
        </w:rPr>
        <w:t> </w:t>
      </w:r>
    </w:p>
    <w:p w:rsidR="00D216F0" w:rsidRDefault="00464746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基金管理人承诺以诚实信用、勤勉尽责的原则管理和运用基金资产，但不保证基金一定盈利，也不保证最低收益。投资者投资于基金时应认真阅读基金的《基金合同》和《招募说明书》。敬请投资者注意投资风险。</w:t>
      </w:r>
      <w:r>
        <w:rPr>
          <w:rFonts w:hint="eastAsia"/>
        </w:rPr>
        <w:t> </w:t>
      </w:r>
    </w:p>
    <w:p w:rsidR="00D216F0" w:rsidRDefault="00464746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特此公告。</w:t>
      </w:r>
      <w:r>
        <w:rPr>
          <w:rFonts w:hint="eastAsia"/>
        </w:rPr>
        <w:t> </w:t>
      </w:r>
    </w:p>
    <w:p w:rsidR="00D216F0" w:rsidRDefault="00464746">
      <w:pPr>
        <w:autoSpaceDE w:val="0"/>
        <w:autoSpaceDN w:val="0"/>
        <w:spacing w:line="360" w:lineRule="auto"/>
        <w:ind w:firstLine="57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博时基金管理有限公司</w:t>
      </w:r>
    </w:p>
    <w:p w:rsidR="00D216F0" w:rsidRDefault="00464746">
      <w:pPr>
        <w:spacing w:line="360" w:lineRule="auto"/>
        <w:jc w:val="righ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2025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23</w:t>
      </w:r>
      <w:r>
        <w:rPr>
          <w:rFonts w:ascii="宋体" w:hAnsi="宋体"/>
          <w:color w:val="000000"/>
          <w:sz w:val="24"/>
          <w:szCs w:val="24"/>
        </w:rPr>
        <w:t>日</w:t>
      </w:r>
    </w:p>
    <w:sectPr w:rsidR="00D216F0" w:rsidSect="00D216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3E60"/>
    <w:multiLevelType w:val="multilevel"/>
    <w:tmpl w:val="393B3E60"/>
    <w:lvl w:ilvl="0">
      <w:start w:val="1"/>
      <w:numFmt w:val="chineseCountingThousand"/>
      <w:pStyle w:val="1"/>
      <w:suff w:val="nothing"/>
      <w:lvlText w:val="%1、"/>
      <w:lvlJc w:val="center"/>
      <w:pPr>
        <w:ind w:left="0" w:firstLine="288"/>
      </w:pPr>
    </w:lvl>
    <w:lvl w:ilvl="1">
      <w:start w:val="1"/>
      <w:numFmt w:val="chineseCountingThousand"/>
      <w:pStyle w:val="2"/>
      <w:lvlText w:val="（%2）"/>
      <w:lvlJc w:val="left"/>
      <w:pPr>
        <w:tabs>
          <w:tab w:val="left" w:pos="1260"/>
        </w:tabs>
        <w:ind w:left="180" w:firstLine="0"/>
      </w:pPr>
      <w:rPr>
        <w:sz w:val="21"/>
        <w:szCs w:val="21"/>
      </w:rPr>
    </w:lvl>
    <w:lvl w:ilvl="2">
      <w:start w:val="1"/>
      <w:numFmt w:val="decimal"/>
      <w:pStyle w:val="3"/>
      <w:lvlText w:val="%3."/>
      <w:lvlJc w:val="left"/>
      <w:pPr>
        <w:tabs>
          <w:tab w:val="left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pStyle w:val="4"/>
      <w:lvlText w:val="（%4）"/>
      <w:lvlJc w:val="left"/>
      <w:pPr>
        <w:tabs>
          <w:tab w:val="left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left" w:pos="360"/>
        </w:tabs>
        <w:ind w:left="0" w:firstLine="0"/>
      </w:pPr>
      <w:rPr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left" w:pos="927"/>
        </w:tabs>
        <w:ind w:left="0" w:firstLine="567"/>
      </w:pPr>
      <w:rPr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left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left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45D1"/>
    <w:rsid w:val="00092C75"/>
    <w:rsid w:val="000B19D3"/>
    <w:rsid w:val="001349CD"/>
    <w:rsid w:val="00182AE4"/>
    <w:rsid w:val="00186B81"/>
    <w:rsid w:val="0030042E"/>
    <w:rsid w:val="00334A76"/>
    <w:rsid w:val="00464746"/>
    <w:rsid w:val="004E2DEA"/>
    <w:rsid w:val="0054440F"/>
    <w:rsid w:val="005C6C5C"/>
    <w:rsid w:val="005F7AF8"/>
    <w:rsid w:val="00791D57"/>
    <w:rsid w:val="007B2188"/>
    <w:rsid w:val="00816D5C"/>
    <w:rsid w:val="00855A50"/>
    <w:rsid w:val="008D0F9B"/>
    <w:rsid w:val="008E39A2"/>
    <w:rsid w:val="009D1DE7"/>
    <w:rsid w:val="00A02E52"/>
    <w:rsid w:val="00B50B2B"/>
    <w:rsid w:val="00D216F0"/>
    <w:rsid w:val="00DF750F"/>
    <w:rsid w:val="00EB38A9"/>
    <w:rsid w:val="00F8460C"/>
    <w:rsid w:val="00FB06A4"/>
    <w:rsid w:val="00FB450C"/>
    <w:rsid w:val="00FC2A28"/>
    <w:rsid w:val="00FE0443"/>
    <w:rsid w:val="00FE5261"/>
    <w:rsid w:val="3F66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F0"/>
    <w:pPr>
      <w:jc w:val="both"/>
    </w:pPr>
    <w:rPr>
      <w:rFonts w:ascii="Calibri" w:eastAsia="宋体" w:hAnsi="Calibri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216F0"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16F0"/>
    <w:pPr>
      <w:numPr>
        <w:ilvl w:val="1"/>
        <w:numId w:val="1"/>
      </w:numPr>
      <w:spacing w:after="120" w:line="360" w:lineRule="auto"/>
      <w:outlineLvl w:val="1"/>
    </w:pPr>
    <w:rPr>
      <w:rFonts w:ascii="宋体" w:hAnsi="宋体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16F0"/>
    <w:pPr>
      <w:numPr>
        <w:ilvl w:val="2"/>
        <w:numId w:val="1"/>
      </w:numPr>
      <w:spacing w:after="120" w:line="360" w:lineRule="auto"/>
      <w:outlineLvl w:val="2"/>
    </w:pPr>
    <w:rPr>
      <w:rFonts w:ascii="宋体" w:hAnsi="宋体"/>
      <w:color w:val="00000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16F0"/>
    <w:pPr>
      <w:numPr>
        <w:ilvl w:val="3"/>
        <w:numId w:val="1"/>
      </w:numPr>
      <w:spacing w:after="120" w:line="360" w:lineRule="auto"/>
      <w:outlineLvl w:val="3"/>
    </w:pPr>
    <w:rPr>
      <w:rFonts w:ascii="宋体" w:hAnsi="宋体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16F0"/>
    <w:pPr>
      <w:numPr>
        <w:ilvl w:val="4"/>
        <w:numId w:val="1"/>
      </w:numPr>
      <w:spacing w:after="120" w:line="360" w:lineRule="auto"/>
      <w:outlineLvl w:val="4"/>
    </w:pPr>
    <w:rPr>
      <w:rFonts w:ascii="宋体" w:hAnsi="宋体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16F0"/>
    <w:pPr>
      <w:numPr>
        <w:ilvl w:val="5"/>
        <w:numId w:val="1"/>
      </w:numPr>
      <w:spacing w:after="120" w:line="360" w:lineRule="auto"/>
      <w:outlineLvl w:val="5"/>
    </w:pPr>
    <w:rPr>
      <w:rFonts w:ascii="宋体" w:hAnsi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216F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D216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2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216F0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216F0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D216F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216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16F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216F0"/>
  </w:style>
  <w:style w:type="character" w:customStyle="1" w:styleId="Char3">
    <w:name w:val="批注主题 Char"/>
    <w:basedOn w:val="Char"/>
    <w:link w:val="a8"/>
    <w:uiPriority w:val="99"/>
    <w:semiHidden/>
    <w:rsid w:val="00D216F0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216F0"/>
    <w:rPr>
      <w:sz w:val="18"/>
      <w:szCs w:val="18"/>
    </w:rPr>
  </w:style>
  <w:style w:type="character" w:customStyle="1" w:styleId="10">
    <w:name w:val="标题 1 字符"/>
    <w:basedOn w:val="a0"/>
    <w:uiPriority w:val="9"/>
    <w:rsid w:val="00D216F0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216F0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216F0"/>
    <w:rPr>
      <w:rFonts w:ascii="宋体" w:eastAsia="宋体" w:hAnsi="宋体" w:cs="宋体"/>
      <w:color w:val="000000"/>
      <w:kern w:val="0"/>
      <w:szCs w:val="21"/>
    </w:rPr>
  </w:style>
  <w:style w:type="character" w:customStyle="1" w:styleId="4Char">
    <w:name w:val="标题 4 Char"/>
    <w:basedOn w:val="a0"/>
    <w:link w:val="4"/>
    <w:uiPriority w:val="9"/>
    <w:semiHidden/>
    <w:qFormat/>
    <w:rsid w:val="00D216F0"/>
    <w:rPr>
      <w:rFonts w:ascii="宋体" w:eastAsia="宋体" w:hAnsi="宋体" w:cs="宋体"/>
      <w:color w:val="000000"/>
      <w:kern w:val="0"/>
      <w:szCs w:val="21"/>
    </w:rPr>
  </w:style>
  <w:style w:type="character" w:customStyle="1" w:styleId="5Char">
    <w:name w:val="标题 5 Char"/>
    <w:basedOn w:val="a0"/>
    <w:link w:val="5"/>
    <w:uiPriority w:val="9"/>
    <w:semiHidden/>
    <w:rsid w:val="00D216F0"/>
    <w:rPr>
      <w:rFonts w:ascii="宋体" w:eastAsia="宋体" w:hAnsi="宋体" w:cs="宋体"/>
      <w:color w:val="000000"/>
      <w:kern w:val="0"/>
      <w:szCs w:val="21"/>
    </w:rPr>
  </w:style>
  <w:style w:type="character" w:customStyle="1" w:styleId="6Char">
    <w:name w:val="标题 6 Char"/>
    <w:basedOn w:val="a0"/>
    <w:link w:val="6"/>
    <w:uiPriority w:val="9"/>
    <w:semiHidden/>
    <w:qFormat/>
    <w:rsid w:val="00D216F0"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link w:val="1"/>
    <w:uiPriority w:val="9"/>
    <w:rsid w:val="00D216F0"/>
    <w:rPr>
      <w:rFonts w:ascii="宋体" w:eastAsia="宋体" w:hAnsi="宋体" w:cs="宋体"/>
      <w:b/>
      <w:bCs/>
      <w:color w:val="00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4</DocSecurity>
  <Lines>4</Lines>
  <Paragraphs>1</Paragraphs>
  <ScaleCrop>false</ScaleCrop>
  <Company>CNSTOCK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2025-01-22T16:05:00Z</dcterms:created>
  <dcterms:modified xsi:type="dcterms:W3CDTF">2025-01-22T16:05:00Z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75AC36BAFF4B4B5A9EC34099107B9353</vt:lpwstr>
  </property>
</Properties>
</file>