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436B" w:rsidRDefault="00EA436B" w:rsidP="00AB36C7">
      <w:pPr>
        <w:pStyle w:val="XBRL2"/>
        <w:spacing w:before="156"/>
        <w:rPr>
          <w:lang w:eastAsia="zh-CN"/>
        </w:rPr>
      </w:pPr>
      <w:bookmarkStart w:id="0" w:name="_Toc510201001"/>
      <w:bookmarkEnd w:id="0"/>
      <w:r>
        <w:rPr>
          <w:lang w:eastAsia="zh-CN"/>
        </w:rPr>
        <w:t xml:space="preserve">　</w:t>
      </w:r>
      <w:r>
        <w:rPr>
          <w:lang w:eastAsia="zh-CN"/>
        </w:rPr>
        <w:t xml:space="preserve"> </w:t>
      </w:r>
    </w:p>
    <w:p w:rsidR="00693883" w:rsidRDefault="00EA436B">
      <w:pPr>
        <w:jc w:val="center"/>
        <w:rPr>
          <w:rFonts w:cs="Times New Roman" w:hint="eastAsia"/>
          <w:b/>
          <w:sz w:val="48"/>
          <w:szCs w:val="48"/>
        </w:rPr>
      </w:pPr>
      <w:r>
        <w:rPr>
          <w:rFonts w:cs="Times New Roman" w:hint="eastAsia"/>
          <w:b/>
          <w:sz w:val="48"/>
          <w:szCs w:val="48"/>
        </w:rPr>
        <w:br/>
        <w:t>关于中金现金管家货币市场基金暂停大额申购（包括转换转入、定期定额投资）</w:t>
      </w:r>
    </w:p>
    <w:p w:rsidR="00EA436B" w:rsidRDefault="00EA436B">
      <w:pPr>
        <w:jc w:val="center"/>
      </w:pPr>
      <w:r>
        <w:rPr>
          <w:rFonts w:cs="Times New Roman" w:hint="eastAsia"/>
          <w:b/>
          <w:sz w:val="48"/>
          <w:szCs w:val="48"/>
        </w:rPr>
        <w:t>业务的公告</w:t>
      </w:r>
    </w:p>
    <w:p w:rsidR="00EA436B" w:rsidRDefault="00EA436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EA436B" w:rsidRDefault="00EA436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EA436B" w:rsidRDefault="00EA436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EA436B" w:rsidRDefault="00EA436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EA436B" w:rsidRDefault="00EA436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EA436B" w:rsidRDefault="00EA436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EA436B" w:rsidRDefault="00EA436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EA436B" w:rsidRDefault="00EA436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EA436B" w:rsidRDefault="00EA436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EA436B" w:rsidRDefault="00EA436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EA436B" w:rsidRDefault="00EA436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EA436B" w:rsidRDefault="00EA436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EA436B" w:rsidRDefault="00EA436B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EA436B" w:rsidRDefault="00EA436B">
      <w:pPr>
        <w:spacing w:line="360" w:lineRule="auto"/>
        <w:jc w:val="center"/>
        <w:rPr>
          <w:rFonts w:hint="eastAsia"/>
        </w:rPr>
      </w:pPr>
      <w:r>
        <w:rPr>
          <w:rFonts w:hint="eastAsia"/>
          <w:b/>
          <w:bCs/>
          <w:sz w:val="24"/>
          <w:szCs w:val="30"/>
        </w:rPr>
        <w:t>公告送出日期：202</w:t>
      </w:r>
      <w:r w:rsidR="00E11760">
        <w:rPr>
          <w:rFonts w:hint="eastAsia"/>
          <w:b/>
          <w:bCs/>
          <w:sz w:val="24"/>
          <w:szCs w:val="30"/>
        </w:rPr>
        <w:t>5</w:t>
      </w:r>
      <w:r>
        <w:rPr>
          <w:rFonts w:hint="eastAsia"/>
          <w:b/>
          <w:bCs/>
          <w:sz w:val="24"/>
          <w:szCs w:val="30"/>
        </w:rPr>
        <w:t>年0</w:t>
      </w:r>
      <w:r w:rsidR="00E11760">
        <w:rPr>
          <w:rFonts w:hint="eastAsia"/>
          <w:b/>
          <w:bCs/>
          <w:sz w:val="24"/>
          <w:szCs w:val="30"/>
        </w:rPr>
        <w:t>1</w:t>
      </w:r>
      <w:r>
        <w:rPr>
          <w:rFonts w:hint="eastAsia"/>
          <w:b/>
          <w:bCs/>
          <w:sz w:val="24"/>
          <w:szCs w:val="30"/>
        </w:rPr>
        <w:t>月2</w:t>
      </w:r>
      <w:r w:rsidR="00E11760">
        <w:rPr>
          <w:rFonts w:hint="eastAsia"/>
          <w:b/>
          <w:bCs/>
          <w:sz w:val="24"/>
          <w:szCs w:val="30"/>
        </w:rPr>
        <w:t>3</w:t>
      </w:r>
      <w:r>
        <w:rPr>
          <w:rFonts w:hint="eastAsia"/>
          <w:b/>
          <w:bCs/>
          <w:sz w:val="24"/>
          <w:szCs w:val="30"/>
        </w:rPr>
        <w:t>日</w:t>
      </w:r>
    </w:p>
    <w:p w:rsidR="00EA436B" w:rsidRDefault="00EA436B" w:rsidP="00AB36C7">
      <w:pPr>
        <w:pStyle w:val="XBRLTitle1"/>
        <w:spacing w:before="156"/>
        <w:jc w:val="left"/>
        <w:rPr>
          <w:rFonts w:hint="eastAsia"/>
        </w:rPr>
      </w:pPr>
      <w:r>
        <w:rPr>
          <w:rFonts w:hint="eastAsia"/>
          <w:color w:val="404040"/>
          <w:kern w:val="0"/>
        </w:rPr>
        <w:br w:type="page"/>
      </w:r>
      <w:bookmarkStart w:id="1" w:name="_Toc17898178"/>
      <w:bookmarkStart w:id="2" w:name="_Toc17897936"/>
      <w:bookmarkStart w:id="3" w:name="_Toc512519480"/>
      <w:bookmarkStart w:id="4" w:name="_Toc481075046"/>
      <w:bookmarkStart w:id="5" w:name="_Toc438646451"/>
      <w:bookmarkStart w:id="6" w:name="_Toc490050000"/>
      <w:bookmarkStart w:id="7" w:name="_Toc513295846"/>
      <w:bookmarkStart w:id="8" w:name="_Toc513295892"/>
      <w:bookmarkStart w:id="9" w:name="_Toc34322059"/>
      <w:bookmarkStart w:id="10" w:name="m101"/>
      <w:bookmarkStart w:id="11" w:name="m01_01"/>
      <w:bookmarkStart w:id="12" w:name="_Toc194311890"/>
      <w:r>
        <w:rPr>
          <w:rFonts w:hint="eastAsia"/>
          <w:szCs w:val="24"/>
        </w:rPr>
        <w:lastRenderedPageBreak/>
        <w:t>公告基本信息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/>
          <w:szCs w:val="24"/>
        </w:rPr>
        <w:t xml:space="preserve"> </w:t>
      </w:r>
      <w:bookmarkEnd w:id="10"/>
      <w:bookmarkEnd w:id="11"/>
      <w:bookmarkEnd w:id="12"/>
    </w:p>
    <w:tbl>
      <w:tblPr>
        <w:tblW w:w="8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46"/>
        <w:gridCol w:w="934"/>
        <w:gridCol w:w="2165"/>
        <w:gridCol w:w="2165"/>
        <w:gridCol w:w="2165"/>
      </w:tblGrid>
      <w:tr w:rsidR="00EA436B" w:rsidTr="00AB36C7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6B" w:rsidRDefault="00EA436B">
            <w:r w:rsidRPr="00AB36C7">
              <w:rPr>
                <w:rFonts w:ascii="Calibri" w:hAnsi="Calibri" w:hint="eastAsia"/>
              </w:rPr>
              <w:t>基金名称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6B" w:rsidRDefault="00EA436B">
            <w:r w:rsidRPr="00AB36C7">
              <w:rPr>
                <w:rFonts w:hint="eastAsia"/>
              </w:rPr>
              <w:t>中金现金管家货币市场基金</w:t>
            </w:r>
          </w:p>
        </w:tc>
      </w:tr>
      <w:tr w:rsidR="00EA436B" w:rsidTr="00AB36C7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6B" w:rsidRDefault="00EA436B">
            <w:r w:rsidRPr="00AB36C7">
              <w:rPr>
                <w:rFonts w:hint="eastAsia"/>
              </w:rPr>
              <w:t xml:space="preserve">基金简称 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6B" w:rsidRDefault="00EA436B">
            <w:r w:rsidRPr="00AB36C7">
              <w:rPr>
                <w:rFonts w:hint="eastAsia"/>
              </w:rPr>
              <w:t>中金现金管家</w:t>
            </w:r>
          </w:p>
        </w:tc>
      </w:tr>
      <w:tr w:rsidR="00EA436B" w:rsidTr="00AB36C7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6B" w:rsidRDefault="00EA436B">
            <w:r w:rsidRPr="00AB36C7">
              <w:rPr>
                <w:rFonts w:hint="eastAsia"/>
              </w:rPr>
              <w:t xml:space="preserve">基金主代码 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6B" w:rsidRDefault="00EA436B">
            <w:r w:rsidRPr="00AB36C7">
              <w:rPr>
                <w:rFonts w:hint="eastAsia"/>
              </w:rPr>
              <w:t>000882</w:t>
            </w:r>
          </w:p>
        </w:tc>
      </w:tr>
      <w:tr w:rsidR="00EA436B" w:rsidTr="00AB36C7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6B" w:rsidRDefault="00EA436B">
            <w:r w:rsidRPr="00AB36C7">
              <w:rPr>
                <w:rFonts w:ascii="Calibri" w:hAnsi="Calibri" w:hint="eastAsia"/>
              </w:rPr>
              <w:t>基金管理人名称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6B" w:rsidRDefault="00EA436B">
            <w:r w:rsidRPr="00AB36C7">
              <w:rPr>
                <w:rFonts w:hint="eastAsia"/>
              </w:rPr>
              <w:t>中金基金管理有限公司</w:t>
            </w:r>
          </w:p>
        </w:tc>
      </w:tr>
      <w:tr w:rsidR="00EA436B" w:rsidTr="00AB36C7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6B" w:rsidRDefault="00EA436B">
            <w:r w:rsidRPr="00AB36C7">
              <w:rPr>
                <w:rFonts w:ascii="Calibri" w:hAnsi="Calibri" w:hint="eastAsia"/>
              </w:rPr>
              <w:t>公告依据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6B" w:rsidRDefault="00EA436B">
            <w:r w:rsidRPr="00AB36C7">
              <w:rPr>
                <w:rFonts w:hint="eastAsia"/>
              </w:rPr>
              <w:t>《公开募集证券投资基金信息披露管理办法》及《中金现金管家货币市场基金基金合同》、《中金现金管家货币市场基金招募说明书》</w:t>
            </w:r>
          </w:p>
        </w:tc>
      </w:tr>
      <w:tr w:rsidR="00EA436B" w:rsidTr="00AB36C7"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6B" w:rsidRDefault="00EA436B">
            <w:r w:rsidRPr="00AB36C7">
              <w:rPr>
                <w:rFonts w:ascii="Calibri" w:hAnsi="Calibri" w:hint="eastAsia"/>
              </w:rPr>
              <w:t>暂停相关业务的起始日、金额及原因说明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6B" w:rsidRDefault="00EA436B">
            <w:r w:rsidRPr="00AB36C7">
              <w:rPr>
                <w:rFonts w:ascii="Calibri" w:hAnsi="Calibri" w:hint="eastAsia"/>
              </w:rPr>
              <w:t>暂停大额申购起始日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6B" w:rsidRDefault="00EA436B" w:rsidP="00E11760">
            <w:r w:rsidRPr="00AB36C7">
              <w:rPr>
                <w:rFonts w:hint="eastAsia"/>
              </w:rPr>
              <w:t>202</w:t>
            </w:r>
            <w:r w:rsidR="00E11760">
              <w:rPr>
                <w:rFonts w:hint="eastAsia"/>
              </w:rPr>
              <w:t>5</w:t>
            </w:r>
            <w:r w:rsidRPr="00AB36C7">
              <w:rPr>
                <w:rFonts w:hint="eastAsia"/>
              </w:rPr>
              <w:t>年</w:t>
            </w:r>
            <w:r w:rsidR="00E11760">
              <w:rPr>
                <w:rFonts w:hint="eastAsia"/>
              </w:rPr>
              <w:t>1</w:t>
            </w:r>
            <w:r w:rsidRPr="00AB36C7">
              <w:rPr>
                <w:rFonts w:hint="eastAsia"/>
              </w:rPr>
              <w:t>月2</w:t>
            </w:r>
            <w:r w:rsidR="00E11760">
              <w:rPr>
                <w:rFonts w:hint="eastAsia"/>
              </w:rPr>
              <w:t>4</w:t>
            </w:r>
            <w:r w:rsidRPr="00AB36C7">
              <w:rPr>
                <w:rFonts w:hint="eastAsia"/>
              </w:rPr>
              <w:t>日</w:t>
            </w:r>
          </w:p>
        </w:tc>
      </w:tr>
      <w:tr w:rsidR="00EA436B" w:rsidTr="00AB36C7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6B" w:rsidRDefault="00EA436B">
            <w:pPr>
              <w:widowControl/>
              <w:jc w:val="left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6B" w:rsidRDefault="00EA436B">
            <w:r w:rsidRPr="00AB36C7">
              <w:rPr>
                <w:rFonts w:ascii="Calibri" w:hAnsi="Calibri" w:hint="eastAsia"/>
              </w:rPr>
              <w:t>暂停大额转换转入起始日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6B" w:rsidRDefault="00EA436B" w:rsidP="00E11760">
            <w:r w:rsidRPr="00AB36C7">
              <w:rPr>
                <w:rFonts w:hint="eastAsia"/>
              </w:rPr>
              <w:t>202</w:t>
            </w:r>
            <w:r w:rsidR="00E11760">
              <w:rPr>
                <w:rFonts w:hint="eastAsia"/>
              </w:rPr>
              <w:t>5</w:t>
            </w:r>
            <w:r w:rsidRPr="00AB36C7">
              <w:rPr>
                <w:rFonts w:hint="eastAsia"/>
              </w:rPr>
              <w:t>年</w:t>
            </w:r>
            <w:r w:rsidR="00E11760">
              <w:rPr>
                <w:rFonts w:hint="eastAsia"/>
              </w:rPr>
              <w:t>1</w:t>
            </w:r>
            <w:r w:rsidRPr="00AB36C7">
              <w:rPr>
                <w:rFonts w:hint="eastAsia"/>
              </w:rPr>
              <w:t>月2</w:t>
            </w:r>
            <w:r w:rsidR="00E11760">
              <w:rPr>
                <w:rFonts w:hint="eastAsia"/>
              </w:rPr>
              <w:t>4</w:t>
            </w:r>
            <w:r w:rsidRPr="00AB36C7">
              <w:rPr>
                <w:rFonts w:hint="eastAsia"/>
              </w:rPr>
              <w:t>日</w:t>
            </w:r>
          </w:p>
        </w:tc>
      </w:tr>
      <w:tr w:rsidR="00EA436B" w:rsidTr="00AB36C7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6B" w:rsidRDefault="00EA436B">
            <w:pPr>
              <w:widowControl/>
              <w:jc w:val="left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6B" w:rsidRDefault="00EA436B">
            <w:r w:rsidRPr="00AB36C7">
              <w:rPr>
                <w:rFonts w:ascii="Calibri" w:hAnsi="Calibri" w:hint="eastAsia"/>
              </w:rPr>
              <w:t>限制申购金额（单位：人民币元</w:t>
            </w:r>
            <w:r>
              <w:rPr>
                <w:rFonts w:hint="eastAsia"/>
              </w:rPr>
              <w:t xml:space="preserve"> </w:t>
            </w:r>
            <w:r w:rsidRPr="00AB36C7">
              <w:rPr>
                <w:rFonts w:ascii="Calibri" w:hAnsi="Calibri" w:hint="eastAsia"/>
              </w:rPr>
              <w:t>）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6B" w:rsidRDefault="00EA436B">
            <w:r w:rsidRPr="00AB36C7">
              <w:rPr>
                <w:rFonts w:hint="eastAsia"/>
              </w:rPr>
              <w:t>3,000,000.00</w:t>
            </w:r>
          </w:p>
        </w:tc>
      </w:tr>
      <w:tr w:rsidR="00EA436B" w:rsidTr="00AB36C7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6B" w:rsidRDefault="00EA436B">
            <w:pPr>
              <w:widowControl/>
              <w:jc w:val="left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6B" w:rsidRDefault="00EA436B">
            <w:r w:rsidRPr="00AB36C7">
              <w:rPr>
                <w:rFonts w:ascii="Calibri" w:hAnsi="Calibri" w:hint="eastAsia"/>
              </w:rPr>
              <w:t>限制转换转入金额（单位：人民币元</w:t>
            </w:r>
            <w:r>
              <w:rPr>
                <w:rFonts w:hint="eastAsia"/>
              </w:rPr>
              <w:t xml:space="preserve"> </w:t>
            </w:r>
            <w:r w:rsidRPr="00AB36C7">
              <w:rPr>
                <w:rFonts w:ascii="Calibri" w:hAnsi="Calibri"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6B" w:rsidRDefault="00EA436B">
            <w:r w:rsidRPr="00AB36C7">
              <w:rPr>
                <w:rFonts w:hint="eastAsia"/>
              </w:rPr>
              <w:t>3,000,000.00</w:t>
            </w:r>
          </w:p>
        </w:tc>
      </w:tr>
      <w:tr w:rsidR="00EA436B" w:rsidTr="00AB36C7"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6B" w:rsidRDefault="00EA436B">
            <w:pPr>
              <w:widowControl/>
              <w:jc w:val="left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6B" w:rsidRDefault="00EA436B">
            <w:r w:rsidRPr="00AB36C7">
              <w:rPr>
                <w:rFonts w:ascii="Calibri" w:hAnsi="Calibri" w:hint="eastAsia"/>
              </w:rPr>
              <w:t>暂停大额申购、大额转换转入的原因说明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outset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6B" w:rsidRDefault="00EA436B">
            <w:r w:rsidRPr="00AB36C7">
              <w:rPr>
                <w:rFonts w:hint="eastAsia"/>
              </w:rPr>
              <w:t>为保护中金现金管家货币市场基金份额持有人的利益</w:t>
            </w:r>
          </w:p>
        </w:tc>
      </w:tr>
      <w:tr w:rsidR="00EA436B" w:rsidTr="00AB36C7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6B" w:rsidRDefault="00EA436B">
            <w:r w:rsidRPr="00AB36C7">
              <w:rPr>
                <w:rFonts w:ascii="Calibri" w:hAnsi="Calibri" w:hint="eastAsia"/>
              </w:rPr>
              <w:t>下属分级基金的基金简称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EA436B" w:rsidRDefault="00EA436B">
            <w:r w:rsidRPr="00AB36C7">
              <w:rPr>
                <w:rFonts w:hint="eastAsia"/>
              </w:rPr>
              <w:t>中金现金管家A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EA436B" w:rsidRDefault="00EA436B">
            <w:r w:rsidRPr="00AB36C7">
              <w:rPr>
                <w:rFonts w:hint="eastAsia"/>
              </w:rPr>
              <w:t>中金现金管家B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EA436B" w:rsidRDefault="00EA436B">
            <w:r w:rsidRPr="00AB36C7">
              <w:rPr>
                <w:rFonts w:hint="eastAsia"/>
              </w:rPr>
              <w:t>中金现金管家C</w:t>
            </w:r>
          </w:p>
        </w:tc>
      </w:tr>
      <w:tr w:rsidR="00EA436B" w:rsidTr="00AB36C7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6B" w:rsidRDefault="00EA436B">
            <w:r w:rsidRPr="00AB36C7">
              <w:rPr>
                <w:rFonts w:ascii="Calibri" w:hAnsi="Calibri" w:hint="eastAsia"/>
              </w:rPr>
              <w:t>下属分级基金的交易代码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EA436B" w:rsidRDefault="00EA436B">
            <w:r w:rsidRPr="00AB36C7">
              <w:rPr>
                <w:rFonts w:hint="eastAsia"/>
              </w:rPr>
              <w:t>000882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EA436B" w:rsidRDefault="00EA436B">
            <w:r w:rsidRPr="00AB36C7">
              <w:rPr>
                <w:rFonts w:hint="eastAsia"/>
              </w:rPr>
              <w:t>000883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EA436B" w:rsidRDefault="00EA436B">
            <w:r w:rsidRPr="00AB36C7">
              <w:rPr>
                <w:rFonts w:hint="eastAsia"/>
              </w:rPr>
              <w:t>005065</w:t>
            </w:r>
          </w:p>
        </w:tc>
      </w:tr>
      <w:tr w:rsidR="00EA436B" w:rsidTr="00AB36C7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6B" w:rsidRDefault="00EA436B">
            <w:r w:rsidRPr="00AB36C7">
              <w:rPr>
                <w:rFonts w:ascii="Calibri" w:hAnsi="Calibri" w:hint="eastAsia"/>
              </w:rPr>
              <w:t>该分级基金是否暂停大额申购、大额转换转入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EA436B" w:rsidRDefault="00EA436B">
            <w:r w:rsidRPr="00AB36C7">
              <w:rPr>
                <w:rFonts w:hint="eastAsia"/>
              </w:rPr>
              <w:t>是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EA436B" w:rsidRDefault="00EA436B">
            <w:r w:rsidRPr="00AB36C7">
              <w:rPr>
                <w:rFonts w:hint="eastAsia"/>
              </w:rPr>
              <w:t>是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EA436B" w:rsidRDefault="00EA436B">
            <w:r w:rsidRPr="00AB36C7">
              <w:rPr>
                <w:rFonts w:hint="eastAsia"/>
              </w:rPr>
              <w:t>是</w:t>
            </w:r>
          </w:p>
        </w:tc>
      </w:tr>
      <w:tr w:rsidR="00EA436B" w:rsidTr="00AB36C7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6B" w:rsidRDefault="00EA436B">
            <w:r w:rsidRPr="00AB36C7">
              <w:rPr>
                <w:rFonts w:ascii="Calibri" w:hAnsi="Calibri" w:hint="eastAsia"/>
              </w:rPr>
              <w:t>下属分级基金的限制申购金额（单位：人民币元）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EA436B" w:rsidRDefault="00EA436B">
            <w:r w:rsidRPr="00AB36C7">
              <w:rPr>
                <w:rFonts w:hint="eastAsia"/>
              </w:rPr>
              <w:t>3,000,000.00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EA436B" w:rsidRDefault="00511463">
            <w:r w:rsidRPr="00AB36C7">
              <w:rPr>
                <w:rFonts w:hint="eastAsia"/>
              </w:rPr>
              <w:t>3,000,000.00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EA436B" w:rsidRDefault="00511463">
            <w:r w:rsidRPr="00AB36C7">
              <w:rPr>
                <w:rFonts w:hint="eastAsia"/>
              </w:rPr>
              <w:t>3,000,000.00</w:t>
            </w:r>
          </w:p>
        </w:tc>
      </w:tr>
      <w:tr w:rsidR="00EA436B" w:rsidTr="00AB36C7"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436B" w:rsidRDefault="00EA436B">
            <w:r w:rsidRPr="00AB36C7">
              <w:rPr>
                <w:rFonts w:hint="eastAsia"/>
              </w:rPr>
              <w:lastRenderedPageBreak/>
              <w:t xml:space="preserve">下属分级基金的限制转换转入金额（单位：人民币元） 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36B" w:rsidRDefault="00EA436B">
            <w:r w:rsidRPr="00AB36C7">
              <w:rPr>
                <w:rFonts w:hint="eastAsia"/>
              </w:rPr>
              <w:t>3,000,000.00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36B" w:rsidRDefault="00511463">
            <w:r w:rsidRPr="00AB36C7">
              <w:rPr>
                <w:rFonts w:hint="eastAsia"/>
              </w:rPr>
              <w:t>3,000,000.00</w:t>
            </w:r>
          </w:p>
        </w:tc>
        <w:tc>
          <w:tcPr>
            <w:tcW w:w="4680" w:type="dxa"/>
            <w:tcBorders>
              <w:top w:val="outset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36B" w:rsidRDefault="00511463">
            <w:r w:rsidRPr="00AB36C7">
              <w:rPr>
                <w:rFonts w:hint="eastAsia"/>
              </w:rPr>
              <w:t>3,000,000.00</w:t>
            </w:r>
          </w:p>
        </w:tc>
      </w:tr>
    </w:tbl>
    <w:p w:rsidR="00EA436B" w:rsidRDefault="00EA436B">
      <w:pPr>
        <w:adjustRightInd w:val="0"/>
        <w:snapToGrid w:val="0"/>
        <w:spacing w:line="360" w:lineRule="auto"/>
        <w:jc w:val="left"/>
        <w:rPr>
          <w:rFonts w:hint="eastAsia"/>
        </w:rPr>
      </w:pPr>
      <w:r>
        <w:rPr>
          <w:rFonts w:hint="eastAsia"/>
        </w:rPr>
        <w:t>注:</w:t>
      </w:r>
      <w:r>
        <w:rPr>
          <w:rFonts w:hint="eastAsia"/>
          <w:szCs w:val="24"/>
          <w:lang/>
        </w:rPr>
        <w:t>根据中金基金管理有限公司（以下简称“本公司”）于202</w:t>
      </w:r>
      <w:r w:rsidR="00F50753">
        <w:rPr>
          <w:rFonts w:hint="eastAsia"/>
          <w:szCs w:val="24"/>
        </w:rPr>
        <w:t>4</w:t>
      </w:r>
      <w:r>
        <w:rPr>
          <w:rFonts w:hint="eastAsia"/>
          <w:szCs w:val="24"/>
          <w:lang/>
        </w:rPr>
        <w:t>年</w:t>
      </w:r>
      <w:r w:rsidR="00F50753">
        <w:rPr>
          <w:rFonts w:hint="eastAsia"/>
          <w:szCs w:val="24"/>
        </w:rPr>
        <w:t>5</w:t>
      </w:r>
      <w:r>
        <w:rPr>
          <w:rFonts w:hint="eastAsia"/>
          <w:szCs w:val="24"/>
          <w:lang/>
        </w:rPr>
        <w:t>月</w:t>
      </w:r>
      <w:r w:rsidR="00F50753">
        <w:rPr>
          <w:rFonts w:hint="eastAsia"/>
          <w:szCs w:val="24"/>
        </w:rPr>
        <w:t>9</w:t>
      </w:r>
      <w:r>
        <w:rPr>
          <w:rFonts w:hint="eastAsia"/>
          <w:szCs w:val="24"/>
          <w:lang/>
        </w:rPr>
        <w:t>日在本公司网站发布的《关于中金现金管家货币市场基金暂停大额申购（包括转换转入、定期定额投资）业务的公告》，自202</w:t>
      </w:r>
      <w:r w:rsidR="00F50753">
        <w:rPr>
          <w:rFonts w:hint="eastAsia"/>
          <w:szCs w:val="24"/>
        </w:rPr>
        <w:t>4</w:t>
      </w:r>
      <w:r>
        <w:rPr>
          <w:rFonts w:hint="eastAsia"/>
          <w:szCs w:val="24"/>
          <w:lang/>
        </w:rPr>
        <w:t>年</w:t>
      </w:r>
      <w:r w:rsidR="00F50753">
        <w:rPr>
          <w:rFonts w:hint="eastAsia"/>
          <w:szCs w:val="24"/>
        </w:rPr>
        <w:t>5</w:t>
      </w:r>
      <w:r>
        <w:rPr>
          <w:rFonts w:hint="eastAsia"/>
          <w:szCs w:val="24"/>
          <w:lang/>
        </w:rPr>
        <w:t>月</w:t>
      </w:r>
      <w:r w:rsidR="00F50753">
        <w:rPr>
          <w:rFonts w:hint="eastAsia"/>
          <w:szCs w:val="24"/>
        </w:rPr>
        <w:t>9</w:t>
      </w:r>
      <w:r>
        <w:rPr>
          <w:rFonts w:hint="eastAsia"/>
          <w:szCs w:val="24"/>
          <w:lang/>
        </w:rPr>
        <w:t>日起，本公司作为管理人调整中金现金管家货币市场基金（以下简称“本基金”）A、B、C类基金份额的大额申购（包括转换转入、定期定额投资）业务，单个投资人单日累计申购申请金额不得超过</w:t>
      </w:r>
      <w:r w:rsidR="00F50753">
        <w:rPr>
          <w:rFonts w:hint="eastAsia"/>
          <w:szCs w:val="24"/>
        </w:rPr>
        <w:t>5</w:t>
      </w:r>
      <w:r>
        <w:rPr>
          <w:rFonts w:hint="eastAsia"/>
          <w:szCs w:val="24"/>
          <w:lang/>
        </w:rPr>
        <w:t>00万元。</w:t>
      </w:r>
      <w:r>
        <w:rPr>
          <w:rFonts w:hint="eastAsia"/>
          <w:szCs w:val="24"/>
        </w:rPr>
        <w:t xml:space="preserve"> </w:t>
      </w:r>
    </w:p>
    <w:p w:rsidR="00EA436B" w:rsidRDefault="00EA436B" w:rsidP="00AB36C7">
      <w:pPr>
        <w:pStyle w:val="XBRLTitle1"/>
        <w:spacing w:before="156" w:line="360" w:lineRule="auto"/>
        <w:jc w:val="left"/>
        <w:rPr>
          <w:rFonts w:hint="eastAsia"/>
        </w:rPr>
      </w:pPr>
      <w:bookmarkStart w:id="13" w:name="_Toc17898228"/>
      <w:bookmarkStart w:id="14" w:name="_Toc17897969"/>
      <w:bookmarkStart w:id="15" w:name="_Toc512519529"/>
      <w:bookmarkStart w:id="16" w:name="_Toc490050049"/>
      <w:bookmarkStart w:id="17" w:name="_Toc481075097"/>
      <w:bookmarkStart w:id="18" w:name="_Toc438646481"/>
      <w:bookmarkStart w:id="19" w:name="_Toc513295878"/>
      <w:bookmarkStart w:id="20" w:name="_Toc513295941"/>
      <w:bookmarkStart w:id="21" w:name="_Toc34322063"/>
      <w:bookmarkStart w:id="22" w:name="m201_01"/>
      <w:r>
        <w:rPr>
          <w:rFonts w:hAnsi="宋体" w:hint="eastAsia"/>
          <w:szCs w:val="24"/>
        </w:rPr>
        <w:t>其他需要提示的事项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hAnsi="宋体" w:hint="eastAsia"/>
          <w:szCs w:val="24"/>
        </w:rPr>
        <w:t xml:space="preserve"> </w:t>
      </w:r>
    </w:p>
    <w:p w:rsidR="00EA436B" w:rsidRDefault="00EA436B" w:rsidP="00913A08">
      <w:pPr>
        <w:spacing w:line="360" w:lineRule="auto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1、以上实施300万元限额申购（含转换转入、定期定额投资，下同）的业务期间为202</w:t>
      </w:r>
      <w:r w:rsidR="00E11760">
        <w:rPr>
          <w:rFonts w:hint="eastAsia"/>
          <w:szCs w:val="21"/>
        </w:rPr>
        <w:t>5</w:t>
      </w:r>
      <w:r>
        <w:rPr>
          <w:rFonts w:hint="eastAsia"/>
          <w:szCs w:val="21"/>
        </w:rPr>
        <w:t>年</w:t>
      </w:r>
      <w:r w:rsidR="00E11760">
        <w:rPr>
          <w:rFonts w:hint="eastAsia"/>
          <w:szCs w:val="21"/>
        </w:rPr>
        <w:t>1</w:t>
      </w:r>
      <w:r>
        <w:rPr>
          <w:rFonts w:hint="eastAsia"/>
          <w:szCs w:val="21"/>
        </w:rPr>
        <w:t>月2</w:t>
      </w:r>
      <w:r w:rsidR="00E11760">
        <w:rPr>
          <w:rFonts w:hint="eastAsia"/>
          <w:szCs w:val="21"/>
        </w:rPr>
        <w:t>4</w:t>
      </w:r>
      <w:r>
        <w:rPr>
          <w:rFonts w:hint="eastAsia"/>
          <w:szCs w:val="21"/>
        </w:rPr>
        <w:t>日至202</w:t>
      </w:r>
      <w:r w:rsidR="00E11760">
        <w:rPr>
          <w:rFonts w:hint="eastAsia"/>
          <w:szCs w:val="21"/>
        </w:rPr>
        <w:t>5</w:t>
      </w:r>
      <w:r>
        <w:rPr>
          <w:rFonts w:hint="eastAsia"/>
          <w:szCs w:val="21"/>
        </w:rPr>
        <w:t>年</w:t>
      </w:r>
      <w:r w:rsidR="00E11760">
        <w:rPr>
          <w:rFonts w:hint="eastAsia"/>
          <w:szCs w:val="21"/>
        </w:rPr>
        <w:t>2</w:t>
      </w:r>
      <w:r>
        <w:rPr>
          <w:rFonts w:hint="eastAsia"/>
          <w:szCs w:val="21"/>
        </w:rPr>
        <w:t>月</w:t>
      </w:r>
      <w:r w:rsidR="00E11760">
        <w:rPr>
          <w:rFonts w:hint="eastAsia"/>
          <w:szCs w:val="21"/>
        </w:rPr>
        <w:t>4</w:t>
      </w:r>
      <w:r>
        <w:rPr>
          <w:rFonts w:hint="eastAsia"/>
          <w:szCs w:val="21"/>
        </w:rPr>
        <w:t>日，即自202</w:t>
      </w:r>
      <w:r w:rsidR="00E11760">
        <w:rPr>
          <w:rFonts w:hint="eastAsia"/>
          <w:szCs w:val="21"/>
        </w:rPr>
        <w:t>5</w:t>
      </w:r>
      <w:r>
        <w:rPr>
          <w:rFonts w:hint="eastAsia"/>
          <w:szCs w:val="21"/>
        </w:rPr>
        <w:t>年</w:t>
      </w:r>
      <w:r w:rsidR="00E11760">
        <w:rPr>
          <w:rFonts w:hint="eastAsia"/>
          <w:szCs w:val="21"/>
        </w:rPr>
        <w:t>2</w:t>
      </w:r>
      <w:r>
        <w:rPr>
          <w:rFonts w:hint="eastAsia"/>
          <w:szCs w:val="21"/>
        </w:rPr>
        <w:t>月</w:t>
      </w:r>
      <w:r w:rsidR="00E11760">
        <w:rPr>
          <w:rFonts w:hint="eastAsia"/>
          <w:szCs w:val="21"/>
        </w:rPr>
        <w:t>5</w:t>
      </w:r>
      <w:r>
        <w:rPr>
          <w:rFonts w:hint="eastAsia"/>
          <w:szCs w:val="21"/>
        </w:rPr>
        <w:t>日起，本基金暂停大额申购的金额将恢复为</w:t>
      </w:r>
      <w:r w:rsidR="00EE2569">
        <w:rPr>
          <w:rFonts w:hint="eastAsia"/>
          <w:szCs w:val="21"/>
        </w:rPr>
        <w:t>5</w:t>
      </w:r>
      <w:r>
        <w:rPr>
          <w:rFonts w:hint="eastAsia"/>
          <w:szCs w:val="21"/>
        </w:rPr>
        <w:t>00万元，届时本基金单个投资人单日累计申购申请金额不得超过</w:t>
      </w:r>
      <w:r w:rsidR="00EE2569">
        <w:rPr>
          <w:rFonts w:hint="eastAsia"/>
          <w:szCs w:val="21"/>
        </w:rPr>
        <w:t>5</w:t>
      </w:r>
      <w:r>
        <w:rPr>
          <w:rFonts w:hint="eastAsia"/>
          <w:szCs w:val="21"/>
        </w:rPr>
        <w:t>00万元，如单日累计申购金额超过</w:t>
      </w:r>
      <w:r w:rsidR="00EE2569">
        <w:rPr>
          <w:rFonts w:hint="eastAsia"/>
          <w:szCs w:val="21"/>
        </w:rPr>
        <w:t>5</w:t>
      </w:r>
      <w:r>
        <w:rPr>
          <w:rFonts w:hint="eastAsia"/>
          <w:szCs w:val="21"/>
        </w:rPr>
        <w:t>00万元（不含），本基金管理人有权部分或全部拒绝，投资人办理具体业务时应遵照本公司的相关要求，届时不再另行公告。敬请投资人提前做好交易安排，避免因假期原因带来不便。</w:t>
      </w:r>
      <w:r>
        <w:rPr>
          <w:rFonts w:hint="eastAsia"/>
          <w:szCs w:val="21"/>
        </w:rPr>
        <w:br/>
        <w:t xml:space="preserve">　　2、上述规则针对本基金A类、B类、C类份额合并计算进行限制。</w:t>
      </w:r>
      <w:r>
        <w:rPr>
          <w:rFonts w:hint="eastAsia"/>
          <w:szCs w:val="21"/>
        </w:rPr>
        <w:br/>
        <w:t xml:space="preserve">　　3、在实施限额申购业务期间，本基金管理人将正常办理本基金的赎回等业务。恢复办理本基金的正常申购的具体时间将另行公告。</w:t>
      </w:r>
      <w:r>
        <w:rPr>
          <w:rFonts w:hint="eastAsia"/>
          <w:szCs w:val="21"/>
        </w:rPr>
        <w:br/>
        <w:t xml:space="preserve">　　4、投资人可以登录本基金管理人网站（www.ciccfund.com）或拨打客户服务电话400-868-1166咨询相关信息。</w:t>
      </w:r>
    </w:p>
    <w:p w:rsidR="00751F28" w:rsidRDefault="00751F28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  <w:szCs w:val="21"/>
        </w:rPr>
        <w:t>特此公告。</w:t>
      </w:r>
    </w:p>
    <w:p w:rsidR="00EA436B" w:rsidRDefault="00EA436B" w:rsidP="00AB36C7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EA436B" w:rsidRDefault="00EA436B" w:rsidP="00AB36C7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EA436B" w:rsidRDefault="00EA436B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中金基金管理有限公司</w:t>
      </w:r>
    </w:p>
    <w:p w:rsidR="00EA436B" w:rsidRDefault="00EA436B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202</w:t>
      </w:r>
      <w:r w:rsidR="007C5FFC">
        <w:rPr>
          <w:rFonts w:hint="eastAsia"/>
          <w:b/>
          <w:bCs/>
          <w:sz w:val="24"/>
          <w:szCs w:val="24"/>
        </w:rPr>
        <w:t>5</w:t>
      </w:r>
      <w:r>
        <w:rPr>
          <w:rFonts w:hint="eastAsia"/>
          <w:b/>
          <w:bCs/>
          <w:sz w:val="24"/>
          <w:szCs w:val="24"/>
        </w:rPr>
        <w:t>年0</w:t>
      </w:r>
      <w:r w:rsidR="007C5FFC">
        <w:rPr>
          <w:rFonts w:hint="eastAsia"/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月2</w:t>
      </w:r>
      <w:r w:rsidR="007C5FFC">
        <w:rPr>
          <w:rFonts w:hint="eastAsia"/>
          <w:b/>
          <w:bCs/>
          <w:sz w:val="24"/>
          <w:szCs w:val="24"/>
        </w:rPr>
        <w:t>3</w:t>
      </w:r>
      <w:r>
        <w:rPr>
          <w:rFonts w:hint="eastAsia"/>
          <w:b/>
          <w:bCs/>
          <w:sz w:val="24"/>
          <w:szCs w:val="24"/>
        </w:rPr>
        <w:t>日</w:t>
      </w:r>
      <w:bookmarkEnd w:id="22"/>
    </w:p>
    <w:sectPr w:rsidR="00EA436B">
      <w:headerReference w:type="default" r:id="rId8"/>
      <w:footerReference w:type="default" r:id="rId9"/>
      <w:pgSz w:w="11907" w:h="16839"/>
      <w:pgMar w:top="1440" w:right="1531" w:bottom="1134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D9F" w:rsidRDefault="00401D9F">
      <w:pPr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endnote>
  <w:endnote w:type="continuationSeparator" w:id="0">
    <w:p w:rsidR="00401D9F" w:rsidRDefault="00401D9F">
      <w:pPr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36B" w:rsidRDefault="00EA436B">
    <w:pPr>
      <w:jc w:val="center"/>
      <w:rPr>
        <w:rFonts w:hint="eastAsia"/>
      </w:rPr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81756D">
      <w:rPr>
        <w:noProof/>
        <w:sz w:val="18"/>
        <w:szCs w:val="18"/>
      </w:rPr>
      <w:t>2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 w:rsidR="0081756D">
      <w:rPr>
        <w:noProof/>
        <w:sz w:val="18"/>
        <w:szCs w:val="18"/>
      </w:rPr>
      <w:t>2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D9F" w:rsidRDefault="00401D9F">
      <w:pPr>
        <w:rPr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footnote>
  <w:footnote w:type="continuationSeparator" w:id="0">
    <w:p w:rsidR="00401D9F" w:rsidRDefault="00401D9F">
      <w:pPr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36B" w:rsidRDefault="00EA436B">
    <w:pPr>
      <w:pStyle w:val="a7"/>
      <w:jc w:val="right"/>
      <w:rPr>
        <w:rFonts w:hint="eastAsia"/>
      </w:rPr>
    </w:pPr>
    <w:r>
      <w:rPr>
        <w:rFonts w:hint="eastAsia"/>
      </w:rPr>
      <w:t>关于中金现金管家货币市场基金暂停大额申购（包括转换转入、定期定额投资）业务的公告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D73EE"/>
    <w:multiLevelType w:val="multilevel"/>
    <w:tmpl w:val="804A17E2"/>
    <w:lvl w:ilvl="0">
      <w:start w:val="1"/>
      <w:numFmt w:val="decimal"/>
      <w:pStyle w:val="XBRLTitle1"/>
      <w:lvlText w:val="%1."/>
      <w:lvlJc w:val="left"/>
      <w:pPr>
        <w:ind w:left="425" w:hanging="425"/>
      </w:pPr>
      <w:rPr>
        <w:sz w:val="24"/>
        <w:szCs w:val="24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3148" w:hanging="454"/>
      </w:p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794" w:hanging="794"/>
      </w:pPr>
    </w:lvl>
    <w:lvl w:ilvl="4">
      <w:start w:val="1"/>
      <w:numFmt w:val="decimal"/>
      <w:suff w:val="space"/>
      <w:lvlText w:val="%1.%2.%3.%4.%5"/>
      <w:lvlJc w:val="left"/>
      <w:pPr>
        <w:ind w:left="1021" w:hanging="1021"/>
      </w:pPr>
    </w:lvl>
    <w:lvl w:ilvl="5">
      <w:start w:val="1"/>
      <w:numFmt w:val="decimal"/>
      <w:suff w:val="space"/>
      <w:lvlText w:val="%1.%2.%3.%4.%5.%6"/>
      <w:lvlJc w:val="left"/>
      <w:pPr>
        <w:ind w:left="1021" w:hanging="1021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bordersDoNotSurroundHeader/>
  <w:bordersDoNotSurroundFooter/>
  <w:attachedTemplate r:id="rId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6C7"/>
    <w:rsid w:val="0010030E"/>
    <w:rsid w:val="00401D9F"/>
    <w:rsid w:val="00511463"/>
    <w:rsid w:val="006264A8"/>
    <w:rsid w:val="00693883"/>
    <w:rsid w:val="00751F28"/>
    <w:rsid w:val="007C5FFC"/>
    <w:rsid w:val="0081756D"/>
    <w:rsid w:val="00913A08"/>
    <w:rsid w:val="00A93979"/>
    <w:rsid w:val="00AB36C7"/>
    <w:rsid w:val="00AB72E1"/>
    <w:rsid w:val="00E11760"/>
    <w:rsid w:val="00EA436B"/>
    <w:rsid w:val="00EE2569"/>
    <w:rsid w:val="00F50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page number" w:semiHidden="0" w:unhideWhenUsed="0"/>
    <w:lsdException w:name="Title" w:semiHidden="0" w:uiPriority="10" w:unhideWhenUsed="0" w:qFormat="1"/>
    <w:lsdException w:name="Default Paragraph Font" w:semiHidden="0" w:uiPriority="1" w:unhideWhenUsed="0"/>
    <w:lsdException w:name="Subtitle" w:semiHidden="0" w:uiPriority="0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</w:rPr>
  </w:style>
  <w:style w:type="paragraph" w:styleId="1">
    <w:name w:val="heading 1"/>
    <w:basedOn w:val="a"/>
    <w:next w:val="a"/>
    <w:link w:val="1Char1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link w:val="2Char1"/>
    <w:uiPriority w:val="9"/>
    <w:qFormat/>
    <w:pPr>
      <w:keepNext/>
      <w:keepLines/>
      <w:spacing w:before="260" w:after="260" w:line="408" w:lineRule="auto"/>
      <w:outlineLvl w:val="1"/>
    </w:pPr>
    <w:rPr>
      <w:rFonts w:ascii="Cambria" w:hAnsi="Cambria"/>
      <w:b/>
      <w:bCs/>
      <w:kern w:val="0"/>
      <w:sz w:val="32"/>
      <w:szCs w:val="32"/>
      <w:lang/>
    </w:rPr>
  </w:style>
  <w:style w:type="paragraph" w:styleId="3">
    <w:name w:val="heading 3"/>
    <w:basedOn w:val="a"/>
    <w:next w:val="a"/>
    <w:link w:val="3Char1"/>
    <w:uiPriority w:val="9"/>
    <w:qFormat/>
    <w:pPr>
      <w:keepNext/>
      <w:keepLines/>
      <w:spacing w:before="260" w:after="260" w:line="408" w:lineRule="auto"/>
      <w:outlineLvl w:val="2"/>
    </w:pPr>
    <w:rPr>
      <w:b/>
      <w:bCs/>
      <w:kern w:val="0"/>
      <w:sz w:val="32"/>
      <w:szCs w:val="32"/>
      <w:lang/>
    </w:rPr>
  </w:style>
  <w:style w:type="paragraph" w:styleId="4">
    <w:name w:val="heading 4"/>
    <w:basedOn w:val="a"/>
    <w:next w:val="a"/>
    <w:link w:val="4Char1"/>
    <w:qFormat/>
    <w:pPr>
      <w:keepNext/>
      <w:keepLines/>
      <w:spacing w:before="240" w:after="290" w:line="372" w:lineRule="auto"/>
      <w:outlineLvl w:val="3"/>
    </w:pPr>
    <w:rPr>
      <w:rFonts w:ascii="Cambria" w:hAnsi="Cambria"/>
      <w:b/>
      <w:bCs/>
      <w:kern w:val="0"/>
      <w:sz w:val="24"/>
      <w:szCs w:val="24"/>
      <w:lang/>
    </w:rPr>
  </w:style>
  <w:style w:type="paragraph" w:styleId="5">
    <w:name w:val="heading 5"/>
    <w:basedOn w:val="a"/>
    <w:next w:val="a"/>
    <w:link w:val="5Char1"/>
    <w:uiPriority w:val="9"/>
    <w:semiHidden/>
    <w:unhideWhenUsed/>
    <w:qFormat/>
    <w:pPr>
      <w:keepNext/>
      <w:keepLines/>
      <w:spacing w:before="240" w:after="290" w:line="372" w:lineRule="auto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Char1"/>
    <w:uiPriority w:val="9"/>
    <w:semiHidden/>
    <w:unhideWhenUsed/>
    <w:qFormat/>
    <w:pPr>
      <w:keepNext/>
      <w:keepLines/>
      <w:spacing w:before="240" w:after="64" w:line="312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访问过的超链接"/>
    <w:uiPriority w:val="99"/>
    <w:semiHidden/>
    <w:unhideWhenUsed/>
    <w:rPr>
      <w:color w:val="800080"/>
      <w:u w:val="single"/>
    </w:rPr>
  </w:style>
  <w:style w:type="character" w:customStyle="1" w:styleId="1Char">
    <w:name w:val="标题 1 Char"/>
    <w:link w:val="1"/>
    <w:uiPriority w:val="9"/>
    <w:locked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locked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5Char">
    <w:name w:val="标题 5 Char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Char">
    <w:name w:val="标题 6 Char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toc 1"/>
    <w:basedOn w:val="a"/>
    <w:next w:val="a"/>
    <w:autoRedefine/>
    <w:uiPriority w:val="39"/>
    <w:semiHidden/>
    <w:unhideWhenUsed/>
    <w:pPr>
      <w:tabs>
        <w:tab w:val="right" w:leader="dot" w:pos="8835"/>
      </w:tabs>
    </w:pPr>
    <w:rPr>
      <w:noProof/>
    </w:rPr>
  </w:style>
  <w:style w:type="paragraph" w:styleId="20">
    <w:name w:val="toc 2"/>
    <w:basedOn w:val="a"/>
    <w:next w:val="a"/>
    <w:autoRedefine/>
    <w:uiPriority w:val="39"/>
    <w:semiHidden/>
    <w:unhideWhenUsed/>
    <w:pPr>
      <w:ind w:leftChars="200" w:left="420"/>
    </w:pPr>
  </w:style>
  <w:style w:type="paragraph" w:styleId="30">
    <w:name w:val="toc 3"/>
    <w:basedOn w:val="a"/>
    <w:next w:val="a"/>
    <w:autoRedefine/>
    <w:uiPriority w:val="39"/>
    <w:semiHidden/>
    <w:unhideWhenUsed/>
  </w:style>
  <w:style w:type="paragraph" w:styleId="a6">
    <w:name w:val="footnote text"/>
    <w:basedOn w:val="a"/>
    <w:link w:val="Char1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link w:val="a6"/>
    <w:locked/>
    <w:rPr>
      <w:kern w:val="2"/>
      <w:sz w:val="18"/>
      <w:szCs w:val="18"/>
    </w:rPr>
  </w:style>
  <w:style w:type="paragraph" w:styleId="a7">
    <w:name w:val="header"/>
    <w:basedOn w:val="a"/>
    <w:link w:val="Char1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locked/>
    <w:rPr>
      <w:kern w:val="2"/>
      <w:sz w:val="18"/>
      <w:szCs w:val="18"/>
    </w:rPr>
  </w:style>
  <w:style w:type="paragraph" w:styleId="a8">
    <w:name w:val="footer"/>
    <w:basedOn w:val="a"/>
    <w:link w:val="Char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8"/>
    <w:uiPriority w:val="99"/>
    <w:locked/>
    <w:rPr>
      <w:kern w:val="2"/>
      <w:sz w:val="18"/>
      <w:szCs w:val="18"/>
    </w:rPr>
  </w:style>
  <w:style w:type="paragraph" w:styleId="a9">
    <w:name w:val="Title"/>
    <w:basedOn w:val="1"/>
    <w:next w:val="2"/>
    <w:link w:val="Char12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character" w:customStyle="1" w:styleId="Char3">
    <w:name w:val="标题 Char"/>
    <w:link w:val="a9"/>
    <w:uiPriority w:val="10"/>
    <w:locked/>
    <w:rPr>
      <w:rFonts w:ascii="Cambria" w:hAnsi="Cambria" w:cs="Times New Roman" w:hint="default"/>
      <w:b/>
      <w:bCs/>
      <w:kern w:val="2"/>
      <w:sz w:val="32"/>
      <w:szCs w:val="32"/>
    </w:rPr>
  </w:style>
  <w:style w:type="paragraph" w:styleId="aa">
    <w:name w:val="Subtitle"/>
    <w:basedOn w:val="2"/>
    <w:next w:val="3"/>
    <w:link w:val="Char13"/>
    <w:qFormat/>
    <w:pPr>
      <w:spacing w:before="240" w:after="60" w:line="312" w:lineRule="auto"/>
      <w:jc w:val="left"/>
    </w:pPr>
    <w:rPr>
      <w:bCs w:val="0"/>
      <w:kern w:val="24"/>
      <w:sz w:val="24"/>
    </w:rPr>
  </w:style>
  <w:style w:type="character" w:customStyle="1" w:styleId="Char4">
    <w:name w:val="副标题 Char"/>
    <w:link w:val="aa"/>
    <w:locked/>
    <w:rPr>
      <w:rFonts w:ascii="Cambria" w:hAnsi="Cambria" w:cs="Times New Roman" w:hint="default"/>
      <w:b/>
      <w:bCs/>
      <w:kern w:val="24"/>
      <w:sz w:val="32"/>
      <w:szCs w:val="32"/>
    </w:rPr>
  </w:style>
  <w:style w:type="paragraph" w:styleId="ab">
    <w:name w:val="Date"/>
    <w:basedOn w:val="a"/>
    <w:next w:val="a"/>
    <w:link w:val="Char14"/>
    <w:rPr>
      <w:sz w:val="32"/>
      <w:lang/>
    </w:rPr>
  </w:style>
  <w:style w:type="character" w:customStyle="1" w:styleId="Char5">
    <w:name w:val="日期 Char"/>
    <w:link w:val="ab"/>
    <w:locked/>
    <w:rPr>
      <w:kern w:val="2"/>
      <w:sz w:val="21"/>
    </w:rPr>
  </w:style>
  <w:style w:type="paragraph" w:styleId="ac">
    <w:name w:val="Document Map"/>
    <w:basedOn w:val="a"/>
    <w:link w:val="Char15"/>
    <w:pPr>
      <w:shd w:val="clear" w:color="auto" w:fill="000080"/>
    </w:pPr>
  </w:style>
  <w:style w:type="character" w:customStyle="1" w:styleId="Char6">
    <w:name w:val="文档结构图 Char"/>
    <w:link w:val="ac"/>
    <w:locked/>
    <w:rPr>
      <w:rFonts w:ascii="宋体" w:eastAsia="宋体" w:hAnsi="宋体" w:hint="eastAsia"/>
      <w:kern w:val="2"/>
      <w:sz w:val="18"/>
      <w:szCs w:val="18"/>
    </w:rPr>
  </w:style>
  <w:style w:type="paragraph" w:styleId="ad">
    <w:name w:val="Balloon Text"/>
    <w:basedOn w:val="a"/>
    <w:link w:val="Char16"/>
    <w:uiPriority w:val="99"/>
    <w:semiHidden/>
    <w:unhideWhenUsed/>
    <w:rPr>
      <w:sz w:val="18"/>
      <w:szCs w:val="18"/>
    </w:rPr>
  </w:style>
  <w:style w:type="character" w:customStyle="1" w:styleId="Char7">
    <w:name w:val="批注框文本 Char"/>
    <w:link w:val="ad"/>
    <w:uiPriority w:val="99"/>
    <w:semiHidden/>
    <w:locked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val="en-US" w:eastAsia="zh-CN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BRLTitle6">
    <w:name w:val="XBRLTitle6"/>
    <w:basedOn w:val="aa"/>
    <w:next w:val="4"/>
    <w:qFormat/>
    <w:pPr>
      <w:numPr>
        <w:ilvl w:val="5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ae">
    <w:name w:val="次标题"/>
    <w:basedOn w:val="3"/>
    <w:next w:val="a"/>
    <w:pPr>
      <w:spacing w:before="120" w:after="120"/>
      <w:jc w:val="left"/>
    </w:pPr>
    <w:rPr>
      <w:sz w:val="21"/>
    </w:rPr>
  </w:style>
  <w:style w:type="paragraph" w:customStyle="1" w:styleId="XBRL6">
    <w:name w:val="XBRL标题6"/>
    <w:basedOn w:val="aa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2">
    <w:name w:val="XBRL标题2"/>
    <w:basedOn w:val="aa"/>
    <w:next w:val="4"/>
    <w:qFormat/>
    <w:pPr>
      <w:spacing w:beforeLines="50" w:after="0" w:line="240" w:lineRule="auto"/>
    </w:pPr>
    <w:rPr>
      <w:bCs/>
    </w:rPr>
  </w:style>
  <w:style w:type="paragraph" w:customStyle="1" w:styleId="XBRL3">
    <w:name w:val="XBRL标题3"/>
    <w:basedOn w:val="aa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keepNext w:val="0"/>
      <w:keepLines w:val="0"/>
      <w:numPr>
        <w:numId w:val="2"/>
      </w:numPr>
      <w:spacing w:beforeLines="50" w:after="0" w:line="240" w:lineRule="auto"/>
      <w:jc w:val="center"/>
    </w:pPr>
    <w:rPr>
      <w:rFonts w:hAnsi="Cambria"/>
      <w:sz w:val="24"/>
    </w:rPr>
  </w:style>
  <w:style w:type="paragraph" w:customStyle="1" w:styleId="XBRLTitle2">
    <w:name w:val="XBRLTitle2"/>
    <w:basedOn w:val="aa"/>
    <w:next w:val="4"/>
    <w:qFormat/>
    <w:pPr>
      <w:keepNext w:val="0"/>
      <w:keepLines w:val="0"/>
      <w:numPr>
        <w:ilvl w:val="1"/>
        <w:numId w:val="2"/>
      </w:numPr>
      <w:spacing w:beforeLines="50" w:after="0" w:line="240" w:lineRule="auto"/>
      <w:ind w:left="454"/>
    </w:pPr>
    <w:rPr>
      <w:rFonts w:ascii="宋体"/>
      <w:bCs/>
    </w:rPr>
  </w:style>
  <w:style w:type="paragraph" w:customStyle="1" w:styleId="XBRLTitle5">
    <w:name w:val="XBRLTitle5"/>
    <w:basedOn w:val="aa"/>
    <w:next w:val="4"/>
    <w:qFormat/>
    <w:pPr>
      <w:numPr>
        <w:ilvl w:val="4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Char8">
    <w:name w:val="Char"/>
    <w:basedOn w:val="a"/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</w:pPr>
  </w:style>
  <w:style w:type="paragraph" w:customStyle="1" w:styleId="XBRL1">
    <w:name w:val="XBRL标题1"/>
    <w:basedOn w:val="1"/>
    <w:next w:val="2"/>
    <w:qFormat/>
    <w:pPr>
      <w:spacing w:beforeLines="50" w:after="0" w:line="240" w:lineRule="auto"/>
      <w:jc w:val="center"/>
    </w:pPr>
    <w:rPr>
      <w:rFonts w:ascii="Cambria" w:hAnsi="Cambria"/>
      <w:sz w:val="24"/>
    </w:rPr>
  </w:style>
  <w:style w:type="paragraph" w:customStyle="1" w:styleId="XBRL5">
    <w:name w:val="XBRL标题5"/>
    <w:basedOn w:val="aa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4">
    <w:name w:val="XBRL标题4"/>
    <w:basedOn w:val="aa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4">
    <w:name w:val="XBRLTitle4"/>
    <w:basedOn w:val="aa"/>
    <w:next w:val="4"/>
    <w:qFormat/>
    <w:pPr>
      <w:numPr>
        <w:ilvl w:val="3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BRLTitle3">
    <w:name w:val="XBRLTitle3"/>
    <w:basedOn w:val="aa"/>
    <w:next w:val="4"/>
    <w:autoRedefine/>
    <w:qFormat/>
    <w:pPr>
      <w:keepNext w:val="0"/>
      <w:keepLines w:val="0"/>
      <w:numPr>
        <w:ilvl w:val="2"/>
        <w:numId w:val="2"/>
      </w:numPr>
      <w:spacing w:beforeLines="50" w:after="0" w:line="360" w:lineRule="auto"/>
      <w:ind w:left="0" w:firstLine="0"/>
      <w:outlineLvl w:val="9"/>
    </w:pPr>
    <w:rPr>
      <w:rFonts w:ascii="宋体"/>
      <w:bCs/>
    </w:rPr>
  </w:style>
  <w:style w:type="paragraph" w:customStyle="1" w:styleId="Default">
    <w:name w:val="Default"/>
    <w:basedOn w:val="a"/>
    <w:pPr>
      <w:autoSpaceDE w:val="0"/>
      <w:autoSpaceDN w:val="0"/>
      <w:adjustRightInd w:val="0"/>
      <w:jc w:val="left"/>
    </w:pPr>
    <w:rPr>
      <w:rFonts w:ascii="仿宋" w:eastAsia="仿宋" w:hAnsi="仿宋"/>
      <w:color w:val="000000"/>
      <w:kern w:val="0"/>
      <w:sz w:val="24"/>
      <w:szCs w:val="24"/>
    </w:rPr>
  </w:style>
  <w:style w:type="character" w:styleId="af">
    <w:name w:val="footnote reference"/>
    <w:rPr>
      <w:vertAlign w:val="superscript"/>
    </w:rPr>
  </w:style>
  <w:style w:type="character" w:customStyle="1" w:styleId="11">
    <w:name w:val="标题 1 字符"/>
    <w:link w:val="1"/>
    <w:uiPriority w:val="9"/>
    <w:locked/>
    <w:rPr>
      <w:b/>
      <w:bCs/>
      <w:kern w:val="44"/>
      <w:sz w:val="44"/>
      <w:szCs w:val="44"/>
    </w:rPr>
  </w:style>
  <w:style w:type="character" w:customStyle="1" w:styleId="21">
    <w:name w:val="标题 2 字符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1">
    <w:name w:val="标题 3 字符"/>
    <w:link w:val="3"/>
    <w:uiPriority w:val="9"/>
    <w:locked/>
    <w:rPr>
      <w:b/>
      <w:bCs/>
      <w:kern w:val="2"/>
      <w:sz w:val="32"/>
      <w:szCs w:val="32"/>
    </w:rPr>
  </w:style>
  <w:style w:type="character" w:customStyle="1" w:styleId="40">
    <w:name w:val="标题 4 字符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af0">
    <w:name w:val="脚注文本 字符"/>
    <w:link w:val="a6"/>
    <w:locked/>
    <w:rPr>
      <w:kern w:val="2"/>
      <w:sz w:val="18"/>
      <w:szCs w:val="18"/>
    </w:rPr>
  </w:style>
  <w:style w:type="character" w:customStyle="1" w:styleId="af1">
    <w:name w:val="页眉 字符"/>
    <w:link w:val="a7"/>
    <w:locked/>
    <w:rPr>
      <w:kern w:val="2"/>
      <w:sz w:val="18"/>
      <w:szCs w:val="18"/>
    </w:rPr>
  </w:style>
  <w:style w:type="character" w:customStyle="1" w:styleId="af2">
    <w:name w:val="页脚 字符"/>
    <w:link w:val="a8"/>
    <w:uiPriority w:val="99"/>
    <w:locked/>
    <w:rPr>
      <w:kern w:val="2"/>
      <w:sz w:val="18"/>
      <w:szCs w:val="18"/>
    </w:rPr>
  </w:style>
  <w:style w:type="character" w:customStyle="1" w:styleId="af3">
    <w:name w:val="标题 字符"/>
    <w:link w:val="a9"/>
    <w:uiPriority w:val="10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af4">
    <w:name w:val="副标题 字符"/>
    <w:link w:val="aa"/>
    <w:locked/>
    <w:rPr>
      <w:rFonts w:ascii="Calibri" w:eastAsia="宋体" w:hAnsi="Calibri" w:cs="Times New Roman" w:hint="default"/>
      <w:b/>
      <w:bCs/>
      <w:kern w:val="24"/>
      <w:sz w:val="32"/>
      <w:szCs w:val="32"/>
    </w:rPr>
  </w:style>
  <w:style w:type="character" w:customStyle="1" w:styleId="af5">
    <w:name w:val="日期 字符"/>
    <w:link w:val="ab"/>
    <w:locked/>
    <w:rPr>
      <w:kern w:val="2"/>
      <w:sz w:val="21"/>
    </w:rPr>
  </w:style>
  <w:style w:type="character" w:customStyle="1" w:styleId="af6">
    <w:name w:val="文档结构图 字符"/>
    <w:link w:val="ac"/>
    <w:locked/>
    <w:rPr>
      <w:rFonts w:ascii="Microsoft YaHei UI" w:eastAsia="Microsoft YaHei UI" w:hAnsi="Microsoft YaHei UI" w:hint="eastAsia"/>
      <w:kern w:val="2"/>
      <w:sz w:val="18"/>
      <w:szCs w:val="18"/>
    </w:rPr>
  </w:style>
  <w:style w:type="character" w:customStyle="1" w:styleId="af7">
    <w:name w:val="批注框文本 字符"/>
    <w:link w:val="ad"/>
    <w:uiPriority w:val="99"/>
    <w:semiHidden/>
    <w:locked/>
    <w:rPr>
      <w:kern w:val="2"/>
      <w:sz w:val="18"/>
      <w:szCs w:val="18"/>
    </w:rPr>
  </w:style>
  <w:style w:type="character" w:customStyle="1" w:styleId="1Char1">
    <w:name w:val="标题 1 Char1"/>
    <w:link w:val="1"/>
    <w:uiPriority w:val="9"/>
    <w:locked/>
    <w:rPr>
      <w:b/>
      <w:bCs/>
      <w:kern w:val="44"/>
      <w:sz w:val="44"/>
      <w:szCs w:val="44"/>
    </w:rPr>
  </w:style>
  <w:style w:type="character" w:customStyle="1" w:styleId="2Char1">
    <w:name w:val="标题 2 Char1"/>
    <w:link w:val="2"/>
    <w:uiPriority w:val="9"/>
    <w:locked/>
    <w:rPr>
      <w:rFonts w:ascii="Cambria" w:eastAsia="宋体" w:hAnsi="Cambria" w:cs="宋体" w:hint="default"/>
      <w:b/>
      <w:bCs/>
      <w:sz w:val="32"/>
      <w:szCs w:val="32"/>
    </w:rPr>
  </w:style>
  <w:style w:type="character" w:customStyle="1" w:styleId="3Char1">
    <w:name w:val="标题 3 Char1"/>
    <w:link w:val="3"/>
    <w:uiPriority w:val="9"/>
    <w:locked/>
    <w:rPr>
      <w:b/>
      <w:bCs/>
      <w:sz w:val="32"/>
      <w:szCs w:val="32"/>
    </w:rPr>
  </w:style>
  <w:style w:type="character" w:customStyle="1" w:styleId="4Char1">
    <w:name w:val="标题 4 Char1"/>
    <w:link w:val="4"/>
    <w:semiHidden/>
    <w:locked/>
    <w:rPr>
      <w:rFonts w:ascii="Cambria" w:eastAsia="宋体" w:hAnsi="Cambria" w:cs="宋体" w:hint="default"/>
      <w:b/>
      <w:bCs/>
      <w:sz w:val="24"/>
      <w:szCs w:val="24"/>
    </w:rPr>
  </w:style>
  <w:style w:type="character" w:customStyle="1" w:styleId="Char1">
    <w:name w:val="脚注文本 Char1"/>
    <w:link w:val="a6"/>
    <w:locked/>
    <w:rPr>
      <w:kern w:val="2"/>
      <w:sz w:val="18"/>
      <w:szCs w:val="18"/>
    </w:rPr>
  </w:style>
  <w:style w:type="character" w:customStyle="1" w:styleId="Char10">
    <w:name w:val="页眉 Char1"/>
    <w:link w:val="a7"/>
    <w:locked/>
    <w:rPr>
      <w:kern w:val="2"/>
      <w:sz w:val="18"/>
      <w:szCs w:val="18"/>
    </w:rPr>
  </w:style>
  <w:style w:type="character" w:customStyle="1" w:styleId="Char11">
    <w:name w:val="页脚 Char1"/>
    <w:link w:val="a8"/>
    <w:uiPriority w:val="99"/>
    <w:locked/>
    <w:rPr>
      <w:kern w:val="2"/>
      <w:sz w:val="18"/>
      <w:szCs w:val="18"/>
    </w:rPr>
  </w:style>
  <w:style w:type="character" w:customStyle="1" w:styleId="Char12">
    <w:name w:val="标题 Char1"/>
    <w:link w:val="a9"/>
    <w:uiPriority w:val="10"/>
    <w:locked/>
    <w:rPr>
      <w:rFonts w:ascii="Cambria" w:hAnsi="Cambria" w:cs="宋体" w:hint="default"/>
      <w:b/>
      <w:bCs/>
      <w:sz w:val="32"/>
      <w:szCs w:val="32"/>
    </w:rPr>
  </w:style>
  <w:style w:type="character" w:customStyle="1" w:styleId="Char13">
    <w:name w:val="副标题 Char1"/>
    <w:link w:val="aa"/>
    <w:locked/>
    <w:rPr>
      <w:rFonts w:ascii="Cambria" w:eastAsia="宋体" w:hAnsi="Cambria" w:cs="宋体" w:hint="default"/>
      <w:b/>
      <w:bCs w:val="0"/>
      <w:kern w:val="24"/>
      <w:sz w:val="24"/>
      <w:szCs w:val="32"/>
    </w:rPr>
  </w:style>
  <w:style w:type="character" w:customStyle="1" w:styleId="Char14">
    <w:name w:val="日期 Char1"/>
    <w:link w:val="ab"/>
    <w:locked/>
    <w:rPr>
      <w:rFonts w:ascii="宋体" w:eastAsia="宋体" w:hAnsi="宋体" w:hint="eastAsia"/>
      <w:kern w:val="2"/>
      <w:sz w:val="32"/>
    </w:rPr>
  </w:style>
  <w:style w:type="character" w:customStyle="1" w:styleId="Char15">
    <w:name w:val="文档结构图 Char1"/>
    <w:link w:val="ac"/>
    <w:locked/>
    <w:rPr>
      <w:rFonts w:ascii="宋体" w:eastAsia="宋体" w:hAnsi="宋体" w:hint="eastAsia"/>
      <w:kern w:val="2"/>
      <w:sz w:val="18"/>
      <w:szCs w:val="18"/>
    </w:rPr>
  </w:style>
  <w:style w:type="character" w:customStyle="1" w:styleId="Char16">
    <w:name w:val="批注框文本 Char1"/>
    <w:link w:val="ad"/>
    <w:uiPriority w:val="99"/>
    <w:semiHidden/>
    <w:locked/>
    <w:rPr>
      <w:kern w:val="2"/>
      <w:sz w:val="18"/>
      <w:szCs w:val="18"/>
    </w:rPr>
  </w:style>
  <w:style w:type="character" w:customStyle="1" w:styleId="5Char1">
    <w:name w:val="标题 5 Char1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Char1">
    <w:name w:val="标题 6 Char1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12">
    <w:name w:val="页眉 字符1"/>
    <w:locked/>
    <w:rPr>
      <w:kern w:val="2"/>
      <w:sz w:val="18"/>
      <w:szCs w:val="18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  <w:doNotRelyOnCSS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7F357-4DD9-448A-8D34-B60FA8C3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1081</Characters>
  <Application>Microsoft Office Word</Application>
  <DocSecurity>4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yss</dc:creator>
  <cp:keywords/>
  <dc:description/>
  <cp:lastModifiedBy>ZHONGM</cp:lastModifiedBy>
  <cp:revision>2</cp:revision>
  <dcterms:created xsi:type="dcterms:W3CDTF">2025-01-22T16:02:00Z</dcterms:created>
  <dcterms:modified xsi:type="dcterms:W3CDTF">2025-01-22T16:02:00Z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