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F89" w:rsidRPr="00620952" w:rsidRDefault="00682F89" w:rsidP="00620952">
      <w:pPr>
        <w:widowControl/>
        <w:spacing w:line="360" w:lineRule="auto"/>
        <w:jc w:val="center"/>
        <w:rPr>
          <w:rFonts w:ascii="宋体" w:eastAsia="宋体" w:hAnsi="宋体" w:cs="Arial"/>
          <w:b/>
          <w:bCs/>
          <w:sz w:val="24"/>
          <w:szCs w:val="24"/>
        </w:rPr>
      </w:pPr>
      <w:r w:rsidRPr="00620952">
        <w:rPr>
          <w:rFonts w:ascii="宋体" w:eastAsia="宋体" w:hAnsi="宋体" w:cs="Arial" w:hint="eastAsia"/>
          <w:b/>
          <w:bCs/>
          <w:sz w:val="24"/>
          <w:szCs w:val="24"/>
        </w:rPr>
        <w:t>广发基金管理有限公司</w:t>
      </w:r>
    </w:p>
    <w:p w:rsidR="001C7C04" w:rsidRDefault="00682F89" w:rsidP="00620952">
      <w:pPr>
        <w:widowControl/>
        <w:spacing w:line="360" w:lineRule="auto"/>
        <w:jc w:val="center"/>
        <w:rPr>
          <w:rFonts w:ascii="宋体" w:eastAsia="宋体" w:hAnsi="宋体" w:cs="Arial"/>
          <w:b/>
          <w:bCs/>
          <w:sz w:val="24"/>
          <w:szCs w:val="24"/>
        </w:rPr>
      </w:pPr>
      <w:r w:rsidRPr="00620952">
        <w:rPr>
          <w:rFonts w:ascii="宋体" w:eastAsia="宋体" w:hAnsi="宋体" w:cs="Arial"/>
          <w:b/>
          <w:bCs/>
          <w:sz w:val="24"/>
          <w:szCs w:val="24"/>
        </w:rPr>
        <w:t>关于</w:t>
      </w:r>
      <w:r w:rsidR="00C811D8">
        <w:rPr>
          <w:rFonts w:ascii="宋体" w:eastAsia="宋体" w:hAnsi="宋体" w:cs="Arial" w:hint="eastAsia"/>
          <w:b/>
          <w:bCs/>
          <w:sz w:val="24"/>
          <w:szCs w:val="24"/>
        </w:rPr>
        <w:t>广发双债添利债券型证券投资基金</w:t>
      </w:r>
      <w:r w:rsidR="00EE3D97">
        <w:rPr>
          <w:rFonts w:ascii="宋体" w:eastAsia="宋体" w:hAnsi="宋体" w:cs="Arial"/>
          <w:b/>
          <w:bCs/>
          <w:sz w:val="24"/>
          <w:szCs w:val="24"/>
        </w:rPr>
        <w:t>A类和</w:t>
      </w:r>
      <w:r w:rsidR="00EE3D97">
        <w:rPr>
          <w:rFonts w:ascii="宋体" w:eastAsia="宋体" w:hAnsi="宋体" w:cs="Arial" w:hint="eastAsia"/>
          <w:b/>
          <w:bCs/>
          <w:sz w:val="24"/>
          <w:szCs w:val="24"/>
        </w:rPr>
        <w:t>C</w:t>
      </w:r>
      <w:r w:rsidR="00FB48C3">
        <w:rPr>
          <w:rFonts w:ascii="宋体" w:eastAsia="宋体" w:hAnsi="宋体" w:cs="Arial"/>
          <w:b/>
          <w:bCs/>
          <w:sz w:val="24"/>
          <w:szCs w:val="24"/>
        </w:rPr>
        <w:t>类基金份额</w:t>
      </w:r>
      <w:r w:rsidR="0068421A">
        <w:rPr>
          <w:rFonts w:ascii="宋体" w:eastAsia="宋体" w:hAnsi="宋体" w:cs="Arial" w:hint="eastAsia"/>
          <w:b/>
          <w:bCs/>
          <w:sz w:val="24"/>
          <w:szCs w:val="24"/>
        </w:rPr>
        <w:t>调整</w:t>
      </w:r>
      <w:r w:rsidR="00E100BA" w:rsidRPr="00E100BA">
        <w:rPr>
          <w:rFonts w:ascii="宋体" w:eastAsia="宋体" w:hAnsi="宋体" w:cs="Arial" w:hint="eastAsia"/>
          <w:b/>
          <w:bCs/>
          <w:sz w:val="24"/>
          <w:szCs w:val="24"/>
        </w:rPr>
        <w:t>大额申购（含转换转入、定期定额和不定额投资）</w:t>
      </w:r>
      <w:r w:rsidR="00A4252F">
        <w:rPr>
          <w:rFonts w:ascii="宋体" w:eastAsia="宋体" w:hAnsi="宋体" w:cs="Arial" w:hint="eastAsia"/>
          <w:b/>
          <w:bCs/>
          <w:sz w:val="24"/>
          <w:szCs w:val="24"/>
        </w:rPr>
        <w:t>业务</w:t>
      </w:r>
      <w:r w:rsidR="0068421A">
        <w:rPr>
          <w:rFonts w:ascii="宋体" w:eastAsia="宋体" w:hAnsi="宋体" w:cs="Arial" w:hint="eastAsia"/>
          <w:b/>
          <w:bCs/>
          <w:sz w:val="24"/>
          <w:szCs w:val="24"/>
        </w:rPr>
        <w:t>限额</w:t>
      </w:r>
      <w:r w:rsidR="00E40BC0" w:rsidRPr="00620952">
        <w:rPr>
          <w:rFonts w:ascii="宋体" w:eastAsia="宋体" w:hAnsi="宋体" w:cs="Arial" w:hint="eastAsia"/>
          <w:b/>
          <w:bCs/>
          <w:sz w:val="24"/>
          <w:szCs w:val="24"/>
        </w:rPr>
        <w:t>的公告</w:t>
      </w:r>
    </w:p>
    <w:p w:rsidR="00BF7AF5" w:rsidRPr="00620952" w:rsidRDefault="00BF7AF5" w:rsidP="00BF7AF5">
      <w:pPr>
        <w:widowControl/>
        <w:spacing w:line="360" w:lineRule="auto"/>
        <w:jc w:val="center"/>
        <w:rPr>
          <w:rFonts w:ascii="宋体" w:eastAsia="宋体" w:hAnsi="宋体" w:cs="Arial"/>
          <w:b/>
          <w:bCs/>
          <w:sz w:val="24"/>
          <w:szCs w:val="24"/>
        </w:rPr>
      </w:pPr>
      <w:r>
        <w:rPr>
          <w:rFonts w:ascii="宋体" w:hAnsi="宋体" w:hint="eastAsia"/>
          <w:kern w:val="0"/>
          <w:sz w:val="24"/>
        </w:rPr>
        <w:t>公告送出日期：</w:t>
      </w:r>
      <w:r w:rsidR="007E4350">
        <w:rPr>
          <w:rFonts w:ascii="宋体" w:hAnsi="宋体" w:hint="eastAsia"/>
          <w:kern w:val="0"/>
          <w:sz w:val="24"/>
        </w:rPr>
        <w:t>2025年1月22日</w:t>
      </w:r>
    </w:p>
    <w:p w:rsidR="00620952" w:rsidRDefault="00620952" w:rsidP="00EB77DF">
      <w:pPr>
        <w:widowControl/>
        <w:spacing w:line="360" w:lineRule="auto"/>
        <w:jc w:val="left"/>
        <w:rPr>
          <w:rFonts w:ascii="宋体" w:eastAsia="宋体" w:hAnsi="宋体" w:cs="Arial"/>
          <w:kern w:val="0"/>
          <w:sz w:val="24"/>
          <w:szCs w:val="24"/>
        </w:rPr>
      </w:pPr>
    </w:p>
    <w:p w:rsidR="00C24D64" w:rsidRPr="00100C57" w:rsidRDefault="00C24D64" w:rsidP="00EB77DF">
      <w:pPr>
        <w:widowControl/>
        <w:spacing w:line="360" w:lineRule="auto"/>
        <w:jc w:val="left"/>
        <w:rPr>
          <w:rFonts w:ascii="宋体" w:eastAsia="宋体" w:hAnsi="宋体" w:cs="Arial"/>
          <w:b/>
          <w:kern w:val="0"/>
          <w:sz w:val="24"/>
          <w:szCs w:val="24"/>
        </w:rPr>
      </w:pPr>
      <w:r w:rsidRPr="00100C57">
        <w:rPr>
          <w:rFonts w:ascii="宋体" w:eastAsia="宋体" w:hAnsi="宋体" w:cs="Arial"/>
          <w:b/>
          <w:kern w:val="0"/>
          <w:sz w:val="24"/>
          <w:szCs w:val="24"/>
        </w:rPr>
        <w:t>1</w:t>
      </w:r>
      <w:r w:rsidR="00FB48C3" w:rsidRPr="00100C57">
        <w:rPr>
          <w:rFonts w:ascii="宋体" w:eastAsia="宋体" w:hAnsi="宋体" w:cs="Arial" w:hint="eastAsia"/>
          <w:b/>
          <w:kern w:val="0"/>
          <w:sz w:val="24"/>
          <w:szCs w:val="24"/>
        </w:rPr>
        <w:t>.</w:t>
      </w:r>
      <w:r w:rsidRPr="00100C57">
        <w:rPr>
          <w:rFonts w:ascii="宋体" w:eastAsia="宋体" w:hAnsi="宋体" w:cs="Arial"/>
          <w:b/>
          <w:kern w:val="0"/>
          <w:sz w:val="24"/>
          <w:szCs w:val="24"/>
        </w:rPr>
        <w:t>公告基本信息</w:t>
      </w:r>
    </w:p>
    <w:tbl>
      <w:tblPr>
        <w:tblW w:w="112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70"/>
        <w:gridCol w:w="2691"/>
        <w:gridCol w:w="1936"/>
        <w:gridCol w:w="755"/>
        <w:gridCol w:w="2691"/>
      </w:tblGrid>
      <w:tr w:rsidR="001C7C04" w:rsidRPr="000402F3" w:rsidTr="005B490E">
        <w:trPr>
          <w:jc w:val="center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基金名称</w:t>
            </w:r>
          </w:p>
        </w:tc>
        <w:tc>
          <w:tcPr>
            <w:tcW w:w="8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C811D8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广发双债添利债券型证券投资基金</w:t>
            </w:r>
            <w:r w:rsidR="001C7C04" w:rsidRPr="000402F3">
              <w:rPr>
                <w:rFonts w:ascii="宋体" w:eastAsia="宋体" w:hAnsi="宋体" w:hint="eastAsia"/>
                <w:sz w:val="24"/>
                <w:szCs w:val="24"/>
              </w:rPr>
              <w:t xml:space="preserve">  </w:t>
            </w:r>
          </w:p>
        </w:tc>
      </w:tr>
      <w:tr w:rsidR="001C7C04" w:rsidRPr="000402F3" w:rsidTr="005B490E">
        <w:trPr>
          <w:jc w:val="center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基金简称</w:t>
            </w:r>
          </w:p>
        </w:tc>
        <w:tc>
          <w:tcPr>
            <w:tcW w:w="8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C811D8" w:rsidP="00C271E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广发双债添利债券</w:t>
            </w:r>
            <w:r w:rsidR="001C7C04" w:rsidRPr="000402F3">
              <w:rPr>
                <w:rFonts w:ascii="宋体" w:eastAsia="宋体" w:hAnsi="宋体" w:hint="eastAsia"/>
                <w:sz w:val="24"/>
                <w:szCs w:val="24"/>
              </w:rPr>
              <w:t> </w:t>
            </w:r>
          </w:p>
        </w:tc>
      </w:tr>
      <w:tr w:rsidR="001C7C04" w:rsidRPr="000402F3" w:rsidTr="005B490E">
        <w:trPr>
          <w:jc w:val="center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基金主代码</w:t>
            </w:r>
          </w:p>
        </w:tc>
        <w:tc>
          <w:tcPr>
            <w:tcW w:w="8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C811D8" w:rsidP="00C271E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C811D8">
              <w:rPr>
                <w:rFonts w:ascii="宋体" w:eastAsia="宋体" w:hAnsi="宋体"/>
                <w:sz w:val="24"/>
                <w:szCs w:val="24"/>
              </w:rPr>
              <w:t>270044</w:t>
            </w:r>
          </w:p>
        </w:tc>
      </w:tr>
      <w:tr w:rsidR="001C7C04" w:rsidRPr="000402F3" w:rsidTr="005B490E">
        <w:trPr>
          <w:jc w:val="center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基金管理人名称</w:t>
            </w:r>
          </w:p>
        </w:tc>
        <w:tc>
          <w:tcPr>
            <w:tcW w:w="8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广发基金管理有限公司</w:t>
            </w:r>
          </w:p>
        </w:tc>
      </w:tr>
      <w:tr w:rsidR="001C7C04" w:rsidRPr="000402F3" w:rsidTr="005B490E">
        <w:trPr>
          <w:jc w:val="center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C04" w:rsidRPr="000402F3" w:rsidRDefault="001C7C04" w:rsidP="00CD027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公告依据</w:t>
            </w:r>
          </w:p>
        </w:tc>
        <w:tc>
          <w:tcPr>
            <w:tcW w:w="8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《</w:t>
            </w:r>
            <w:r w:rsidR="00C811D8">
              <w:rPr>
                <w:rFonts w:ascii="宋体" w:eastAsia="宋体" w:hAnsi="宋体" w:hint="eastAsia"/>
                <w:sz w:val="24"/>
                <w:szCs w:val="24"/>
              </w:rPr>
              <w:t>广发双债添利债券型证券投资基金</w:t>
            </w:r>
            <w:r w:rsidRPr="000402F3">
              <w:rPr>
                <w:rFonts w:ascii="宋体" w:eastAsia="宋体" w:hAnsi="宋体" w:hint="eastAsia"/>
                <w:sz w:val="24"/>
                <w:szCs w:val="24"/>
              </w:rPr>
              <w:t>基金合同》</w:t>
            </w:r>
          </w:p>
          <w:p w:rsidR="001C7C04" w:rsidRPr="000402F3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《</w:t>
            </w:r>
            <w:r w:rsidR="00C811D8">
              <w:rPr>
                <w:rFonts w:ascii="宋体" w:eastAsia="宋体" w:hAnsi="宋体" w:hint="eastAsia"/>
                <w:sz w:val="24"/>
                <w:szCs w:val="24"/>
              </w:rPr>
              <w:t>广发双债添利债券型证券投资基金</w:t>
            </w:r>
            <w:r w:rsidRPr="000402F3">
              <w:rPr>
                <w:rFonts w:ascii="宋体" w:eastAsia="宋体" w:hAnsi="宋体" w:hint="eastAsia"/>
                <w:sz w:val="24"/>
                <w:szCs w:val="24"/>
              </w:rPr>
              <w:t>招募说明书》</w:t>
            </w:r>
          </w:p>
        </w:tc>
      </w:tr>
      <w:tr w:rsidR="005B490E" w:rsidRPr="000402F3" w:rsidTr="005B490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17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5B490E" w:rsidRPr="000402F3" w:rsidRDefault="005B490E" w:rsidP="005B490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暂停相关业务的起始日、金额及原因说明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0E" w:rsidRPr="000402F3" w:rsidRDefault="005B490E" w:rsidP="00780E2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暂停大额申购起始日</w:t>
            </w:r>
          </w:p>
        </w:tc>
        <w:tc>
          <w:tcPr>
            <w:tcW w:w="3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0E" w:rsidRPr="000402F3" w:rsidRDefault="007E4350" w:rsidP="00C811D8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2025年1月24日</w:t>
            </w:r>
          </w:p>
        </w:tc>
      </w:tr>
      <w:tr w:rsidR="005B490E" w:rsidRPr="000402F3" w:rsidTr="005B4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90E" w:rsidRPr="000402F3" w:rsidRDefault="005B490E" w:rsidP="005B490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6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490E" w:rsidRPr="000402F3" w:rsidRDefault="005B490E" w:rsidP="00780E2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暂停大额转换转入起始日 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0E" w:rsidRPr="000402F3" w:rsidRDefault="007E4350" w:rsidP="00C811D8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2025年1月24日</w:t>
            </w:r>
          </w:p>
        </w:tc>
      </w:tr>
      <w:tr w:rsidR="00C811D8" w:rsidRPr="000402F3" w:rsidTr="005B4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11D8" w:rsidRPr="000402F3" w:rsidRDefault="00C811D8" w:rsidP="005B490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6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11D8" w:rsidRPr="000402F3" w:rsidRDefault="00C811D8" w:rsidP="00780E2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C811D8">
              <w:rPr>
                <w:rFonts w:ascii="宋体" w:eastAsia="宋体" w:hAnsi="宋体" w:hint="eastAsia"/>
                <w:sz w:val="24"/>
                <w:szCs w:val="24"/>
              </w:rPr>
              <w:t>暂停大额定期定额和不定额投资起始日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D8" w:rsidRDefault="007E4350" w:rsidP="003E203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2025年1月24日</w:t>
            </w:r>
          </w:p>
        </w:tc>
      </w:tr>
      <w:tr w:rsidR="00B06C0B" w:rsidRPr="000402F3" w:rsidTr="005B4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C0B" w:rsidRPr="000402F3" w:rsidRDefault="00B06C0B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6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06C0B" w:rsidRPr="000402F3" w:rsidRDefault="00C811D8" w:rsidP="00FB48C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C811D8">
              <w:rPr>
                <w:rFonts w:ascii="宋体" w:eastAsia="宋体" w:hAnsi="宋体" w:hint="eastAsia"/>
                <w:sz w:val="24"/>
                <w:szCs w:val="24"/>
              </w:rPr>
              <w:t>暂停大额申购（转换转入、定期定额和不定额投资）的原因说明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0B" w:rsidRPr="000402F3" w:rsidRDefault="003D7ED1" w:rsidP="005B490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3D7ED1">
              <w:rPr>
                <w:rFonts w:ascii="宋体" w:eastAsia="宋体" w:hAnsi="宋体" w:hint="eastAsia"/>
                <w:sz w:val="24"/>
                <w:szCs w:val="24"/>
              </w:rPr>
              <w:t>保护基金份额持有人利益</w:t>
            </w:r>
          </w:p>
        </w:tc>
      </w:tr>
      <w:tr w:rsidR="00100C57" w:rsidRPr="000402F3" w:rsidTr="00100C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0C57" w:rsidRPr="00C06BC4" w:rsidRDefault="00100C57" w:rsidP="00EE322C">
            <w:pPr>
              <w:spacing w:line="360" w:lineRule="auto"/>
              <w:rPr>
                <w:rFonts w:ascii="宋体" w:hAnsi="宋体"/>
                <w:sz w:val="24"/>
              </w:rPr>
            </w:pPr>
            <w:r w:rsidRPr="00C06BC4">
              <w:rPr>
                <w:rFonts w:ascii="宋体" w:hAnsi="宋体" w:hint="eastAsia"/>
                <w:sz w:val="24"/>
              </w:rPr>
              <w:t xml:space="preserve">下属分级基金的基金简称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0C57" w:rsidRPr="00C06BC4" w:rsidRDefault="00C811D8" w:rsidP="0084154A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广发双债添利债券</w:t>
            </w:r>
            <w:r w:rsidR="00100C57" w:rsidRPr="00C06BC4">
              <w:rPr>
                <w:rFonts w:ascii="宋体" w:hAnsi="宋体" w:hint="eastAsia"/>
                <w:sz w:val="24"/>
              </w:rPr>
              <w:t>A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0C57" w:rsidRPr="00C06BC4" w:rsidRDefault="00C811D8" w:rsidP="00EE322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广发双债添利债券C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0C57" w:rsidRPr="00C06BC4" w:rsidRDefault="00C811D8" w:rsidP="00583D6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广发双债添利债券E</w:t>
            </w:r>
          </w:p>
        </w:tc>
      </w:tr>
      <w:tr w:rsidR="00C811D8" w:rsidRPr="000402F3" w:rsidTr="00100C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11D8" w:rsidRPr="00C06BC4" w:rsidRDefault="00C811D8" w:rsidP="00C811D8">
            <w:pPr>
              <w:spacing w:line="360" w:lineRule="auto"/>
              <w:rPr>
                <w:rFonts w:ascii="宋体" w:hAnsi="宋体"/>
                <w:sz w:val="24"/>
              </w:rPr>
            </w:pPr>
            <w:r w:rsidRPr="00C06BC4">
              <w:rPr>
                <w:rFonts w:ascii="宋体" w:hAnsi="宋体" w:hint="eastAsia"/>
                <w:sz w:val="24"/>
              </w:rPr>
              <w:t>下属分级基金的交易代码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11D8" w:rsidRPr="00C06BC4" w:rsidRDefault="00C811D8" w:rsidP="00C811D8">
            <w:pPr>
              <w:spacing w:line="360" w:lineRule="auto"/>
              <w:rPr>
                <w:rFonts w:ascii="宋体" w:hAnsi="宋体"/>
                <w:sz w:val="24"/>
              </w:rPr>
            </w:pPr>
            <w:r w:rsidRPr="00C811D8">
              <w:rPr>
                <w:rFonts w:ascii="宋体" w:eastAsia="宋体" w:hAnsi="宋体"/>
                <w:sz w:val="24"/>
                <w:szCs w:val="24"/>
              </w:rPr>
              <w:t>270044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11D8" w:rsidRPr="00C811D8" w:rsidRDefault="00C811D8" w:rsidP="00C811D8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C811D8">
              <w:rPr>
                <w:rFonts w:ascii="宋体" w:eastAsia="宋体" w:hAnsi="宋体" w:hint="eastAsia"/>
                <w:sz w:val="24"/>
                <w:szCs w:val="24"/>
              </w:rPr>
              <w:t>270045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11D8" w:rsidRPr="00C811D8" w:rsidRDefault="00C811D8" w:rsidP="00C811D8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C811D8">
              <w:rPr>
                <w:rFonts w:ascii="宋体" w:eastAsia="宋体" w:hAnsi="宋体" w:hint="eastAsia"/>
                <w:sz w:val="24"/>
                <w:szCs w:val="24"/>
              </w:rPr>
              <w:t>009267</w:t>
            </w:r>
          </w:p>
        </w:tc>
      </w:tr>
      <w:tr w:rsidR="00C811D8" w:rsidRPr="000402F3" w:rsidTr="00930B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11D8" w:rsidRPr="00C06BC4" w:rsidRDefault="00C811D8" w:rsidP="00C811D8">
            <w:pPr>
              <w:spacing w:line="360" w:lineRule="auto"/>
              <w:rPr>
                <w:rFonts w:ascii="宋体" w:hAnsi="宋体"/>
                <w:sz w:val="24"/>
              </w:rPr>
            </w:pPr>
            <w:r w:rsidRPr="00360927">
              <w:rPr>
                <w:rFonts w:ascii="宋体" w:eastAsia="宋体" w:hAnsi="宋体" w:hint="eastAsia"/>
                <w:sz w:val="24"/>
                <w:szCs w:val="24"/>
              </w:rPr>
              <w:t>该分级基金是否暂停大额申购</w:t>
            </w:r>
            <w:r w:rsidRPr="00C811D8">
              <w:rPr>
                <w:rFonts w:ascii="宋体" w:eastAsia="宋体" w:hAnsi="宋体" w:hint="eastAsia"/>
                <w:sz w:val="24"/>
                <w:szCs w:val="24"/>
              </w:rPr>
              <w:t>（转换转入、定期定额和不定额投资）</w:t>
            </w:r>
          </w:p>
        </w:tc>
        <w:tc>
          <w:tcPr>
            <w:tcW w:w="269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811D8" w:rsidRPr="00C06BC4" w:rsidRDefault="00EE3D97" w:rsidP="00C811D8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</w:t>
            </w:r>
          </w:p>
        </w:tc>
        <w:tc>
          <w:tcPr>
            <w:tcW w:w="269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811D8" w:rsidRPr="00C06BC4" w:rsidRDefault="00EE3D97" w:rsidP="00C811D8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</w:t>
            </w:r>
          </w:p>
        </w:tc>
        <w:tc>
          <w:tcPr>
            <w:tcW w:w="269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811D8" w:rsidRPr="00C06BC4" w:rsidRDefault="00744369" w:rsidP="00C811D8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-</w:t>
            </w:r>
          </w:p>
        </w:tc>
      </w:tr>
      <w:tr w:rsidR="00C811D8" w:rsidRPr="000402F3" w:rsidTr="00930B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11D8" w:rsidRPr="00360927" w:rsidRDefault="00C811D8" w:rsidP="00C811D8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360927">
              <w:rPr>
                <w:rFonts w:ascii="宋体" w:eastAsia="宋体" w:hAnsi="宋体" w:hint="eastAsia"/>
                <w:sz w:val="24"/>
                <w:szCs w:val="24"/>
              </w:rPr>
              <w:t>下属分级基金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的</w:t>
            </w:r>
            <w:r w:rsidRPr="004E7447">
              <w:rPr>
                <w:rFonts w:ascii="宋体" w:eastAsia="宋体" w:hAnsi="宋体" w:hint="eastAsia"/>
                <w:sz w:val="24"/>
                <w:szCs w:val="24"/>
              </w:rPr>
              <w:t>限制申购金额（单位：元）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D8" w:rsidRDefault="00EE3D97" w:rsidP="00F3569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1,200,000.00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811D8" w:rsidRPr="00C06BC4" w:rsidRDefault="00EE3D97" w:rsidP="00C811D8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1,200,000.00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811D8" w:rsidRDefault="00EE3D97" w:rsidP="00C811D8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-</w:t>
            </w:r>
          </w:p>
        </w:tc>
      </w:tr>
      <w:tr w:rsidR="00C811D8" w:rsidRPr="000402F3" w:rsidTr="00930B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11D8" w:rsidRPr="00360927" w:rsidRDefault="00C811D8" w:rsidP="00C811D8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360927">
              <w:rPr>
                <w:rFonts w:ascii="宋体" w:eastAsia="宋体" w:hAnsi="宋体" w:hint="eastAsia"/>
                <w:sz w:val="24"/>
                <w:szCs w:val="24"/>
              </w:rPr>
              <w:t>下属分级基金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的</w:t>
            </w:r>
            <w:r w:rsidRPr="004E7447">
              <w:rPr>
                <w:rFonts w:ascii="宋体" w:eastAsia="宋体" w:hAnsi="宋体" w:hint="eastAsia"/>
                <w:sz w:val="24"/>
                <w:szCs w:val="24"/>
              </w:rPr>
              <w:t>限制</w:t>
            </w:r>
            <w:r w:rsidRPr="000402F3">
              <w:rPr>
                <w:rFonts w:ascii="宋体" w:eastAsia="宋体" w:hAnsi="宋体" w:hint="eastAsia"/>
                <w:sz w:val="24"/>
                <w:szCs w:val="24"/>
              </w:rPr>
              <w:t>转换转入金额（单位：元）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D8" w:rsidRDefault="00EE3D97" w:rsidP="00F3569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1,200,000.00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811D8" w:rsidRPr="00C06BC4" w:rsidRDefault="00EE3D97" w:rsidP="00C811D8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1,200,000.00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811D8" w:rsidRDefault="00EE3D97" w:rsidP="00C811D8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-</w:t>
            </w:r>
          </w:p>
        </w:tc>
      </w:tr>
    </w:tbl>
    <w:p w:rsidR="001C7C04" w:rsidRPr="000402F3" w:rsidRDefault="00C24D64" w:rsidP="00EB77DF">
      <w:pPr>
        <w:widowControl/>
        <w:spacing w:line="360" w:lineRule="auto"/>
        <w:jc w:val="left"/>
        <w:rPr>
          <w:rFonts w:ascii="宋体" w:eastAsia="宋体" w:hAnsi="宋体" w:cs="Arial"/>
          <w:kern w:val="0"/>
          <w:sz w:val="24"/>
          <w:szCs w:val="24"/>
        </w:rPr>
      </w:pPr>
      <w:r w:rsidRPr="000402F3">
        <w:rPr>
          <w:rFonts w:ascii="宋体" w:eastAsia="宋体" w:hAnsi="宋体" w:cs="Arial"/>
          <w:kern w:val="0"/>
          <w:sz w:val="24"/>
          <w:szCs w:val="24"/>
        </w:rPr>
        <w:t xml:space="preserve">　</w:t>
      </w:r>
    </w:p>
    <w:p w:rsidR="00C24D64" w:rsidRPr="00100C57" w:rsidRDefault="001C7C04" w:rsidP="00EB77DF">
      <w:pPr>
        <w:widowControl/>
        <w:spacing w:line="360" w:lineRule="auto"/>
        <w:jc w:val="left"/>
        <w:rPr>
          <w:rFonts w:ascii="宋体" w:eastAsia="宋体" w:hAnsi="宋体" w:cs="Arial"/>
          <w:b/>
          <w:kern w:val="0"/>
          <w:sz w:val="24"/>
          <w:szCs w:val="24"/>
        </w:rPr>
      </w:pPr>
      <w:r w:rsidRPr="000402F3">
        <w:rPr>
          <w:rFonts w:ascii="宋体" w:eastAsia="宋体" w:hAnsi="宋体" w:cs="Arial" w:hint="eastAsia"/>
          <w:kern w:val="0"/>
          <w:sz w:val="24"/>
          <w:szCs w:val="24"/>
        </w:rPr>
        <w:tab/>
      </w:r>
      <w:r w:rsidR="00C24D64" w:rsidRPr="00100C57">
        <w:rPr>
          <w:rFonts w:ascii="宋体" w:eastAsia="宋体" w:hAnsi="宋体" w:cs="Arial"/>
          <w:b/>
          <w:kern w:val="0"/>
          <w:sz w:val="24"/>
          <w:szCs w:val="24"/>
        </w:rPr>
        <w:t>2</w:t>
      </w:r>
      <w:r w:rsidR="00FB48C3" w:rsidRPr="00100C57">
        <w:rPr>
          <w:rFonts w:ascii="宋体" w:eastAsia="宋体" w:hAnsi="宋体" w:cs="Arial" w:hint="eastAsia"/>
          <w:b/>
          <w:kern w:val="0"/>
          <w:sz w:val="24"/>
          <w:szCs w:val="24"/>
        </w:rPr>
        <w:t>.</w:t>
      </w:r>
      <w:r w:rsidR="00C24D64" w:rsidRPr="00100C57">
        <w:rPr>
          <w:rFonts w:ascii="宋体" w:eastAsia="宋体" w:hAnsi="宋体" w:cs="Arial"/>
          <w:b/>
          <w:kern w:val="0"/>
          <w:sz w:val="24"/>
          <w:szCs w:val="24"/>
        </w:rPr>
        <w:t>其他需要提示的事项</w:t>
      </w:r>
    </w:p>
    <w:p w:rsidR="00F638AC" w:rsidRPr="00142D59" w:rsidRDefault="001C7C04" w:rsidP="00C811D8">
      <w:pPr>
        <w:spacing w:line="360" w:lineRule="auto"/>
        <w:rPr>
          <w:rFonts w:ascii="宋体" w:eastAsia="宋体" w:hAnsi="宋体" w:cs="Arial"/>
          <w:kern w:val="0"/>
          <w:sz w:val="24"/>
          <w:szCs w:val="24"/>
        </w:rPr>
      </w:pPr>
      <w:r w:rsidRPr="000402F3">
        <w:rPr>
          <w:rFonts w:ascii="宋体" w:eastAsia="宋体" w:hAnsi="宋体" w:cs="Arial" w:hint="eastAsia"/>
          <w:kern w:val="0"/>
          <w:sz w:val="24"/>
          <w:szCs w:val="24"/>
        </w:rPr>
        <w:tab/>
      </w:r>
      <w:r w:rsidR="0066199C" w:rsidRPr="0066199C">
        <w:rPr>
          <w:rFonts w:ascii="宋体" w:eastAsia="宋体" w:hAnsi="宋体" w:cs="Arial" w:hint="eastAsia"/>
          <w:kern w:val="0"/>
          <w:sz w:val="24"/>
          <w:szCs w:val="24"/>
        </w:rPr>
        <w:t>广发基金管理有限公司（以下简称“本公司”）决定自</w:t>
      </w:r>
      <w:r w:rsidR="007E4350">
        <w:rPr>
          <w:rFonts w:ascii="宋体" w:eastAsia="宋体" w:hAnsi="宋体" w:cs="Arial" w:hint="eastAsia"/>
          <w:kern w:val="0"/>
          <w:sz w:val="24"/>
          <w:szCs w:val="24"/>
        </w:rPr>
        <w:t>2025年1月24日</w:t>
      </w:r>
      <w:r w:rsidR="0066199C" w:rsidRPr="0066199C">
        <w:rPr>
          <w:rFonts w:ascii="宋体" w:eastAsia="宋体" w:hAnsi="宋体" w:cs="Arial" w:hint="eastAsia"/>
          <w:kern w:val="0"/>
          <w:sz w:val="24"/>
          <w:szCs w:val="24"/>
        </w:rPr>
        <w:t>起，</w:t>
      </w:r>
      <w:r w:rsidR="00C811D8">
        <w:rPr>
          <w:rFonts w:ascii="宋体" w:eastAsia="宋体" w:hAnsi="宋体" w:cs="Arial" w:hint="eastAsia"/>
          <w:kern w:val="0"/>
          <w:sz w:val="24"/>
          <w:szCs w:val="24"/>
        </w:rPr>
        <w:lastRenderedPageBreak/>
        <w:t>广发双债添利债券型证券投资基金</w:t>
      </w:r>
      <w:r w:rsidR="0066199C" w:rsidRPr="0066199C">
        <w:rPr>
          <w:rFonts w:ascii="宋体" w:eastAsia="宋体" w:hAnsi="宋体" w:cs="Arial" w:hint="eastAsia"/>
          <w:kern w:val="0"/>
          <w:sz w:val="24"/>
          <w:szCs w:val="24"/>
        </w:rPr>
        <w:t>（以下简称“本基金”）</w:t>
      </w:r>
      <w:r w:rsidR="00EE3D97">
        <w:rPr>
          <w:rFonts w:ascii="宋体" w:eastAsia="宋体" w:hAnsi="宋体" w:cs="Arial"/>
          <w:kern w:val="0"/>
          <w:sz w:val="24"/>
          <w:szCs w:val="24"/>
        </w:rPr>
        <w:t>A类和</w:t>
      </w:r>
      <w:r w:rsidR="00EE3D97">
        <w:rPr>
          <w:rFonts w:ascii="宋体" w:eastAsia="宋体" w:hAnsi="宋体" w:cs="Arial" w:hint="eastAsia"/>
          <w:kern w:val="0"/>
          <w:sz w:val="24"/>
          <w:szCs w:val="24"/>
        </w:rPr>
        <w:t>C</w:t>
      </w:r>
      <w:r w:rsidR="0066199C" w:rsidRPr="0066199C">
        <w:rPr>
          <w:rFonts w:ascii="宋体" w:eastAsia="宋体" w:hAnsi="宋体" w:cs="Arial" w:hint="eastAsia"/>
          <w:kern w:val="0"/>
          <w:sz w:val="24"/>
          <w:szCs w:val="24"/>
        </w:rPr>
        <w:t>类基金份额</w:t>
      </w:r>
      <w:r w:rsidR="0068421A" w:rsidRPr="0068421A">
        <w:rPr>
          <w:rFonts w:ascii="宋体" w:eastAsia="宋体" w:hAnsi="宋体" w:cs="Arial" w:hint="eastAsia"/>
          <w:kern w:val="0"/>
          <w:sz w:val="24"/>
          <w:szCs w:val="24"/>
        </w:rPr>
        <w:t>调整投资者单日单个基金账户</w:t>
      </w:r>
      <w:r w:rsidR="00E100BA" w:rsidRPr="00E100BA">
        <w:rPr>
          <w:rFonts w:ascii="宋体" w:eastAsia="宋体" w:hAnsi="宋体" w:cs="Arial" w:hint="eastAsia"/>
          <w:kern w:val="0"/>
          <w:sz w:val="24"/>
          <w:szCs w:val="24"/>
        </w:rPr>
        <w:t>申购（含定期定额和不定额投资）及转换转入</w:t>
      </w:r>
      <w:r w:rsidR="0068421A" w:rsidRPr="0068421A">
        <w:rPr>
          <w:rFonts w:ascii="宋体" w:eastAsia="宋体" w:hAnsi="宋体" w:cs="Arial" w:hint="eastAsia"/>
          <w:kern w:val="0"/>
          <w:sz w:val="24"/>
          <w:szCs w:val="24"/>
        </w:rPr>
        <w:t>本基金该类基金份额的业务限额为</w:t>
      </w:r>
      <w:r w:rsidR="00EE3D97">
        <w:rPr>
          <w:rFonts w:ascii="宋体" w:eastAsia="宋体" w:hAnsi="宋体" w:cs="Arial" w:hint="eastAsia"/>
          <w:kern w:val="0"/>
          <w:sz w:val="24"/>
          <w:szCs w:val="24"/>
        </w:rPr>
        <w:t>1,200,000.00</w:t>
      </w:r>
      <w:r w:rsidR="0068421A" w:rsidRPr="0068421A">
        <w:rPr>
          <w:rFonts w:ascii="宋体" w:eastAsia="宋体" w:hAnsi="宋体" w:cs="Arial" w:hint="eastAsia"/>
          <w:kern w:val="0"/>
          <w:sz w:val="24"/>
          <w:szCs w:val="24"/>
        </w:rPr>
        <w:t>元</w:t>
      </w:r>
      <w:r w:rsidR="0066199C">
        <w:rPr>
          <w:rFonts w:ascii="宋体" w:eastAsia="宋体" w:hAnsi="宋体" w:cs="Arial" w:hint="eastAsia"/>
          <w:kern w:val="0"/>
          <w:sz w:val="24"/>
          <w:szCs w:val="24"/>
        </w:rPr>
        <w:t>。即如</w:t>
      </w:r>
      <w:r w:rsidR="0066199C" w:rsidRPr="0066199C">
        <w:rPr>
          <w:rFonts w:ascii="宋体" w:eastAsia="宋体" w:hAnsi="宋体" w:cs="Arial" w:hint="eastAsia"/>
          <w:kern w:val="0"/>
          <w:sz w:val="24"/>
          <w:szCs w:val="24"/>
        </w:rPr>
        <w:t>投资者单日单个基金账户</w:t>
      </w:r>
      <w:r w:rsidR="00E100BA" w:rsidRPr="00E100BA">
        <w:rPr>
          <w:rFonts w:ascii="宋体" w:eastAsia="宋体" w:hAnsi="宋体" w:hint="eastAsia"/>
          <w:sz w:val="24"/>
          <w:szCs w:val="24"/>
        </w:rPr>
        <w:t>申购（含定期定额和不定额投资）及转换转入</w:t>
      </w:r>
      <w:r w:rsidR="0066199C" w:rsidRPr="0066199C">
        <w:rPr>
          <w:rFonts w:ascii="宋体" w:eastAsia="宋体" w:hAnsi="宋体" w:cs="Arial" w:hint="eastAsia"/>
          <w:kern w:val="0"/>
          <w:sz w:val="24"/>
          <w:szCs w:val="24"/>
        </w:rPr>
        <w:t>本基金该类基金份额的申请金额大于</w:t>
      </w:r>
      <w:r w:rsidR="00EE3D97">
        <w:rPr>
          <w:rFonts w:ascii="宋体" w:eastAsia="宋体" w:hAnsi="宋体" w:cs="Arial" w:hint="eastAsia"/>
          <w:kern w:val="0"/>
          <w:sz w:val="24"/>
          <w:szCs w:val="24"/>
        </w:rPr>
        <w:t>1,200,000.00</w:t>
      </w:r>
      <w:r w:rsidR="0066199C" w:rsidRPr="0066199C">
        <w:rPr>
          <w:rFonts w:ascii="宋体" w:eastAsia="宋体" w:hAnsi="宋体" w:cs="Arial" w:hint="eastAsia"/>
          <w:kern w:val="0"/>
          <w:sz w:val="24"/>
          <w:szCs w:val="24"/>
        </w:rPr>
        <w:t>元，则</w:t>
      </w:r>
      <w:r w:rsidR="00EE3D97">
        <w:rPr>
          <w:rFonts w:ascii="宋体" w:eastAsia="宋体" w:hAnsi="宋体" w:cs="Arial" w:hint="eastAsia"/>
          <w:kern w:val="0"/>
          <w:sz w:val="24"/>
          <w:szCs w:val="24"/>
        </w:rPr>
        <w:t>1,200,000.00</w:t>
      </w:r>
      <w:r w:rsidR="0066199C" w:rsidRPr="0066199C">
        <w:rPr>
          <w:rFonts w:ascii="宋体" w:eastAsia="宋体" w:hAnsi="宋体" w:cs="Arial" w:hint="eastAsia"/>
          <w:kern w:val="0"/>
          <w:sz w:val="24"/>
          <w:szCs w:val="24"/>
        </w:rPr>
        <w:t>元确认成功，超过</w:t>
      </w:r>
      <w:r w:rsidR="00EE3D97">
        <w:rPr>
          <w:rFonts w:ascii="宋体" w:eastAsia="宋体" w:hAnsi="宋体" w:cs="Arial" w:hint="eastAsia"/>
          <w:kern w:val="0"/>
          <w:sz w:val="24"/>
          <w:szCs w:val="24"/>
        </w:rPr>
        <w:t>1,200,000.00</w:t>
      </w:r>
      <w:r w:rsidR="0066199C">
        <w:rPr>
          <w:rFonts w:ascii="宋体" w:eastAsia="宋体" w:hAnsi="宋体" w:cs="Arial" w:hint="eastAsia"/>
          <w:kern w:val="0"/>
          <w:sz w:val="24"/>
          <w:szCs w:val="24"/>
        </w:rPr>
        <w:t>元（不含）金额的部分将有权确认失败；如</w:t>
      </w:r>
      <w:r w:rsidR="0066199C" w:rsidRPr="0066199C">
        <w:rPr>
          <w:rFonts w:ascii="宋体" w:eastAsia="宋体" w:hAnsi="宋体" w:cs="Arial" w:hint="eastAsia"/>
          <w:kern w:val="0"/>
          <w:sz w:val="24"/>
          <w:szCs w:val="24"/>
        </w:rPr>
        <w:t>投资者单日单个基金账户多笔累计</w:t>
      </w:r>
      <w:r w:rsidR="00E100BA" w:rsidRPr="00E100BA">
        <w:rPr>
          <w:rFonts w:ascii="宋体" w:eastAsia="宋体" w:hAnsi="宋体" w:hint="eastAsia"/>
          <w:sz w:val="24"/>
          <w:szCs w:val="24"/>
        </w:rPr>
        <w:t>申购（含定期定额和不定额投资）及转换转入</w:t>
      </w:r>
      <w:r w:rsidR="0066199C" w:rsidRPr="0066199C">
        <w:rPr>
          <w:rFonts w:ascii="宋体" w:eastAsia="宋体" w:hAnsi="宋体" w:cs="Arial" w:hint="eastAsia"/>
          <w:kern w:val="0"/>
          <w:sz w:val="24"/>
          <w:szCs w:val="24"/>
        </w:rPr>
        <w:t>本基金该类基金份额的金额大于</w:t>
      </w:r>
      <w:r w:rsidR="00EE3D97">
        <w:rPr>
          <w:rFonts w:ascii="宋体" w:eastAsia="宋体" w:hAnsi="宋体" w:cs="Arial" w:hint="eastAsia"/>
          <w:kern w:val="0"/>
          <w:sz w:val="24"/>
          <w:szCs w:val="24"/>
        </w:rPr>
        <w:t>1,200,000.00</w:t>
      </w:r>
      <w:r w:rsidR="0066199C" w:rsidRPr="0066199C">
        <w:rPr>
          <w:rFonts w:ascii="宋体" w:eastAsia="宋体" w:hAnsi="宋体" w:cs="Arial" w:hint="eastAsia"/>
          <w:kern w:val="0"/>
          <w:sz w:val="24"/>
          <w:szCs w:val="24"/>
        </w:rPr>
        <w:t>元，按申请金额从大到小排序，本公司将逐笔累加至</w:t>
      </w:r>
      <w:r w:rsidR="00EE3D97">
        <w:rPr>
          <w:rFonts w:ascii="宋体" w:eastAsia="宋体" w:hAnsi="宋体" w:cs="Arial" w:hint="eastAsia"/>
          <w:kern w:val="0"/>
          <w:sz w:val="24"/>
          <w:szCs w:val="24"/>
        </w:rPr>
        <w:t>1,200,000.00</w:t>
      </w:r>
      <w:r w:rsidR="0066199C" w:rsidRPr="0066199C">
        <w:rPr>
          <w:rFonts w:ascii="宋体" w:eastAsia="宋体" w:hAnsi="宋体" w:cs="Arial" w:hint="eastAsia"/>
          <w:kern w:val="0"/>
          <w:sz w:val="24"/>
          <w:szCs w:val="24"/>
        </w:rPr>
        <w:t>元的申请确认成功，其余超出部分的申请金额本公司有权确认失败。</w:t>
      </w:r>
    </w:p>
    <w:p w:rsidR="00F638AC" w:rsidRPr="00142D59" w:rsidRDefault="00F638AC" w:rsidP="00C811D8">
      <w:pPr>
        <w:spacing w:line="360" w:lineRule="auto"/>
        <w:rPr>
          <w:rFonts w:ascii="宋体" w:eastAsia="宋体" w:hAnsi="宋体" w:cs="Arial"/>
          <w:kern w:val="0"/>
          <w:sz w:val="24"/>
          <w:szCs w:val="24"/>
        </w:rPr>
      </w:pPr>
      <w:r w:rsidRPr="00142D59">
        <w:rPr>
          <w:rFonts w:ascii="宋体" w:eastAsia="宋体" w:hAnsi="宋体" w:cs="Arial" w:hint="eastAsia"/>
          <w:kern w:val="0"/>
          <w:sz w:val="24"/>
          <w:szCs w:val="24"/>
        </w:rPr>
        <w:t xml:space="preserve">　　</w:t>
      </w:r>
      <w:r w:rsidR="00D7318F">
        <w:rPr>
          <w:rFonts w:ascii="宋体" w:eastAsia="宋体" w:hAnsi="宋体" w:cs="Arial" w:hint="eastAsia"/>
          <w:kern w:val="0"/>
          <w:sz w:val="24"/>
          <w:szCs w:val="24"/>
        </w:rPr>
        <w:t>投资者</w:t>
      </w:r>
      <w:r w:rsidR="00EF5F13">
        <w:rPr>
          <w:rFonts w:ascii="宋体" w:eastAsia="宋体" w:hAnsi="宋体" w:cs="Arial" w:hint="eastAsia"/>
          <w:kern w:val="0"/>
          <w:sz w:val="24"/>
          <w:szCs w:val="24"/>
        </w:rPr>
        <w:t>通过多家销售渠道的多笔</w:t>
      </w:r>
      <w:r w:rsidR="00E100BA" w:rsidRPr="00E100BA">
        <w:rPr>
          <w:rFonts w:ascii="宋体" w:eastAsia="宋体" w:hAnsi="宋体" w:cs="Arial" w:hint="eastAsia"/>
          <w:kern w:val="0"/>
          <w:sz w:val="24"/>
          <w:szCs w:val="24"/>
        </w:rPr>
        <w:t>申购（含定期定额和不定额投资）及转换转入</w:t>
      </w:r>
      <w:r w:rsidRPr="00142D59">
        <w:rPr>
          <w:rFonts w:ascii="宋体" w:eastAsia="宋体" w:hAnsi="宋体" w:cs="Arial" w:hint="eastAsia"/>
          <w:kern w:val="0"/>
          <w:sz w:val="24"/>
          <w:szCs w:val="24"/>
        </w:rPr>
        <w:t>申请将累计计算，</w:t>
      </w:r>
      <w:r w:rsidRPr="00C37A02">
        <w:rPr>
          <w:rFonts w:ascii="宋体" w:eastAsia="宋体" w:hAnsi="宋体" w:hint="eastAsia"/>
          <w:sz w:val="24"/>
        </w:rPr>
        <w:t>不同份额</w:t>
      </w:r>
      <w:r>
        <w:rPr>
          <w:rFonts w:ascii="宋体" w:eastAsia="宋体" w:hAnsi="宋体" w:hint="eastAsia"/>
          <w:sz w:val="24"/>
        </w:rPr>
        <w:t>的申请</w:t>
      </w:r>
      <w:r w:rsidRPr="00C37A02">
        <w:rPr>
          <w:rFonts w:ascii="宋体" w:eastAsia="宋体" w:hAnsi="宋体" w:hint="eastAsia"/>
          <w:sz w:val="24"/>
        </w:rPr>
        <w:t>将单独计算限额，</w:t>
      </w:r>
      <w:r w:rsidRPr="00142D59">
        <w:rPr>
          <w:rFonts w:ascii="宋体" w:eastAsia="宋体" w:hAnsi="宋体" w:cs="Arial" w:hint="eastAsia"/>
          <w:kern w:val="0"/>
          <w:sz w:val="24"/>
          <w:szCs w:val="24"/>
        </w:rPr>
        <w:t>并按上述规则进行确认。</w:t>
      </w:r>
    </w:p>
    <w:p w:rsidR="00F638AC" w:rsidRPr="000402F3" w:rsidRDefault="00F638AC" w:rsidP="00C811D8">
      <w:pPr>
        <w:spacing w:line="360" w:lineRule="auto"/>
        <w:rPr>
          <w:rFonts w:ascii="宋体" w:eastAsia="宋体" w:hAnsi="宋体" w:cs="Arial"/>
          <w:kern w:val="0"/>
          <w:sz w:val="24"/>
          <w:szCs w:val="24"/>
        </w:rPr>
      </w:pPr>
      <w:r w:rsidRPr="00142D59">
        <w:rPr>
          <w:rFonts w:ascii="宋体" w:eastAsia="宋体" w:hAnsi="宋体" w:cs="Arial" w:hint="eastAsia"/>
          <w:kern w:val="0"/>
          <w:sz w:val="24"/>
          <w:szCs w:val="24"/>
        </w:rPr>
        <w:t xml:space="preserve">　　</w:t>
      </w:r>
      <w:r w:rsidR="00EE3D97" w:rsidRPr="00EE3D97">
        <w:rPr>
          <w:rFonts w:ascii="宋体" w:eastAsia="宋体" w:hAnsi="宋体" w:cs="Arial" w:hint="eastAsia"/>
          <w:kern w:val="0"/>
          <w:sz w:val="24"/>
          <w:szCs w:val="24"/>
        </w:rPr>
        <w:t>自</w:t>
      </w:r>
      <w:r w:rsidR="007E4350" w:rsidRPr="00EE3D97">
        <w:rPr>
          <w:rFonts w:ascii="宋体" w:eastAsia="宋体" w:hAnsi="宋体" w:cs="Arial" w:hint="eastAsia"/>
          <w:kern w:val="0"/>
          <w:sz w:val="24"/>
          <w:szCs w:val="24"/>
        </w:rPr>
        <w:t>202</w:t>
      </w:r>
      <w:r w:rsidR="007E4350">
        <w:rPr>
          <w:rFonts w:ascii="宋体" w:eastAsia="宋体" w:hAnsi="宋体" w:cs="Arial"/>
          <w:kern w:val="0"/>
          <w:sz w:val="24"/>
          <w:szCs w:val="24"/>
        </w:rPr>
        <w:t>5</w:t>
      </w:r>
      <w:r w:rsidR="00EE3D97" w:rsidRPr="00EE3D97">
        <w:rPr>
          <w:rFonts w:ascii="宋体" w:eastAsia="宋体" w:hAnsi="宋体" w:cs="Arial" w:hint="eastAsia"/>
          <w:kern w:val="0"/>
          <w:sz w:val="24"/>
          <w:szCs w:val="24"/>
        </w:rPr>
        <w:t>年</w:t>
      </w:r>
      <w:bookmarkStart w:id="0" w:name="_GoBack"/>
      <w:bookmarkEnd w:id="0"/>
      <w:r w:rsidR="007E4350">
        <w:rPr>
          <w:rFonts w:ascii="宋体" w:eastAsia="宋体" w:hAnsi="宋体" w:cs="Arial"/>
          <w:kern w:val="0"/>
          <w:sz w:val="24"/>
          <w:szCs w:val="24"/>
        </w:rPr>
        <w:t>2</w:t>
      </w:r>
      <w:r w:rsidR="00EE3D97" w:rsidRPr="00EE3D97">
        <w:rPr>
          <w:rFonts w:ascii="宋体" w:eastAsia="宋体" w:hAnsi="宋体" w:cs="Arial" w:hint="eastAsia"/>
          <w:kern w:val="0"/>
          <w:sz w:val="24"/>
          <w:szCs w:val="24"/>
        </w:rPr>
        <w:t>月</w:t>
      </w:r>
      <w:r w:rsidR="007E4350">
        <w:rPr>
          <w:rFonts w:ascii="宋体" w:eastAsia="宋体" w:hAnsi="宋体" w:cs="Arial"/>
          <w:kern w:val="0"/>
          <w:sz w:val="24"/>
          <w:szCs w:val="24"/>
        </w:rPr>
        <w:t>5</w:t>
      </w:r>
      <w:r w:rsidR="00EE3D97" w:rsidRPr="00EE3D97">
        <w:rPr>
          <w:rFonts w:ascii="宋体" w:eastAsia="宋体" w:hAnsi="宋体" w:cs="Arial" w:hint="eastAsia"/>
          <w:kern w:val="0"/>
          <w:sz w:val="24"/>
          <w:szCs w:val="24"/>
        </w:rPr>
        <w:t>日起，本基金A类基金份额调整投资者单日单个基金账户申购（含定期定额和不定额投资）及转换转入本基金该类基金份额的业务限额为</w:t>
      </w:r>
      <w:r w:rsidR="00EE3D97">
        <w:rPr>
          <w:rFonts w:ascii="宋体" w:eastAsia="宋体" w:hAnsi="宋体" w:cs="Arial"/>
          <w:kern w:val="0"/>
          <w:sz w:val="24"/>
          <w:szCs w:val="24"/>
        </w:rPr>
        <w:t>10</w:t>
      </w:r>
      <w:r w:rsidR="00EE3D97" w:rsidRPr="00EE3D97">
        <w:rPr>
          <w:rFonts w:ascii="宋体" w:eastAsia="宋体" w:hAnsi="宋体" w:cs="Arial" w:hint="eastAsia"/>
          <w:kern w:val="0"/>
          <w:sz w:val="24"/>
          <w:szCs w:val="24"/>
        </w:rPr>
        <w:t>,000,000.00元；本基金C类基金份额调整投资者单日单个基金账户申购（含定期定额和不定额投资）及转换转入本基金该类基金份额的业务限额为</w:t>
      </w:r>
      <w:r w:rsidR="00EE3D97">
        <w:rPr>
          <w:rFonts w:ascii="宋体" w:eastAsia="宋体" w:hAnsi="宋体" w:cs="Arial"/>
          <w:kern w:val="0"/>
          <w:sz w:val="24"/>
          <w:szCs w:val="24"/>
        </w:rPr>
        <w:t>5</w:t>
      </w:r>
      <w:r w:rsidR="00EE3D97" w:rsidRPr="00EE3D97">
        <w:rPr>
          <w:rFonts w:ascii="宋体" w:eastAsia="宋体" w:hAnsi="宋体" w:cs="Arial" w:hint="eastAsia"/>
          <w:kern w:val="0"/>
          <w:sz w:val="24"/>
          <w:szCs w:val="24"/>
        </w:rPr>
        <w:t>,000,000.00元</w:t>
      </w:r>
      <w:r w:rsidR="00EE3D97">
        <w:rPr>
          <w:rFonts w:ascii="宋体" w:eastAsia="宋体" w:hAnsi="宋体" w:cs="Arial" w:hint="eastAsia"/>
          <w:kern w:val="0"/>
          <w:sz w:val="24"/>
          <w:szCs w:val="24"/>
        </w:rPr>
        <w:t>，</w:t>
      </w:r>
      <w:r w:rsidR="00EE3D97" w:rsidRPr="00EE3D97">
        <w:rPr>
          <w:rFonts w:ascii="宋体" w:eastAsia="宋体" w:hAnsi="宋体" w:cs="Arial" w:hint="eastAsia"/>
          <w:kern w:val="0"/>
          <w:sz w:val="24"/>
          <w:szCs w:val="24"/>
        </w:rPr>
        <w:t>申请确认规则同上。届时不再另行公告。</w:t>
      </w:r>
      <w:r>
        <w:rPr>
          <w:rFonts w:ascii="宋体" w:eastAsia="宋体" w:hAnsi="宋体" w:cs="Arial" w:hint="eastAsia"/>
          <w:kern w:val="0"/>
          <w:sz w:val="24"/>
          <w:szCs w:val="24"/>
        </w:rPr>
        <w:t xml:space="preserve"> </w:t>
      </w:r>
    </w:p>
    <w:p w:rsidR="00C24D64" w:rsidRDefault="00C24D64" w:rsidP="00C811D8">
      <w:pPr>
        <w:widowControl/>
        <w:spacing w:line="360" w:lineRule="auto"/>
        <w:ind w:firstLine="480"/>
        <w:rPr>
          <w:rFonts w:ascii="宋体" w:eastAsia="宋体" w:hAnsi="宋体" w:cs="Arial"/>
          <w:kern w:val="0"/>
          <w:sz w:val="24"/>
          <w:szCs w:val="24"/>
        </w:rPr>
      </w:pPr>
      <w:r w:rsidRPr="000402F3">
        <w:rPr>
          <w:rFonts w:ascii="宋体" w:eastAsia="宋体" w:hAnsi="宋体" w:cs="Arial"/>
          <w:kern w:val="0"/>
          <w:sz w:val="24"/>
          <w:szCs w:val="24"/>
        </w:rPr>
        <w:t>如有疑问，请拨打本公司客户服务热线95105828或020-83936999，或登</w:t>
      </w:r>
      <w:r w:rsidR="003E203E">
        <w:rPr>
          <w:rFonts w:ascii="宋体" w:eastAsia="宋体" w:hAnsi="宋体" w:cs="Arial" w:hint="eastAsia"/>
          <w:kern w:val="0"/>
          <w:sz w:val="24"/>
          <w:szCs w:val="24"/>
        </w:rPr>
        <w:t>录</w:t>
      </w:r>
      <w:r w:rsidRPr="000402F3">
        <w:rPr>
          <w:rFonts w:ascii="宋体" w:eastAsia="宋体" w:hAnsi="宋体" w:cs="Arial"/>
          <w:kern w:val="0"/>
          <w:sz w:val="24"/>
          <w:szCs w:val="24"/>
        </w:rPr>
        <w:t>本公司网站www.gffunds.com.cn获取相关信息。</w:t>
      </w:r>
    </w:p>
    <w:p w:rsidR="001936B3" w:rsidRPr="001936B3" w:rsidRDefault="001936B3" w:rsidP="00C811D8">
      <w:pPr>
        <w:widowControl/>
        <w:spacing w:line="360" w:lineRule="auto"/>
        <w:ind w:firstLine="480"/>
        <w:rPr>
          <w:rFonts w:ascii="宋体" w:eastAsia="宋体" w:hAnsi="宋体" w:cs="Arial"/>
          <w:kern w:val="0"/>
          <w:sz w:val="24"/>
          <w:szCs w:val="24"/>
        </w:rPr>
      </w:pPr>
      <w:r w:rsidRPr="00A31A00">
        <w:rPr>
          <w:rFonts w:ascii="宋体" w:eastAsia="宋体" w:hAnsi="宋体" w:cs="Arial" w:hint="eastAsia"/>
          <w:kern w:val="0"/>
          <w:sz w:val="24"/>
          <w:szCs w:val="24"/>
        </w:rPr>
        <w:t>风险提示：</w:t>
      </w:r>
      <w:r w:rsidRPr="00583BCF">
        <w:rPr>
          <w:rFonts w:ascii="宋体" w:eastAsia="宋体" w:hAnsi="宋体" w:cs="Arial" w:hint="eastAsia"/>
          <w:kern w:val="0"/>
          <w:sz w:val="24"/>
          <w:szCs w:val="24"/>
        </w:rPr>
        <w:t>基金管理人承诺以诚实信用、勤勉尽责的原则管理和运用基金资产，但不保证基金一定盈利，也不保证最低收益。销售机构根据法规要求对投资者类别、风险承受能力和基金的风险等级进行划分，并提出适当性匹配意见。投资者在投资基金前应认真阅读基金合同、招募说明书（更新）和基金产品资料概要（更新）等基金法律文件，全面认识基金产品的风险收益特征，在了解产品情况及销售机构适当性意见的基础上，根据自身的风险承受能力、投资期限和投资目标，对基金投资作出独立决策，选择合适的基金产品。基金管理人提醒投资者基金投资的“买者自负”原则，在投资者作出投资决策后，基金运营状况与基金净值变化引致的投资风险，由投资者自行负责。</w:t>
      </w:r>
    </w:p>
    <w:p w:rsidR="00F35691" w:rsidRDefault="00C24D64" w:rsidP="00B4695F">
      <w:pPr>
        <w:widowControl/>
        <w:spacing w:line="360" w:lineRule="auto"/>
        <w:ind w:firstLine="480"/>
        <w:rPr>
          <w:rFonts w:ascii="宋体" w:eastAsia="宋体" w:hAnsi="宋体" w:cs="Arial"/>
          <w:kern w:val="0"/>
          <w:sz w:val="24"/>
          <w:szCs w:val="24"/>
        </w:rPr>
      </w:pPr>
      <w:r w:rsidRPr="000402F3">
        <w:rPr>
          <w:rFonts w:ascii="宋体" w:eastAsia="宋体" w:hAnsi="宋体" w:cs="Arial"/>
          <w:kern w:val="0"/>
          <w:sz w:val="24"/>
          <w:szCs w:val="24"/>
        </w:rPr>
        <w:t>特此公告</w:t>
      </w:r>
      <w:r w:rsidR="00583D65">
        <w:rPr>
          <w:rFonts w:ascii="宋体" w:eastAsia="宋体" w:hAnsi="宋体" w:cs="Arial" w:hint="eastAsia"/>
          <w:kern w:val="0"/>
          <w:sz w:val="24"/>
          <w:szCs w:val="24"/>
        </w:rPr>
        <w:t>。</w:t>
      </w:r>
    </w:p>
    <w:p w:rsidR="00B4695F" w:rsidRPr="00B4695F" w:rsidRDefault="00B4695F" w:rsidP="00B4695F">
      <w:pPr>
        <w:widowControl/>
        <w:spacing w:line="360" w:lineRule="auto"/>
        <w:ind w:firstLine="480"/>
        <w:rPr>
          <w:rFonts w:ascii="宋体" w:eastAsia="宋体" w:hAnsi="宋体" w:cs="Arial"/>
          <w:kern w:val="0"/>
          <w:sz w:val="24"/>
          <w:szCs w:val="24"/>
        </w:rPr>
      </w:pPr>
    </w:p>
    <w:p w:rsidR="00C24D64" w:rsidRPr="000402F3" w:rsidRDefault="00C24D64" w:rsidP="00EB77DF">
      <w:pPr>
        <w:widowControl/>
        <w:spacing w:line="360" w:lineRule="auto"/>
        <w:jc w:val="right"/>
        <w:rPr>
          <w:rFonts w:ascii="宋体" w:eastAsia="宋体" w:hAnsi="宋体" w:cs="Arial"/>
          <w:kern w:val="0"/>
          <w:sz w:val="24"/>
          <w:szCs w:val="24"/>
        </w:rPr>
      </w:pPr>
      <w:r w:rsidRPr="000402F3">
        <w:rPr>
          <w:rFonts w:ascii="宋体" w:eastAsia="宋体" w:hAnsi="宋体" w:cs="Arial"/>
          <w:kern w:val="0"/>
          <w:sz w:val="24"/>
          <w:szCs w:val="24"/>
        </w:rPr>
        <w:lastRenderedPageBreak/>
        <w:t xml:space="preserve">　　广发基金管理有限公司</w:t>
      </w:r>
    </w:p>
    <w:p w:rsidR="00B86804" w:rsidRPr="00247109" w:rsidRDefault="00C24D64" w:rsidP="00247109">
      <w:pPr>
        <w:widowControl/>
        <w:spacing w:line="360" w:lineRule="auto"/>
        <w:jc w:val="right"/>
        <w:rPr>
          <w:rFonts w:ascii="宋体" w:eastAsia="宋体" w:hAnsi="宋体" w:cs="Arial"/>
          <w:kern w:val="0"/>
          <w:sz w:val="24"/>
          <w:szCs w:val="24"/>
        </w:rPr>
      </w:pPr>
      <w:r w:rsidRPr="000402F3">
        <w:rPr>
          <w:rFonts w:ascii="宋体" w:eastAsia="宋体" w:hAnsi="宋体" w:cs="Arial"/>
          <w:kern w:val="0"/>
          <w:sz w:val="24"/>
          <w:szCs w:val="24"/>
        </w:rPr>
        <w:t xml:space="preserve">　　</w:t>
      </w:r>
      <w:r w:rsidR="007E4350">
        <w:rPr>
          <w:rFonts w:ascii="宋体" w:eastAsia="宋体" w:hAnsi="宋体" w:cs="Arial"/>
          <w:kern w:val="0"/>
          <w:sz w:val="24"/>
          <w:szCs w:val="24"/>
        </w:rPr>
        <w:t>2025年1月22日</w:t>
      </w:r>
    </w:p>
    <w:sectPr w:rsidR="00B86804" w:rsidRPr="00247109" w:rsidSect="00D959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980" w:rsidRDefault="004F0980" w:rsidP="00C24D64">
      <w:r>
        <w:separator/>
      </w:r>
    </w:p>
  </w:endnote>
  <w:endnote w:type="continuationSeparator" w:id="0">
    <w:p w:rsidR="004F0980" w:rsidRDefault="004F0980" w:rsidP="00C24D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980" w:rsidRDefault="004F0980" w:rsidP="00C24D64">
      <w:r>
        <w:separator/>
      </w:r>
    </w:p>
  </w:footnote>
  <w:footnote w:type="continuationSeparator" w:id="0">
    <w:p w:rsidR="004F0980" w:rsidRDefault="004F0980" w:rsidP="00C24D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4D64"/>
    <w:rsid w:val="00020677"/>
    <w:rsid w:val="00022175"/>
    <w:rsid w:val="000402F3"/>
    <w:rsid w:val="000B66EF"/>
    <w:rsid w:val="000C58D8"/>
    <w:rsid w:val="00100C57"/>
    <w:rsid w:val="001220E6"/>
    <w:rsid w:val="00124946"/>
    <w:rsid w:val="001438FB"/>
    <w:rsid w:val="00144EE9"/>
    <w:rsid w:val="00165239"/>
    <w:rsid w:val="001936B3"/>
    <w:rsid w:val="001A37E3"/>
    <w:rsid w:val="001C3469"/>
    <w:rsid w:val="001C7C04"/>
    <w:rsid w:val="001C7E4F"/>
    <w:rsid w:val="001F4FD8"/>
    <w:rsid w:val="002168ED"/>
    <w:rsid w:val="00236894"/>
    <w:rsid w:val="002377B8"/>
    <w:rsid w:val="00244543"/>
    <w:rsid w:val="00246601"/>
    <w:rsid w:val="00247109"/>
    <w:rsid w:val="00255204"/>
    <w:rsid w:val="002E398A"/>
    <w:rsid w:val="002E69FA"/>
    <w:rsid w:val="002E6DF0"/>
    <w:rsid w:val="003018D5"/>
    <w:rsid w:val="0031590C"/>
    <w:rsid w:val="003161FB"/>
    <w:rsid w:val="00355A3C"/>
    <w:rsid w:val="003920BF"/>
    <w:rsid w:val="003B7AA9"/>
    <w:rsid w:val="003C0C79"/>
    <w:rsid w:val="003D7ED1"/>
    <w:rsid w:val="003E203E"/>
    <w:rsid w:val="003F7807"/>
    <w:rsid w:val="00415B30"/>
    <w:rsid w:val="004404B1"/>
    <w:rsid w:val="00450A1E"/>
    <w:rsid w:val="0046660D"/>
    <w:rsid w:val="004B2D61"/>
    <w:rsid w:val="004D4863"/>
    <w:rsid w:val="004F0980"/>
    <w:rsid w:val="00511071"/>
    <w:rsid w:val="005150A8"/>
    <w:rsid w:val="005360AA"/>
    <w:rsid w:val="00581317"/>
    <w:rsid w:val="00583D65"/>
    <w:rsid w:val="00591226"/>
    <w:rsid w:val="005A1592"/>
    <w:rsid w:val="005A4260"/>
    <w:rsid w:val="005B2903"/>
    <w:rsid w:val="005B490E"/>
    <w:rsid w:val="005D00F3"/>
    <w:rsid w:val="0060159A"/>
    <w:rsid w:val="00617EB2"/>
    <w:rsid w:val="00620952"/>
    <w:rsid w:val="00621522"/>
    <w:rsid w:val="006405B3"/>
    <w:rsid w:val="00655742"/>
    <w:rsid w:val="0066199C"/>
    <w:rsid w:val="00682C55"/>
    <w:rsid w:val="00682F89"/>
    <w:rsid w:val="00683A90"/>
    <w:rsid w:val="00683CB3"/>
    <w:rsid w:val="0068421A"/>
    <w:rsid w:val="006A312F"/>
    <w:rsid w:val="006B692E"/>
    <w:rsid w:val="006D5AFA"/>
    <w:rsid w:val="006D7A26"/>
    <w:rsid w:val="0072280B"/>
    <w:rsid w:val="00742833"/>
    <w:rsid w:val="00744369"/>
    <w:rsid w:val="00770AFD"/>
    <w:rsid w:val="00780E24"/>
    <w:rsid w:val="0078333C"/>
    <w:rsid w:val="007B10E8"/>
    <w:rsid w:val="007B59D2"/>
    <w:rsid w:val="007E4350"/>
    <w:rsid w:val="00816D4C"/>
    <w:rsid w:val="0084154A"/>
    <w:rsid w:val="00843998"/>
    <w:rsid w:val="008642B4"/>
    <w:rsid w:val="008967D4"/>
    <w:rsid w:val="008D7639"/>
    <w:rsid w:val="00901838"/>
    <w:rsid w:val="00901FCD"/>
    <w:rsid w:val="00907C57"/>
    <w:rsid w:val="00924475"/>
    <w:rsid w:val="00930B25"/>
    <w:rsid w:val="00937329"/>
    <w:rsid w:val="009667FF"/>
    <w:rsid w:val="00990225"/>
    <w:rsid w:val="0099208B"/>
    <w:rsid w:val="009A282D"/>
    <w:rsid w:val="009A549D"/>
    <w:rsid w:val="009A7EDD"/>
    <w:rsid w:val="009B4AC7"/>
    <w:rsid w:val="009C2CDE"/>
    <w:rsid w:val="009D198C"/>
    <w:rsid w:val="009E4B02"/>
    <w:rsid w:val="009E4B1B"/>
    <w:rsid w:val="00A4252F"/>
    <w:rsid w:val="00A50C40"/>
    <w:rsid w:val="00A7497B"/>
    <w:rsid w:val="00AC6FEC"/>
    <w:rsid w:val="00AD53F4"/>
    <w:rsid w:val="00AD5F09"/>
    <w:rsid w:val="00AE1402"/>
    <w:rsid w:val="00AE1FE7"/>
    <w:rsid w:val="00B06C0B"/>
    <w:rsid w:val="00B4215E"/>
    <w:rsid w:val="00B45FD0"/>
    <w:rsid w:val="00B4695F"/>
    <w:rsid w:val="00B605D9"/>
    <w:rsid w:val="00B6570E"/>
    <w:rsid w:val="00B666F2"/>
    <w:rsid w:val="00B90B5E"/>
    <w:rsid w:val="00B975B6"/>
    <w:rsid w:val="00BB4B54"/>
    <w:rsid w:val="00BD0264"/>
    <w:rsid w:val="00BF7AF5"/>
    <w:rsid w:val="00C07CC1"/>
    <w:rsid w:val="00C17992"/>
    <w:rsid w:val="00C24D64"/>
    <w:rsid w:val="00C271ED"/>
    <w:rsid w:val="00C52224"/>
    <w:rsid w:val="00C6212D"/>
    <w:rsid w:val="00C7750E"/>
    <w:rsid w:val="00C811D8"/>
    <w:rsid w:val="00CA4E5C"/>
    <w:rsid w:val="00CC71C8"/>
    <w:rsid w:val="00CD027E"/>
    <w:rsid w:val="00CF4A15"/>
    <w:rsid w:val="00CF638F"/>
    <w:rsid w:val="00D301FB"/>
    <w:rsid w:val="00D56A3E"/>
    <w:rsid w:val="00D7318F"/>
    <w:rsid w:val="00D80438"/>
    <w:rsid w:val="00D87119"/>
    <w:rsid w:val="00D9590B"/>
    <w:rsid w:val="00D966B0"/>
    <w:rsid w:val="00DB1347"/>
    <w:rsid w:val="00E100BA"/>
    <w:rsid w:val="00E13404"/>
    <w:rsid w:val="00E13F1B"/>
    <w:rsid w:val="00E40BC0"/>
    <w:rsid w:val="00E65EF4"/>
    <w:rsid w:val="00E7330F"/>
    <w:rsid w:val="00E9420E"/>
    <w:rsid w:val="00E94264"/>
    <w:rsid w:val="00EB77DF"/>
    <w:rsid w:val="00EC03EA"/>
    <w:rsid w:val="00EC3797"/>
    <w:rsid w:val="00ED31D3"/>
    <w:rsid w:val="00EE3D97"/>
    <w:rsid w:val="00EE48A0"/>
    <w:rsid w:val="00EF4708"/>
    <w:rsid w:val="00EF5F13"/>
    <w:rsid w:val="00F00B8C"/>
    <w:rsid w:val="00F35691"/>
    <w:rsid w:val="00F638AC"/>
    <w:rsid w:val="00F94960"/>
    <w:rsid w:val="00F95AF3"/>
    <w:rsid w:val="00FB48C3"/>
    <w:rsid w:val="00FC6019"/>
    <w:rsid w:val="00FE34CE"/>
    <w:rsid w:val="00FF7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9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4D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4D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4D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4D6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B48C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B48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2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2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9289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6525">
                  <w:marLeft w:val="0"/>
                  <w:marRight w:val="0"/>
                  <w:marTop w:val="0"/>
                  <w:marBottom w:val="0"/>
                  <w:divBdr>
                    <w:top w:val="single" w:sz="6" w:space="8" w:color="D8D8D8"/>
                    <w:left w:val="single" w:sz="6" w:space="14" w:color="D8D8D8"/>
                    <w:bottom w:val="single" w:sz="6" w:space="8" w:color="D8D8D8"/>
                    <w:right w:val="single" w:sz="6" w:space="14" w:color="D8D8D8"/>
                  </w:divBdr>
                  <w:divsChild>
                    <w:div w:id="129925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43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8304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242</Words>
  <Characters>1382</Characters>
  <Application>Microsoft Office Word</Application>
  <DocSecurity>4</DocSecurity>
  <Lines>11</Lines>
  <Paragraphs>3</Paragraphs>
  <ScaleCrop>false</ScaleCrop>
  <Company>Microsoft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崔茗</dc:creator>
  <cp:lastModifiedBy>ZHONGM</cp:lastModifiedBy>
  <cp:revision>2</cp:revision>
  <dcterms:created xsi:type="dcterms:W3CDTF">2025-01-21T16:05:00Z</dcterms:created>
  <dcterms:modified xsi:type="dcterms:W3CDTF">2025-01-21T16:05:00Z</dcterms:modified>
</cp:coreProperties>
</file>