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C2F" w:rsidRDefault="00560BB7" w:rsidP="00560BB7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长江证券（上海）资产管理有限公司</w:t>
      </w:r>
    </w:p>
    <w:p w:rsidR="00415C2F" w:rsidRDefault="00560BB7" w:rsidP="00560BB7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  <w:pPrChange w:id="0" w:author="ZHONGM" w:date="2025-01-22T00:03:00Z">
          <w:pPr>
            <w:spacing w:line="540" w:lineRule="exact"/>
            <w:ind w:firstLineChars="50" w:firstLine="160"/>
            <w:jc w:val="center"/>
          </w:pPr>
        </w:pPrChange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全部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2024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年第四季度报告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415C2F" w:rsidRDefault="00415C2F" w:rsidP="00560BB7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  <w:pPrChange w:id="1" w:author="ZHONGM" w:date="2025-01-22T00:03:00Z">
          <w:pPr>
            <w:spacing w:line="540" w:lineRule="exact"/>
            <w:ind w:firstLineChars="50" w:firstLine="160"/>
            <w:jc w:val="center"/>
          </w:pPr>
        </w:pPrChange>
      </w:pPr>
    </w:p>
    <w:p w:rsidR="00415C2F" w:rsidRDefault="00560BB7">
      <w:pPr>
        <w:spacing w:line="360" w:lineRule="auto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长江证券（上海）资产管理有限公司董事会及董事保证旗下基金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2024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年第四季度报告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所载资料不存在虚假记载、误导性陈述或重大遗漏，并对其内容的真实性、准确性和完整性承担个别及连带责任。</w:t>
      </w:r>
    </w:p>
    <w:p w:rsidR="00415C2F" w:rsidRDefault="00560BB7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长江证券（上海）资产管理有限</w:t>
      </w:r>
      <w:r>
        <w:rPr>
          <w:rFonts w:ascii="仿宋" w:eastAsia="仿宋" w:hAnsi="仿宋"/>
          <w:color w:val="000000" w:themeColor="text1"/>
          <w:sz w:val="28"/>
          <w:szCs w:val="28"/>
        </w:rPr>
        <w:t>公司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以下简称“本公司”）旗下长江收益增强债券型证券投资基金、长江乐享货币市场基金、长江乐丰纯债定期开放债券型发起式证券投资基金、长江乐盈定期开放债券型发起式证券投资基金、长江乐越定期开放债券型发起式证券投资基金、长江乐鑫纯债定期开放债券型发起式证券投资基金、长江可转债债券型证券投资基金、长江安盈中短债六个月定期开放债券型证券投资基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、长江添利混合型证券投资基金、长江安享纯债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18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个月定期开放债券型证券投资基金、长江均衡成长混合型发起式证券投资基金、长江量化消费精选股票型发起式证券投资基金、长江新能源产业混合型发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起式证券投资基金、长江沪深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300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指数增强型发起式证券投资基金、长江红利回报混合型发起式证券投资基金、长江致惠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30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天滚动持有短债债券型发起式证券投资基金、长江智能制造混合型发起式证券投资基金、长江新兴产业混合型发起式证券投资基金、长江丰瑞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个月持有期债券型证券投资基金、长江启航混合型发起式证券投资基金、长江惠盈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9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个月持有期债券型发起式证券投资基金、长江时代精选混合型发起式证券投资基金、长江楚财一年持有期混合型发起式证券投资基金、长江乐睿纯债一年定期开放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债券型发起式证券投资基金、长江安悦利率债债券型证券投资基金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、长江长扬混合型发起式证券投资基金、长江长宏混合型发起式证券投资基金、长江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90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天持有期债券型证券投资基金、长江汇智量化选股混合型发起式证券投资基金、长江旭日混合型证券投资基金、长江尊利债券型证券投资基金、长江智选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个月持有期混合型基金中基金（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FOF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）、长江聚利债券型证券投资基金和长江货币管家货币市场基金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的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2024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年第四季度报告</w:t>
      </w:r>
      <w:r>
        <w:rPr>
          <w:rFonts w:ascii="仿宋" w:eastAsia="仿宋" w:hAnsi="仿宋"/>
          <w:color w:val="000000" w:themeColor="text1"/>
          <w:sz w:val="28"/>
          <w:szCs w:val="28"/>
        </w:rPr>
        <w:t>全文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于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2025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日在</w:t>
      </w:r>
      <w:r>
        <w:rPr>
          <w:rFonts w:ascii="仿宋" w:eastAsia="仿宋" w:hAnsi="仿宋"/>
          <w:color w:val="000000" w:themeColor="text1"/>
          <w:sz w:val="28"/>
          <w:szCs w:val="28"/>
        </w:rPr>
        <w:t>本公司网站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>
        <w:rPr>
          <w:rFonts w:ascii="仿宋" w:eastAsia="仿宋" w:hAnsi="仿宋"/>
          <w:color w:val="000000" w:themeColor="text1"/>
          <w:sz w:val="28"/>
          <w:szCs w:val="28"/>
        </w:rPr>
        <w:t>https://www.cjzcgl.com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>
        <w:rPr>
          <w:rFonts w:ascii="仿宋" w:eastAsia="仿宋" w:hAnsi="仿宋"/>
          <w:color w:val="000000" w:themeColor="text1"/>
          <w:sz w:val="28"/>
          <w:szCs w:val="28"/>
        </w:rPr>
        <w:t>和中国证监会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>
        <w:rPr>
          <w:rFonts w:ascii="仿宋" w:eastAsia="仿宋" w:hAnsi="仿宋"/>
          <w:color w:val="000000" w:themeColor="text1"/>
          <w:sz w:val="28"/>
          <w:szCs w:val="28"/>
        </w:rPr>
        <w:t>电子披露网站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http://eid.csrc.gov.cn/fund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>
        <w:rPr>
          <w:rFonts w:ascii="仿宋" w:eastAsia="仿宋" w:hAnsi="仿宋"/>
          <w:color w:val="000000" w:themeColor="text1"/>
          <w:sz w:val="28"/>
          <w:szCs w:val="28"/>
        </w:rPr>
        <w:t>披露，供投资者查阅。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如有疑问可拨打本公司客服电话（</w:t>
      </w:r>
      <w:r>
        <w:rPr>
          <w:rFonts w:ascii="仿宋" w:eastAsia="仿宋" w:hAnsi="仿宋"/>
          <w:color w:val="000000" w:themeColor="text1"/>
          <w:sz w:val="28"/>
          <w:szCs w:val="28"/>
        </w:rPr>
        <w:t>4001-166-866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）咨询</w:t>
      </w:r>
      <w:r>
        <w:rPr>
          <w:rFonts w:ascii="仿宋" w:eastAsia="仿宋" w:hAnsi="仿宋"/>
          <w:color w:val="000000" w:themeColor="text1"/>
          <w:sz w:val="28"/>
          <w:szCs w:val="28"/>
        </w:rPr>
        <w:t>。</w:t>
      </w:r>
    </w:p>
    <w:p w:rsidR="00415C2F" w:rsidRDefault="00560BB7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415C2F" w:rsidRDefault="00560BB7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特此公告。</w:t>
      </w:r>
    </w:p>
    <w:p w:rsidR="00415C2F" w:rsidRDefault="00415C2F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415C2F" w:rsidRDefault="00560BB7">
      <w:pPr>
        <w:spacing w:line="360" w:lineRule="auto"/>
        <w:ind w:firstLineChars="250" w:firstLine="70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长江证券（上海）资产管理有限公司</w:t>
      </w:r>
    </w:p>
    <w:p w:rsidR="00415C2F" w:rsidRDefault="00560BB7">
      <w:pPr>
        <w:spacing w:line="360" w:lineRule="auto"/>
        <w:ind w:firstLineChars="250" w:firstLine="70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二〇二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五</w:t>
      </w:r>
      <w:r>
        <w:rPr>
          <w:rFonts w:ascii="仿宋" w:eastAsia="仿宋" w:hAnsi="仿宋"/>
          <w:color w:val="000000" w:themeColor="text1"/>
          <w:sz w:val="28"/>
          <w:szCs w:val="28"/>
        </w:rPr>
        <w:t>年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一</w:t>
      </w:r>
      <w:r>
        <w:rPr>
          <w:rFonts w:ascii="仿宋" w:eastAsia="仿宋" w:hAnsi="仿宋"/>
          <w:color w:val="000000" w:themeColor="text1"/>
          <w:sz w:val="28"/>
          <w:szCs w:val="28"/>
        </w:rPr>
        <w:t>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二十二</w:t>
      </w:r>
      <w:bookmarkStart w:id="2" w:name="_GoBack"/>
      <w:bookmarkEnd w:id="2"/>
      <w:r>
        <w:rPr>
          <w:rFonts w:ascii="仿宋" w:eastAsia="仿宋" w:hAnsi="仿宋"/>
          <w:color w:val="000000" w:themeColor="text1"/>
          <w:sz w:val="28"/>
          <w:szCs w:val="28"/>
        </w:rPr>
        <w:t>日</w:t>
      </w:r>
    </w:p>
    <w:sectPr w:rsidR="00415C2F" w:rsidSect="00415C2F">
      <w:footerReference w:type="default" r:id="rId7"/>
      <w:pgSz w:w="11906" w:h="16838"/>
      <w:pgMar w:top="1560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C2F" w:rsidRDefault="00415C2F" w:rsidP="00415C2F">
      <w:r>
        <w:separator/>
      </w:r>
    </w:p>
  </w:endnote>
  <w:endnote w:type="continuationSeparator" w:id="0">
    <w:p w:rsidR="00415C2F" w:rsidRDefault="00415C2F" w:rsidP="00415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415C2F" w:rsidRDefault="00415C2F">
        <w:pPr>
          <w:pStyle w:val="a5"/>
          <w:jc w:val="center"/>
        </w:pPr>
        <w:r>
          <w:fldChar w:fldCharType="begin"/>
        </w:r>
        <w:r w:rsidR="00560BB7">
          <w:instrText>PAGE   \* MERGEFORMAT</w:instrText>
        </w:r>
        <w:r>
          <w:fldChar w:fldCharType="separate"/>
        </w:r>
        <w:r w:rsidR="00560BB7" w:rsidRPr="00560BB7">
          <w:rPr>
            <w:noProof/>
            <w:lang w:val="zh-CN"/>
          </w:rPr>
          <w:t>2</w:t>
        </w:r>
        <w:r>
          <w:fldChar w:fldCharType="end"/>
        </w:r>
      </w:p>
    </w:sdtContent>
  </w:sdt>
  <w:p w:rsidR="00415C2F" w:rsidRDefault="00415C2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C2F" w:rsidRDefault="00415C2F" w:rsidP="00415C2F">
      <w:r>
        <w:separator/>
      </w:r>
    </w:p>
  </w:footnote>
  <w:footnote w:type="continuationSeparator" w:id="0">
    <w:p w:rsidR="00415C2F" w:rsidRDefault="00415C2F" w:rsidP="00415C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trackRevisions/>
  <w:documentProtection w:formatting="1" w:enforcement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098E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312B"/>
    <w:rsid w:val="00174C8C"/>
    <w:rsid w:val="0017571E"/>
    <w:rsid w:val="00175AED"/>
    <w:rsid w:val="00176983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15C2F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6E86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53039"/>
    <w:rsid w:val="00560AC4"/>
    <w:rsid w:val="00560BB7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4B06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606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076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B60C2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C2F34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A7C98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541B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3D0B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D5BE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07567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E7A36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12F4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28C"/>
    <w:rsid w:val="00FC34DF"/>
    <w:rsid w:val="00FD658E"/>
    <w:rsid w:val="00FE0C5A"/>
    <w:rsid w:val="00FE13A2"/>
    <w:rsid w:val="02A92CEA"/>
    <w:rsid w:val="06992499"/>
    <w:rsid w:val="076C0BA7"/>
    <w:rsid w:val="08792FC5"/>
    <w:rsid w:val="0A620981"/>
    <w:rsid w:val="106B4DD8"/>
    <w:rsid w:val="2B1E756C"/>
    <w:rsid w:val="2C8F3EF1"/>
    <w:rsid w:val="2E6339C8"/>
    <w:rsid w:val="36902AF1"/>
    <w:rsid w:val="39120AD3"/>
    <w:rsid w:val="3B9D6C14"/>
    <w:rsid w:val="3FF40F41"/>
    <w:rsid w:val="40A92195"/>
    <w:rsid w:val="412E5656"/>
    <w:rsid w:val="42FF7D8B"/>
    <w:rsid w:val="4D64320E"/>
    <w:rsid w:val="50ED41A6"/>
    <w:rsid w:val="54893A74"/>
    <w:rsid w:val="58EF42F1"/>
    <w:rsid w:val="59CA2894"/>
    <w:rsid w:val="5A244205"/>
    <w:rsid w:val="5A4D2707"/>
    <w:rsid w:val="5A941D00"/>
    <w:rsid w:val="5B651891"/>
    <w:rsid w:val="5E1464A7"/>
    <w:rsid w:val="5E5F750D"/>
    <w:rsid w:val="605C4FAB"/>
    <w:rsid w:val="62D93B86"/>
    <w:rsid w:val="63693E58"/>
    <w:rsid w:val="64635014"/>
    <w:rsid w:val="64811509"/>
    <w:rsid w:val="657A75BA"/>
    <w:rsid w:val="72B063DB"/>
    <w:rsid w:val="75681885"/>
    <w:rsid w:val="79730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C2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415C2F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415C2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415C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415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415C2F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415C2F"/>
    <w:rPr>
      <w:b/>
      <w:bCs/>
    </w:rPr>
  </w:style>
  <w:style w:type="character" w:styleId="a9">
    <w:name w:val="Hyperlink"/>
    <w:basedOn w:val="a0"/>
    <w:uiPriority w:val="99"/>
    <w:unhideWhenUsed/>
    <w:qFormat/>
    <w:rsid w:val="00415C2F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415C2F"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qFormat/>
    <w:rsid w:val="00415C2F"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sid w:val="00415C2F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415C2F"/>
    <w:rPr>
      <w:sz w:val="18"/>
      <w:szCs w:val="18"/>
    </w:rPr>
  </w:style>
  <w:style w:type="paragraph" w:styleId="ac">
    <w:name w:val="List Paragraph"/>
    <w:basedOn w:val="a"/>
    <w:uiPriority w:val="34"/>
    <w:qFormat/>
    <w:rsid w:val="00415C2F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415C2F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415C2F"/>
  </w:style>
  <w:style w:type="character" w:customStyle="1" w:styleId="Char4">
    <w:name w:val="批注主题 Char"/>
    <w:basedOn w:val="Char"/>
    <w:link w:val="a8"/>
    <w:uiPriority w:val="99"/>
    <w:semiHidden/>
    <w:qFormat/>
    <w:rsid w:val="00415C2F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sid w:val="00415C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6FFA7-0ABA-46AC-BA13-704F4F433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905</Characters>
  <Application>Microsoft Office Word</Application>
  <DocSecurity>4</DocSecurity>
  <Lines>7</Lines>
  <Paragraphs>2</Paragraphs>
  <ScaleCrop>false</ScaleCrop>
  <Company>CNSTOCK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2025-01-21T16:03:00Z</dcterms:created>
  <dcterms:modified xsi:type="dcterms:W3CDTF">2025-01-21T16:03:00Z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B6C9010BDA7C409DA2B6C1B89D889772</vt:lpwstr>
  </property>
</Properties>
</file>