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4D" w:rsidRPr="00E0064D" w:rsidRDefault="00E0064D" w:rsidP="00E0064D">
      <w:pPr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 w:rsidRPr="00E0064D">
        <w:rPr>
          <w:rFonts w:asciiTheme="minorEastAsia" w:hAnsiTheme="minorEastAsia"/>
          <w:sz w:val="36"/>
          <w:szCs w:val="36"/>
        </w:rPr>
        <w:t>红塔红土基金管理有限公司</w:t>
      </w:r>
    </w:p>
    <w:p w:rsidR="00E0064D" w:rsidRPr="00E0064D" w:rsidRDefault="00E0064D" w:rsidP="00E0064D">
      <w:pPr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 w:rsidRPr="00E0064D">
        <w:rPr>
          <w:rFonts w:asciiTheme="minorEastAsia" w:hAnsiTheme="minorEastAsia"/>
          <w:sz w:val="36"/>
          <w:szCs w:val="36"/>
        </w:rPr>
        <w:t>关于旗下基金所持停牌股票估值调整的公告</w:t>
      </w:r>
    </w:p>
    <w:p w:rsidR="00E0064D" w:rsidRPr="00E0064D" w:rsidRDefault="00E0064D" w:rsidP="00E0064D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 w:rsidR="00E0064D" w:rsidRPr="00E0064D" w:rsidRDefault="00E0064D" w:rsidP="00E006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0064D">
        <w:rPr>
          <w:rFonts w:asciiTheme="minorEastAsia" w:hAnsiTheme="minorEastAsia"/>
          <w:sz w:val="28"/>
          <w:szCs w:val="28"/>
        </w:rPr>
        <w:t>根据中国证监会《关于证券投资基金估值业务的指导意见》及中国证券投资基金业协会《关于发布中基协（AMAC）基金行业股票估值指数的通知》的相关规定，经与基金托管人协商一致，自 2025 年 1 月 20日起，红塔红土基金管理有限公司（以下简称“本公司”）对旗下所有基金持有的停牌股票</w:t>
      </w:r>
      <w:r w:rsidRPr="00E0064D">
        <w:rPr>
          <w:rFonts w:asciiTheme="minorEastAsia" w:hAnsiTheme="minorEastAsia" w:hint="eastAsia"/>
          <w:sz w:val="28"/>
          <w:szCs w:val="28"/>
        </w:rPr>
        <w:t>毕得医药</w:t>
      </w:r>
      <w:r w:rsidRPr="00E0064D">
        <w:rPr>
          <w:rFonts w:asciiTheme="minorEastAsia" w:hAnsiTheme="minorEastAsia"/>
          <w:sz w:val="28"/>
          <w:szCs w:val="28"/>
        </w:rPr>
        <w:t xml:space="preserve">（证券代码：688073）采用"指数收益法"进行估值调整。 </w:t>
      </w:r>
    </w:p>
    <w:p w:rsidR="00E0064D" w:rsidRPr="00E0064D" w:rsidRDefault="00E0064D" w:rsidP="00E006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0064D">
        <w:rPr>
          <w:rFonts w:asciiTheme="minorEastAsia" w:hAnsiTheme="minorEastAsia"/>
          <w:sz w:val="28"/>
          <w:szCs w:val="28"/>
        </w:rPr>
        <w:t xml:space="preserve">本公司将综合参考各项相关影响因素并与基金托管人协商，自停牌股票复牌且其交易体现了活跃市场交易特征后，恢复按市价估值方法进行估值，届时不再另行公告。 </w:t>
      </w:r>
    </w:p>
    <w:p w:rsidR="00E0064D" w:rsidRPr="00E0064D" w:rsidRDefault="00E0064D" w:rsidP="00E006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0064D">
        <w:rPr>
          <w:rFonts w:asciiTheme="minorEastAsia" w:hAnsiTheme="minorEastAsia"/>
          <w:sz w:val="28"/>
          <w:szCs w:val="28"/>
        </w:rPr>
        <w:t>特此公告。</w:t>
      </w:r>
      <w:r w:rsidRPr="00E0064D">
        <w:rPr>
          <w:rFonts w:asciiTheme="minorEastAsia" w:hAnsiTheme="minorEastAsia" w:hint="eastAsia"/>
          <w:sz w:val="28"/>
          <w:szCs w:val="28"/>
        </w:rPr>
        <w:t xml:space="preserve"> </w:t>
      </w:r>
      <w:r w:rsidRPr="00E0064D">
        <w:rPr>
          <w:rFonts w:asciiTheme="minorEastAsia" w:hAnsiTheme="minorEastAsia"/>
          <w:sz w:val="28"/>
          <w:szCs w:val="28"/>
        </w:rPr>
        <w:t xml:space="preserve"> </w:t>
      </w:r>
      <w:bookmarkStart w:id="0" w:name="_GoBack"/>
      <w:bookmarkEnd w:id="0"/>
    </w:p>
    <w:p w:rsidR="00E0064D" w:rsidRDefault="00E0064D" w:rsidP="00E0064D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E0064D" w:rsidRDefault="00E0064D" w:rsidP="00E0064D">
      <w:pPr>
        <w:spacing w:line="360" w:lineRule="auto"/>
        <w:ind w:firstLineChars="1400" w:firstLine="3920"/>
        <w:rPr>
          <w:rFonts w:asciiTheme="minorEastAsia" w:hAnsiTheme="minorEastAsia"/>
          <w:sz w:val="28"/>
          <w:szCs w:val="28"/>
        </w:rPr>
      </w:pPr>
      <w:r w:rsidRPr="00E0064D">
        <w:rPr>
          <w:rFonts w:asciiTheme="minorEastAsia" w:hAnsiTheme="minorEastAsia"/>
          <w:sz w:val="28"/>
          <w:szCs w:val="28"/>
        </w:rPr>
        <w:t xml:space="preserve"> 红塔红土基金管理有限公司</w:t>
      </w:r>
    </w:p>
    <w:p w:rsidR="00AA6256" w:rsidRPr="00E0064D" w:rsidRDefault="00E0064D" w:rsidP="00E0064D">
      <w:pPr>
        <w:spacing w:line="360" w:lineRule="auto"/>
        <w:ind w:firstLineChars="1700" w:firstLine="4760"/>
        <w:rPr>
          <w:rFonts w:asciiTheme="minorEastAsia" w:hAnsiTheme="minorEastAsia"/>
          <w:sz w:val="28"/>
          <w:szCs w:val="28"/>
        </w:rPr>
      </w:pPr>
      <w:r w:rsidRPr="00E0064D">
        <w:rPr>
          <w:rFonts w:asciiTheme="minorEastAsia" w:hAnsiTheme="minorEastAsia"/>
          <w:sz w:val="28"/>
          <w:szCs w:val="28"/>
        </w:rPr>
        <w:t>2025 年1月2</w:t>
      </w:r>
      <w:r w:rsidR="00E51400">
        <w:rPr>
          <w:rFonts w:asciiTheme="minorEastAsia" w:hAnsiTheme="minorEastAsia"/>
          <w:sz w:val="28"/>
          <w:szCs w:val="28"/>
        </w:rPr>
        <w:t>2</w:t>
      </w:r>
      <w:r w:rsidRPr="00E0064D">
        <w:rPr>
          <w:rFonts w:asciiTheme="minorEastAsia" w:hAnsiTheme="minorEastAsia"/>
          <w:sz w:val="28"/>
          <w:szCs w:val="28"/>
        </w:rPr>
        <w:t xml:space="preserve"> 日</w:t>
      </w:r>
    </w:p>
    <w:sectPr w:rsidR="00AA6256" w:rsidRPr="00E0064D" w:rsidSect="00AA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4DD"/>
    <w:rsid w:val="004F6B35"/>
    <w:rsid w:val="00956753"/>
    <w:rsid w:val="00AA6256"/>
    <w:rsid w:val="00AA7372"/>
    <w:rsid w:val="00E0064D"/>
    <w:rsid w:val="00E51400"/>
    <w:rsid w:val="00EE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4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周涛</dc:creator>
  <cp:keywords/>
  <dc:description/>
  <cp:lastModifiedBy>ZHONGM</cp:lastModifiedBy>
  <cp:revision>2</cp:revision>
  <dcterms:created xsi:type="dcterms:W3CDTF">2025-01-21T16:03:00Z</dcterms:created>
  <dcterms:modified xsi:type="dcterms:W3CDTF">2025-01-21T16:03:00Z</dcterms:modified>
</cp:coreProperties>
</file>