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2E" w:rsidRDefault="00C024EC">
      <w:pPr>
        <w:spacing w:line="540" w:lineRule="exact"/>
        <w:ind w:firstLineChars="50" w:firstLine="161"/>
        <w:jc w:val="center"/>
        <w:rPr>
          <w:rFonts w:ascii="宋体" w:eastAsia="宋体" w:hAnsi="宋体"/>
          <w:b/>
          <w:color w:val="000000" w:themeColor="text1"/>
          <w:sz w:val="32"/>
          <w:szCs w:val="32"/>
        </w:rPr>
      </w:pPr>
      <w:r>
        <w:rPr>
          <w:rFonts w:ascii="宋体" w:eastAsia="宋体" w:hAnsi="宋体" w:hint="eastAsia"/>
          <w:b/>
          <w:color w:val="000000" w:themeColor="text1"/>
          <w:sz w:val="32"/>
          <w:szCs w:val="32"/>
        </w:rPr>
        <w:t>海富通基金管理有限公司旗下</w:t>
      </w:r>
      <w:r>
        <w:rPr>
          <w:rFonts w:ascii="宋体" w:eastAsia="宋体" w:hAnsi="宋体"/>
          <w:b/>
          <w:color w:val="000000" w:themeColor="text1"/>
          <w:sz w:val="32"/>
          <w:szCs w:val="32"/>
        </w:rPr>
        <w:t>部</w:t>
      </w:r>
      <w:r>
        <w:rPr>
          <w:rFonts w:ascii="宋体" w:eastAsia="宋体" w:hAnsi="宋体" w:hint="eastAsia"/>
          <w:b/>
          <w:color w:val="000000" w:themeColor="text1"/>
          <w:sz w:val="32"/>
          <w:szCs w:val="32"/>
        </w:rPr>
        <w:t>分基金202</w:t>
      </w:r>
      <w:r w:rsidR="00857280">
        <w:rPr>
          <w:rFonts w:ascii="宋体" w:eastAsia="宋体" w:hAnsi="宋体" w:hint="eastAsia"/>
          <w:b/>
          <w:color w:val="000000" w:themeColor="text1"/>
          <w:sz w:val="32"/>
          <w:szCs w:val="32"/>
        </w:rPr>
        <w:t>4</w:t>
      </w:r>
      <w:r>
        <w:rPr>
          <w:rFonts w:ascii="宋体" w:eastAsia="宋体" w:hAnsi="宋体" w:hint="eastAsia"/>
          <w:b/>
          <w:color w:val="000000" w:themeColor="text1"/>
          <w:sz w:val="32"/>
          <w:szCs w:val="32"/>
        </w:rPr>
        <w:t>年</w:t>
      </w:r>
      <w:r w:rsidR="00857280">
        <w:rPr>
          <w:rFonts w:ascii="宋体" w:eastAsia="宋体" w:hAnsi="宋体" w:hint="eastAsia"/>
          <w:b/>
          <w:color w:val="000000" w:themeColor="text1"/>
          <w:sz w:val="32"/>
          <w:szCs w:val="32"/>
        </w:rPr>
        <w:t>第</w:t>
      </w:r>
      <w:r w:rsidR="00A0732B">
        <w:rPr>
          <w:rFonts w:ascii="宋体" w:eastAsia="宋体" w:hAnsi="宋体" w:hint="eastAsia"/>
          <w:b/>
          <w:color w:val="000000" w:themeColor="text1"/>
          <w:sz w:val="32"/>
          <w:szCs w:val="32"/>
        </w:rPr>
        <w:t>四</w:t>
      </w:r>
      <w:r w:rsidR="00857280">
        <w:rPr>
          <w:rFonts w:ascii="宋体" w:eastAsia="宋体" w:hAnsi="宋体" w:hint="eastAsia"/>
          <w:b/>
          <w:color w:val="000000" w:themeColor="text1"/>
          <w:sz w:val="32"/>
          <w:szCs w:val="32"/>
        </w:rPr>
        <w:t>季度</w:t>
      </w:r>
      <w:r>
        <w:rPr>
          <w:rFonts w:ascii="宋体" w:eastAsia="宋体" w:hAnsi="宋体" w:hint="eastAsia"/>
          <w:b/>
          <w:color w:val="000000" w:themeColor="text1"/>
          <w:sz w:val="32"/>
          <w:szCs w:val="32"/>
        </w:rPr>
        <w:t>报告提示性公告</w:t>
      </w:r>
    </w:p>
    <w:p w:rsidR="001B582E" w:rsidRDefault="001B582E">
      <w:pPr>
        <w:spacing w:line="540" w:lineRule="exact"/>
        <w:ind w:firstLineChars="250" w:firstLine="800"/>
        <w:rPr>
          <w:rFonts w:ascii="仿宋" w:eastAsia="仿宋" w:hAnsi="仿宋"/>
          <w:color w:val="000000" w:themeColor="text1"/>
          <w:sz w:val="32"/>
          <w:szCs w:val="32"/>
        </w:rPr>
      </w:pP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本公司董事会及董事保证披露的基金202</w:t>
      </w:r>
      <w:r w:rsidR="00857280">
        <w:rPr>
          <w:rFonts w:ascii="宋体" w:eastAsia="宋体" w:hAnsi="宋体" w:hint="eastAsia"/>
          <w:color w:val="000000" w:themeColor="text1"/>
          <w:sz w:val="24"/>
          <w:szCs w:val="24"/>
        </w:rPr>
        <w:t>4</w:t>
      </w:r>
      <w:r>
        <w:rPr>
          <w:rFonts w:ascii="宋体" w:eastAsia="宋体" w:hAnsi="宋体" w:hint="eastAsia"/>
          <w:color w:val="000000" w:themeColor="text1"/>
          <w:sz w:val="24"/>
          <w:szCs w:val="24"/>
        </w:rPr>
        <w:t>年</w:t>
      </w:r>
      <w:r w:rsidR="00857280">
        <w:rPr>
          <w:rFonts w:ascii="宋体" w:eastAsia="宋体" w:hAnsi="宋体" w:hint="eastAsia"/>
          <w:color w:val="000000" w:themeColor="text1"/>
          <w:sz w:val="24"/>
          <w:szCs w:val="24"/>
        </w:rPr>
        <w:t>第</w:t>
      </w:r>
      <w:r w:rsidR="00A0732B">
        <w:rPr>
          <w:rFonts w:ascii="宋体" w:eastAsia="宋体" w:hAnsi="宋体" w:hint="eastAsia"/>
          <w:color w:val="000000" w:themeColor="text1"/>
          <w:sz w:val="24"/>
          <w:szCs w:val="24"/>
        </w:rPr>
        <w:t>四</w:t>
      </w:r>
      <w:r w:rsidR="00857280">
        <w:rPr>
          <w:rFonts w:ascii="宋体" w:eastAsia="宋体" w:hAnsi="宋体" w:hint="eastAsia"/>
          <w:color w:val="000000" w:themeColor="text1"/>
          <w:sz w:val="24"/>
          <w:szCs w:val="24"/>
        </w:rPr>
        <w:t>季度</w:t>
      </w:r>
      <w:r>
        <w:rPr>
          <w:rFonts w:ascii="宋体" w:eastAsia="宋体" w:hAnsi="宋体" w:hint="eastAsia"/>
          <w:color w:val="000000" w:themeColor="text1"/>
          <w:sz w:val="24"/>
          <w:szCs w:val="24"/>
        </w:rPr>
        <w:t>报告所载资料不存在虚假记载、误导性陈述或重大遗漏，并对其内容的真实性、准确性和完整性承担个别及连带责任。</w:t>
      </w: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海富通基金管理有限公司旗下</w:t>
      </w:r>
      <w:r w:rsidR="00F27046">
        <w:rPr>
          <w:rFonts w:ascii="宋体" w:eastAsia="宋体" w:hAnsi="宋体" w:hint="eastAsia"/>
          <w:color w:val="000000" w:themeColor="text1"/>
          <w:sz w:val="24"/>
          <w:szCs w:val="24"/>
        </w:rPr>
        <w:t>9</w:t>
      </w:r>
      <w:r w:rsidR="00E532ED">
        <w:rPr>
          <w:rFonts w:ascii="宋体" w:eastAsia="宋体" w:hAnsi="宋体" w:hint="eastAsia"/>
          <w:color w:val="000000" w:themeColor="text1"/>
          <w:sz w:val="24"/>
          <w:szCs w:val="24"/>
        </w:rPr>
        <w:t>7</w:t>
      </w:r>
      <w:r>
        <w:rPr>
          <w:rFonts w:ascii="宋体" w:eastAsia="宋体" w:hAnsi="宋体" w:hint="eastAsia"/>
          <w:color w:val="000000" w:themeColor="text1"/>
          <w:sz w:val="24"/>
          <w:szCs w:val="24"/>
        </w:rPr>
        <w:t>只基金（基金列表详见附件）的202</w:t>
      </w:r>
      <w:r w:rsidR="00857280">
        <w:rPr>
          <w:rFonts w:ascii="宋体" w:eastAsia="宋体" w:hAnsi="宋体" w:hint="eastAsia"/>
          <w:color w:val="000000" w:themeColor="text1"/>
          <w:sz w:val="24"/>
          <w:szCs w:val="24"/>
        </w:rPr>
        <w:t>4</w:t>
      </w:r>
      <w:r>
        <w:rPr>
          <w:rFonts w:ascii="宋体" w:eastAsia="宋体" w:hAnsi="宋体" w:hint="eastAsia"/>
          <w:color w:val="000000" w:themeColor="text1"/>
          <w:sz w:val="24"/>
          <w:szCs w:val="24"/>
        </w:rPr>
        <w:t>年</w:t>
      </w:r>
      <w:r w:rsidR="00857280">
        <w:rPr>
          <w:rFonts w:ascii="宋体" w:eastAsia="宋体" w:hAnsi="宋体" w:hint="eastAsia"/>
          <w:color w:val="000000" w:themeColor="text1"/>
          <w:sz w:val="24"/>
          <w:szCs w:val="24"/>
        </w:rPr>
        <w:t>第</w:t>
      </w:r>
      <w:r w:rsidR="00A0732B">
        <w:rPr>
          <w:rFonts w:ascii="宋体" w:eastAsia="宋体" w:hAnsi="宋体" w:hint="eastAsia"/>
          <w:color w:val="000000" w:themeColor="text1"/>
          <w:sz w:val="24"/>
          <w:szCs w:val="24"/>
        </w:rPr>
        <w:t>四</w:t>
      </w:r>
      <w:r w:rsidR="00857280">
        <w:rPr>
          <w:rFonts w:ascii="宋体" w:eastAsia="宋体" w:hAnsi="宋体" w:hint="eastAsia"/>
          <w:color w:val="000000" w:themeColor="text1"/>
          <w:sz w:val="24"/>
          <w:szCs w:val="24"/>
        </w:rPr>
        <w:t>季度</w:t>
      </w:r>
      <w:r>
        <w:rPr>
          <w:rFonts w:ascii="宋体" w:eastAsia="宋体" w:hAnsi="宋体" w:hint="eastAsia"/>
          <w:color w:val="000000" w:themeColor="text1"/>
          <w:sz w:val="24"/>
          <w:szCs w:val="24"/>
        </w:rPr>
        <w:t>报告</w:t>
      </w:r>
      <w:r>
        <w:rPr>
          <w:rFonts w:ascii="宋体" w:eastAsia="宋体" w:hAnsi="宋体"/>
          <w:color w:val="000000" w:themeColor="text1"/>
          <w:sz w:val="24"/>
          <w:szCs w:val="24"/>
        </w:rPr>
        <w:t>全文</w:t>
      </w:r>
      <w:r>
        <w:rPr>
          <w:rFonts w:ascii="宋体" w:eastAsia="宋体" w:hAnsi="宋体" w:hint="eastAsia"/>
          <w:color w:val="000000" w:themeColor="text1"/>
          <w:sz w:val="24"/>
          <w:szCs w:val="24"/>
        </w:rPr>
        <w:t>于202</w:t>
      </w:r>
      <w:r w:rsidR="00A0732B">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年</w:t>
      </w:r>
      <w:r w:rsidR="00E532ED">
        <w:rPr>
          <w:rFonts w:ascii="宋体" w:eastAsia="宋体" w:hAnsi="宋体" w:hint="eastAsia"/>
          <w:color w:val="000000" w:themeColor="text1"/>
          <w:sz w:val="24"/>
          <w:szCs w:val="24"/>
        </w:rPr>
        <w:t>1</w:t>
      </w:r>
      <w:r>
        <w:rPr>
          <w:rFonts w:ascii="宋体" w:eastAsia="宋体" w:hAnsi="宋体" w:hint="eastAsia"/>
          <w:color w:val="000000" w:themeColor="text1"/>
          <w:sz w:val="24"/>
          <w:szCs w:val="24"/>
        </w:rPr>
        <w:t>月</w:t>
      </w:r>
      <w:r w:rsidR="00A0732B">
        <w:rPr>
          <w:rFonts w:ascii="宋体" w:eastAsia="宋体" w:hAnsi="宋体" w:hint="eastAsia"/>
          <w:color w:val="000000" w:themeColor="text1"/>
          <w:sz w:val="24"/>
          <w:szCs w:val="24"/>
        </w:rPr>
        <w:t>22</w:t>
      </w:r>
      <w:r>
        <w:rPr>
          <w:rFonts w:ascii="宋体" w:eastAsia="宋体" w:hAnsi="宋体" w:hint="eastAsia"/>
          <w:color w:val="000000" w:themeColor="text1"/>
          <w:sz w:val="24"/>
          <w:szCs w:val="24"/>
        </w:rPr>
        <w:t>日在</w:t>
      </w:r>
      <w:r>
        <w:rPr>
          <w:rFonts w:ascii="宋体" w:eastAsia="宋体" w:hAnsi="宋体"/>
          <w:color w:val="000000" w:themeColor="text1"/>
          <w:sz w:val="24"/>
          <w:szCs w:val="24"/>
        </w:rPr>
        <w:t>本公司网站</w:t>
      </w:r>
      <w:r>
        <w:rPr>
          <w:rFonts w:ascii="宋体" w:eastAsia="宋体" w:hAnsi="宋体" w:hint="eastAsia"/>
          <w:color w:val="000000" w:themeColor="text1"/>
          <w:sz w:val="24"/>
          <w:szCs w:val="24"/>
        </w:rPr>
        <w:t>（www.hftfund.com）</w:t>
      </w:r>
      <w:r>
        <w:rPr>
          <w:rFonts w:ascii="宋体" w:eastAsia="宋体" w:hAnsi="宋体"/>
          <w:color w:val="000000" w:themeColor="text1"/>
          <w:sz w:val="24"/>
          <w:szCs w:val="24"/>
        </w:rPr>
        <w:t>和中国证监会</w:t>
      </w:r>
      <w:r>
        <w:rPr>
          <w:rFonts w:ascii="宋体" w:eastAsia="宋体" w:hAnsi="宋体" w:hint="eastAsia"/>
          <w:color w:val="000000" w:themeColor="text1"/>
          <w:sz w:val="24"/>
          <w:szCs w:val="24"/>
        </w:rPr>
        <w:t>基金</w:t>
      </w:r>
      <w:r>
        <w:rPr>
          <w:rFonts w:ascii="宋体" w:eastAsia="宋体" w:hAnsi="宋体"/>
          <w:color w:val="000000" w:themeColor="text1"/>
          <w:sz w:val="24"/>
          <w:szCs w:val="24"/>
        </w:rPr>
        <w:t>电子披露网站</w:t>
      </w:r>
      <w:r>
        <w:rPr>
          <w:rFonts w:ascii="宋体" w:eastAsia="宋体" w:hAnsi="宋体" w:hint="eastAsia"/>
          <w:color w:val="000000" w:themeColor="text1"/>
          <w:sz w:val="24"/>
          <w:szCs w:val="24"/>
        </w:rPr>
        <w:t>（</w:t>
      </w:r>
      <w:hyperlink r:id="rId7" w:history="1">
        <w:r>
          <w:rPr>
            <w:rFonts w:ascii="宋体" w:eastAsia="宋体" w:hAnsi="宋体" w:hint="eastAsia"/>
            <w:color w:val="000000" w:themeColor="text1"/>
            <w:sz w:val="24"/>
            <w:szCs w:val="24"/>
          </w:rPr>
          <w:t>http://eid.csrc.gov.cn/fund</w:t>
        </w:r>
      </w:hyperlink>
      <w:r>
        <w:rPr>
          <w:rFonts w:ascii="宋体" w:eastAsia="宋体" w:hAnsi="宋体" w:hint="eastAsia"/>
          <w:color w:val="000000" w:themeColor="text1"/>
          <w:sz w:val="24"/>
          <w:szCs w:val="24"/>
        </w:rPr>
        <w:t>）</w:t>
      </w:r>
      <w:r>
        <w:rPr>
          <w:rFonts w:ascii="宋体" w:eastAsia="宋体" w:hAnsi="宋体"/>
          <w:color w:val="000000" w:themeColor="text1"/>
          <w:sz w:val="24"/>
          <w:szCs w:val="24"/>
        </w:rPr>
        <w:t>披露，供投资者查阅。</w:t>
      </w:r>
      <w:r>
        <w:rPr>
          <w:rFonts w:ascii="宋体" w:eastAsia="宋体" w:hAnsi="宋体" w:hint="eastAsia"/>
          <w:color w:val="000000" w:themeColor="text1"/>
          <w:sz w:val="24"/>
          <w:szCs w:val="24"/>
        </w:rPr>
        <w:t>如有疑问可拨打本公司客服电话</w:t>
      </w:r>
      <w:r>
        <w:rPr>
          <w:rFonts w:ascii="宋体" w:eastAsia="宋体" w:hAnsi="宋体"/>
          <w:color w:val="000000" w:themeColor="text1"/>
          <w:sz w:val="24"/>
          <w:szCs w:val="24"/>
        </w:rPr>
        <w:t>（40088-40099）</w:t>
      </w:r>
      <w:r>
        <w:rPr>
          <w:rFonts w:ascii="宋体" w:eastAsia="宋体" w:hAnsi="宋体" w:hint="eastAsia"/>
          <w:color w:val="000000" w:themeColor="text1"/>
          <w:sz w:val="24"/>
          <w:szCs w:val="24"/>
        </w:rPr>
        <w:t>咨询</w:t>
      </w:r>
      <w:r>
        <w:rPr>
          <w:rFonts w:ascii="宋体" w:eastAsia="宋体" w:hAnsi="宋体"/>
          <w:color w:val="000000" w:themeColor="text1"/>
          <w:sz w:val="24"/>
          <w:szCs w:val="24"/>
        </w:rPr>
        <w:t>。</w:t>
      </w: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本基金管理人承诺以诚实信用、勤勉尽责的原则管理和运用基金资产，但不保证基金一定盈利，也不保证最低收益。请充分了解基金的风险收益特征，审慎做出投资决定。</w:t>
      </w: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特此公告。</w:t>
      </w:r>
    </w:p>
    <w:p w:rsidR="001B582E" w:rsidRDefault="001B582E">
      <w:pPr>
        <w:spacing w:line="540" w:lineRule="exact"/>
        <w:ind w:firstLineChars="250" w:firstLine="600"/>
        <w:rPr>
          <w:rFonts w:ascii="宋体" w:eastAsia="宋体" w:hAnsi="宋体"/>
          <w:color w:val="000000" w:themeColor="text1"/>
          <w:sz w:val="24"/>
          <w:szCs w:val="24"/>
        </w:rPr>
      </w:pPr>
    </w:p>
    <w:p w:rsidR="001B582E" w:rsidRDefault="001B582E">
      <w:pPr>
        <w:spacing w:line="540" w:lineRule="exact"/>
        <w:ind w:firstLineChars="250" w:firstLine="600"/>
        <w:rPr>
          <w:rFonts w:ascii="宋体" w:eastAsia="宋体" w:hAnsi="宋体"/>
          <w:color w:val="000000" w:themeColor="text1"/>
          <w:sz w:val="24"/>
          <w:szCs w:val="24"/>
        </w:rPr>
      </w:pPr>
    </w:p>
    <w:p w:rsidR="001B582E" w:rsidRDefault="00C024EC">
      <w:pPr>
        <w:spacing w:line="540" w:lineRule="exact"/>
        <w:ind w:firstLineChars="250" w:firstLine="600"/>
        <w:jc w:val="right"/>
        <w:rPr>
          <w:rFonts w:ascii="宋体" w:eastAsia="宋体" w:hAnsi="宋体"/>
          <w:color w:val="000000" w:themeColor="text1"/>
          <w:sz w:val="24"/>
          <w:szCs w:val="24"/>
        </w:rPr>
      </w:pPr>
      <w:r>
        <w:rPr>
          <w:rFonts w:ascii="宋体" w:eastAsia="宋体" w:hAnsi="宋体" w:hint="eastAsia"/>
          <w:color w:val="000000" w:themeColor="text1"/>
          <w:sz w:val="24"/>
          <w:szCs w:val="24"/>
        </w:rPr>
        <w:t>海富通基金管理有限公司</w:t>
      </w:r>
    </w:p>
    <w:p w:rsidR="001B582E" w:rsidRDefault="00C024EC">
      <w:pPr>
        <w:spacing w:line="540" w:lineRule="exact"/>
        <w:ind w:firstLineChars="250" w:firstLine="600"/>
        <w:jc w:val="right"/>
        <w:rPr>
          <w:rFonts w:ascii="宋体" w:eastAsia="宋体" w:hAnsi="宋体"/>
          <w:color w:val="000000" w:themeColor="text1"/>
          <w:sz w:val="24"/>
          <w:szCs w:val="24"/>
        </w:rPr>
      </w:pPr>
      <w:r>
        <w:rPr>
          <w:rFonts w:ascii="宋体" w:eastAsia="宋体" w:hAnsi="宋体" w:hint="eastAsia"/>
          <w:color w:val="000000" w:themeColor="text1"/>
          <w:sz w:val="24"/>
          <w:szCs w:val="24"/>
        </w:rPr>
        <w:t>202</w:t>
      </w:r>
      <w:r w:rsidR="00A0732B">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年</w:t>
      </w:r>
      <w:r w:rsidR="00E532ED">
        <w:rPr>
          <w:rFonts w:ascii="宋体" w:eastAsia="宋体" w:hAnsi="宋体" w:hint="eastAsia"/>
          <w:color w:val="000000" w:themeColor="text1"/>
          <w:sz w:val="24"/>
          <w:szCs w:val="24"/>
        </w:rPr>
        <w:t>1</w:t>
      </w:r>
      <w:r>
        <w:rPr>
          <w:rFonts w:ascii="宋体" w:eastAsia="宋体" w:hAnsi="宋体" w:hint="eastAsia"/>
          <w:color w:val="000000" w:themeColor="text1"/>
          <w:sz w:val="24"/>
          <w:szCs w:val="24"/>
        </w:rPr>
        <w:t>月</w:t>
      </w:r>
      <w:r w:rsidR="00E532ED">
        <w:rPr>
          <w:rFonts w:ascii="宋体" w:eastAsia="宋体" w:hAnsi="宋体" w:hint="eastAsia"/>
          <w:color w:val="000000" w:themeColor="text1"/>
          <w:sz w:val="24"/>
          <w:szCs w:val="24"/>
        </w:rPr>
        <w:t>2</w:t>
      </w:r>
      <w:r w:rsidR="00A0732B">
        <w:rPr>
          <w:rFonts w:ascii="宋体" w:eastAsia="宋体" w:hAnsi="宋体" w:hint="eastAsia"/>
          <w:color w:val="000000" w:themeColor="text1"/>
          <w:sz w:val="24"/>
          <w:szCs w:val="24"/>
        </w:rPr>
        <w:t>2</w:t>
      </w:r>
      <w:r>
        <w:rPr>
          <w:rFonts w:ascii="宋体" w:eastAsia="宋体" w:hAnsi="宋体" w:hint="eastAsia"/>
          <w:color w:val="000000" w:themeColor="text1"/>
          <w:sz w:val="24"/>
          <w:szCs w:val="24"/>
        </w:rPr>
        <w:t>日</w:t>
      </w: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w:t>
      </w:r>
      <w:r w:rsidR="00F27046">
        <w:rPr>
          <w:rFonts w:ascii="宋体" w:eastAsia="宋体" w:hAnsi="宋体" w:hint="eastAsia"/>
          <w:color w:val="000000" w:themeColor="text1"/>
          <w:sz w:val="24"/>
          <w:szCs w:val="24"/>
        </w:rPr>
        <w:t>9</w:t>
      </w:r>
      <w:r w:rsidR="00F00C52">
        <w:rPr>
          <w:rFonts w:ascii="宋体" w:eastAsia="宋体" w:hAnsi="宋体" w:hint="eastAsia"/>
          <w:color w:val="000000" w:themeColor="text1"/>
          <w:sz w:val="24"/>
          <w:szCs w:val="24"/>
        </w:rPr>
        <w:t>7</w:t>
      </w:r>
      <w:r>
        <w:rPr>
          <w:rFonts w:ascii="宋体" w:eastAsia="宋体" w:hAnsi="宋体" w:hint="eastAsia"/>
          <w:color w:val="000000" w:themeColor="text1"/>
          <w:sz w:val="24"/>
          <w:szCs w:val="24"/>
        </w:rPr>
        <w:t>只基金列表</w:t>
      </w:r>
    </w:p>
    <w:tbl>
      <w:tblPr>
        <w:tblW w:w="9006" w:type="dxa"/>
        <w:jc w:val="center"/>
        <w:tblLook w:val="04A0"/>
      </w:tblPr>
      <w:tblGrid>
        <w:gridCol w:w="700"/>
        <w:gridCol w:w="1180"/>
        <w:gridCol w:w="3120"/>
        <w:gridCol w:w="4006"/>
      </w:tblGrid>
      <w:tr w:rsidR="001B582E">
        <w:trPr>
          <w:trHeight w:val="27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82E" w:rsidRDefault="00C024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1B582E" w:rsidRDefault="00C024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产品代码</w:t>
            </w:r>
          </w:p>
        </w:tc>
        <w:tc>
          <w:tcPr>
            <w:tcW w:w="7126" w:type="dxa"/>
            <w:gridSpan w:val="2"/>
            <w:tcBorders>
              <w:top w:val="single" w:sz="4" w:space="0" w:color="auto"/>
              <w:left w:val="nil"/>
              <w:bottom w:val="single" w:sz="4" w:space="0" w:color="auto"/>
              <w:right w:val="single" w:sz="4" w:space="0" w:color="auto"/>
            </w:tcBorders>
            <w:shd w:val="clear" w:color="auto" w:fill="auto"/>
            <w:noWrap/>
            <w:vAlign w:val="center"/>
          </w:tcPr>
          <w:p w:rsidR="001B582E" w:rsidRDefault="00C024EC">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产品名称</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004264</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海富通瑞合纯债债券型证券投资基金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004512</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海富通沪深300指数增强型证券投资基金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004770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海富通添益货币市场基金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005080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海富通量化多因子灵活配置混合型证券投资基金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005188</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海富通量化前锋股票型证券投资基金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005220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海富通聚优精选混合型基金中基金（FOF）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005277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海富通融丰定期开放债券型发起式证券投资基金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005287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海富通创业板综指增强型发起式证券投资基金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005485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海富通恒丰定期开放债券型发起式证券投资基金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005842</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海富通弘丰定期开放债券型发起式证券投资基金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006080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海富通电子信息传媒产业股票型证券投资基金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006219</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海富通鼎丰定期开放债券型发起式证券投资基金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006481</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海富通上海清算所中高等级短期融资券指数证券投资基金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006556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海富通研究精选混合型证券投资基金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007090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海富通稳健养老目标一年持有期混合型发起式基金中基金（FOF）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162307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海富通中证100指数证券投资基金（LOF）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501300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海富通全球美元收益债券型证券投资基金（LOF）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w:t>
            </w:r>
            <w:r w:rsidRPr="00CB6F51">
              <w:rPr>
                <w:rFonts w:asciiTheme="minorEastAsia" w:hAnsiTheme="minorEastAsia" w:cs="宋体"/>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511220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上证城投债交易型开放式指数证券投资基金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w:t>
            </w:r>
            <w:r w:rsidRPr="00CB6F51">
              <w:rPr>
                <w:rFonts w:asciiTheme="minorEastAsia" w:hAnsiTheme="minorEastAsia" w:cs="宋体"/>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511270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上证10年期地方政府债交易型开放式指数证券投资基金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519003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海富通收益增长证券投资基金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519005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海富通股票混合型证券投资基金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519007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海富通强化回报混合型证券投资基金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519011</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海富通精选证券投资基金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519013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海富通风格优势混合型证券投资基金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519015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海富通精选贰号混合型证券投资基金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519023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海富通稳健添利债券型证券投资基金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519025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海富通领先成长混合型证券投资基金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Pr="00CB6F51">
              <w:rPr>
                <w:rFonts w:asciiTheme="minorEastAsia" w:hAnsiTheme="minorEastAsia" w:cs="宋体"/>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519026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海富通中小盘混合型证券投资基金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Pr="00CB6F51">
              <w:rPr>
                <w:rFonts w:asciiTheme="minorEastAsia" w:hAnsiTheme="minorEastAsia" w:cs="宋体"/>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519030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海富通稳固收益债券型证券投资基金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3</w:t>
            </w:r>
            <w:r w:rsidR="00CB6F51" w:rsidRPr="00CB6F51">
              <w:rPr>
                <w:rFonts w:asciiTheme="minorEastAsia" w:hAnsiTheme="minorEastAsia" w:cs="宋体"/>
                <w:color w:val="000000"/>
                <w:kern w:val="0"/>
                <w:sz w:val="22"/>
              </w:rPr>
              <w:t>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519033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海富通国策导向混合型证券投资基金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519034</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海富通中证500指数增强型证券投资基金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519050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海富通安颐收益混合型证券投资基金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519051</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海富通一年定期开放债券型证券投资基金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519056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海富通内需热点混合型证券投资基金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519060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海富通纯债债券型证券投资基金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519062</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海富通阿尔法对冲混合型发起式证券投资基金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Pr="00CB6F51">
              <w:rPr>
                <w:rFonts w:asciiTheme="minorEastAsia" w:hAnsiTheme="minorEastAsia" w:cs="宋体"/>
                <w:color w:val="000000"/>
                <w:kern w:val="0"/>
                <w:sz w:val="22"/>
              </w:rPr>
              <w:t>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海富通新内需灵活配置混合型证券投资基金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Pr="00CB6F51">
              <w:rPr>
                <w:rFonts w:asciiTheme="minorEastAsia" w:hAnsiTheme="minorEastAsia" w:cs="宋体"/>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海富通改革驱动灵活配置混合型证券投资基金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lastRenderedPageBreak/>
              <w:t>3</w:t>
            </w:r>
            <w:r w:rsidRPr="00CB6F51">
              <w:rPr>
                <w:rFonts w:asciiTheme="minorEastAsia" w:hAnsiTheme="minorEastAsia" w:cs="宋体"/>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海富通瑞丰债券型证券投资基金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海富通瑞福债券型证券投资基金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519138</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海富通瑞祥一年定期开放债券型证券投资基金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519139</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海富通沪港深灵活配置混合型证券投资基金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海富通聚利纯债债券型证券投资基金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4</w:t>
            </w:r>
            <w:r w:rsidR="00CB6F51" w:rsidRPr="00CB6F51">
              <w:rPr>
                <w:rFonts w:asciiTheme="minorEastAsia" w:hAnsiTheme="minor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519221</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海富通欣益灵活配置混合型证券投资基金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4</w:t>
            </w:r>
            <w:r w:rsidR="00CB6F51" w:rsidRPr="00CB6F51">
              <w:rPr>
                <w:rFonts w:asciiTheme="minorEastAsia" w:hAnsiTheme="minorEastAsia"/>
                <w:sz w:val="22"/>
              </w:rPr>
              <w:t>5</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519223</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海富通欣荣灵活配置混合型证券投资基金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4</w:t>
            </w:r>
            <w:r w:rsidR="00CB6F51" w:rsidRPr="00CB6F51">
              <w:rPr>
                <w:rFonts w:asciiTheme="minorEastAsia" w:hAnsiTheme="minorEastAsia"/>
                <w:sz w:val="22"/>
              </w:rPr>
              <w:t>6</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519225</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海富通集利纯债债券型证券投资基金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4</w:t>
            </w:r>
            <w:r w:rsidRPr="00CB6F51">
              <w:rPr>
                <w:rFonts w:asciiTheme="minorEastAsia" w:hAnsiTheme="minorEastAsia" w:cs="宋体"/>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519226</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海富通瑞利纯债债券型证券投资基金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4</w:t>
            </w:r>
            <w:r w:rsidRPr="00CB6F51">
              <w:rPr>
                <w:rFonts w:asciiTheme="minorEastAsia" w:hAnsiTheme="minorEastAsia" w:cs="宋体"/>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519228</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海富通欣享灵活配置混合型证券投资基金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4</w:t>
            </w:r>
            <w:r w:rsidRPr="00CB6F51">
              <w:rPr>
                <w:rFonts w:asciiTheme="minorEastAsia" w:hAnsiTheme="minorEastAsia" w:cs="宋体"/>
                <w:color w:val="000000"/>
                <w:sz w:val="22"/>
              </w:rPr>
              <w:t>9</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519505</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海富通货币市场证券投资基金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519601</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海富通中国海外精选混合型证券投资基金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007226</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海富通中短债债券型证券投资基金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007037</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海富通聚合纯债债券型证券投资基金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511060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海富通上证5年期地方政府债交易型开放式指数证券投资基金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008084</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海富通先进制造股票型证券投资基金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5</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008231</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海富通裕通30个月定期开放债券型证券投资基金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6</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008830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海富通安益对冲策略灵活配置混合型证券投资基金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007747</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海富通平衡养老目标三年持有期混合型发起式基金中基金（FOF）</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009024</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海富通科技创新混合型证券投资基金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9</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008032</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海富通裕昇三年定期开放债券型证券投资基金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008803</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海富通瑞弘6个月定期开放债券型证券投资基金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009154</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海富通富盈混合型证券投资基金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009156</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海富通富泽混合型证券投资基金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511180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海富通上证投资级可转债及可交换债券交易型开放式指数证券投资基金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511360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海富通中证短融交易型开放式指数证券投资基金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5</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009651</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海富通成长甄选混合型证券投资基金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6</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010220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海富通消费核心资产混合型证券投资基金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010286</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海富通成长价值混合型证券投资基金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010790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海富通均衡甄选混合型证券投资基金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sz w:val="22"/>
              </w:rPr>
              <w:t>69</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010568</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海富通惠睿精选混合型证券投资基金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010657</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海富通欣睿混合型证券投资基金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010421</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海富通消费优选混合型证券投资基金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010262</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海富通中债1-3年农发行债券指数证券投资基金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010260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海富通策略收益债券型证券投资基金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513860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海富通中证港股通科技交易型开放式指数证券投资基金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5</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011115</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海富通利率债债券型证券投资基金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6</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010850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海富通富利三个月持有期混合型证券投资基金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012012</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海富通瑞兴3个月定期开放债券型证券投资基金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011554</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海富通欣利混合型证券投资基金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sz w:val="22"/>
              </w:rPr>
              <w:t>79</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013175</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海富通碳中和主题混合型证券投资基金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8</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012410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海富通成长领航混合型证券投资基金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8</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013253</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海富通养老目标日期2035三年持有期混合型发起式基金中基金（FOF）</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8</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012843</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海富通恒益金融债一年定期开放债券型发起式证券投资基金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8</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w:t>
            </w:r>
            <w:r>
              <w:rPr>
                <w:rFonts w:asciiTheme="minorEastAsia" w:hAnsiTheme="minorEastAsia" w:cs="宋体"/>
                <w:color w:val="000000"/>
                <w:kern w:val="0"/>
                <w:sz w:val="22"/>
              </w:rPr>
              <w:t>18623</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海富通盈丰一年定期开放债券型发起式证券投资基金</w:t>
            </w:r>
          </w:p>
        </w:tc>
      </w:tr>
      <w:tr w:rsidR="00857280"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857280" w:rsidRPr="00CB6F51" w:rsidRDefault="00857280"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019038</w:t>
            </w:r>
          </w:p>
        </w:tc>
        <w:tc>
          <w:tcPr>
            <w:tcW w:w="7126" w:type="dxa"/>
            <w:gridSpan w:val="2"/>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海富通添利收益一年持有期债券型证券投资基金</w:t>
            </w:r>
          </w:p>
        </w:tc>
      </w:tr>
      <w:tr w:rsidR="00857280"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857280" w:rsidRPr="00CB6F51" w:rsidRDefault="00857280"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5</w:t>
            </w:r>
          </w:p>
        </w:tc>
        <w:tc>
          <w:tcPr>
            <w:tcW w:w="1180" w:type="dxa"/>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019752</w:t>
            </w:r>
          </w:p>
        </w:tc>
        <w:tc>
          <w:tcPr>
            <w:tcW w:w="7126" w:type="dxa"/>
            <w:gridSpan w:val="2"/>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海富通悦享一年持有期混合型证券投资基金</w:t>
            </w:r>
          </w:p>
        </w:tc>
      </w:tr>
      <w:tr w:rsidR="00857280"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857280" w:rsidRPr="00CB6F51" w:rsidRDefault="00857280"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6</w:t>
            </w:r>
          </w:p>
        </w:tc>
        <w:tc>
          <w:tcPr>
            <w:tcW w:w="1180" w:type="dxa"/>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019972</w:t>
            </w:r>
          </w:p>
        </w:tc>
        <w:tc>
          <w:tcPr>
            <w:tcW w:w="7126" w:type="dxa"/>
            <w:gridSpan w:val="2"/>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海富通产业优选混合型证券投资基金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7</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020234</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海富通瑞鑫30天持有期债券型证券投资基金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8</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018800</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海富通优势驱动混合型证券投资基金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E532ED" w:rsidP="00C024EC">
            <w:pPr>
              <w:widowControl/>
              <w:jc w:val="center"/>
              <w:rPr>
                <w:rFonts w:asciiTheme="minorEastAsia" w:hAnsiTheme="minorEastAsia"/>
                <w:sz w:val="22"/>
              </w:rPr>
            </w:pPr>
            <w:r>
              <w:rPr>
                <w:rFonts w:asciiTheme="minorEastAsia" w:hAnsiTheme="minorEastAsia" w:hint="eastAsia"/>
                <w:sz w:val="22"/>
              </w:rPr>
              <w:t>89</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018882</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海富通ESG领先股票型证券投资基金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020309</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海富通中债0-2年政策性金融债指数证券投资基金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019134</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海富通欣盈6个月持有期混合型证券投资基金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159553</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海富通中证2000增强策略交易型开放式指数证券投资基金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562260</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海富通中证汽车零部件主题交易型开放式指数证券投资基金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94</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020695</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海富通红利优选混合型证券投资基金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95</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021464</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海富通中证港股通科技交易型开放式指数证券投资基金发起式联接基金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96</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019750</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海富通数字经济混合型证券投资基金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97</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021655</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海富通量化选股混合型证券投资基金</w:t>
            </w:r>
          </w:p>
        </w:tc>
      </w:tr>
      <w:tr w:rsidR="00C024EC">
        <w:trPr>
          <w:gridAfter w:val="1"/>
          <w:wAfter w:w="4006" w:type="dxa"/>
          <w:trHeight w:val="555"/>
          <w:jc w:val="center"/>
        </w:trPr>
        <w:tc>
          <w:tcPr>
            <w:tcW w:w="5000" w:type="dxa"/>
            <w:gridSpan w:val="3"/>
            <w:tcBorders>
              <w:top w:val="nil"/>
              <w:left w:val="nil"/>
              <w:bottom w:val="nil"/>
              <w:right w:val="nil"/>
            </w:tcBorders>
            <w:shd w:val="clear" w:color="auto" w:fill="auto"/>
            <w:vAlign w:val="center"/>
          </w:tcPr>
          <w:p w:rsidR="00C024EC" w:rsidRDefault="00C024EC" w:rsidP="00C024EC">
            <w:pPr>
              <w:widowControl/>
              <w:jc w:val="left"/>
              <w:rPr>
                <w:rFonts w:ascii="宋体" w:eastAsia="宋体" w:hAnsi="宋体" w:cs="宋体"/>
                <w:color w:val="000000"/>
                <w:kern w:val="0"/>
                <w:sz w:val="22"/>
              </w:rPr>
            </w:pPr>
          </w:p>
        </w:tc>
      </w:tr>
      <w:tr w:rsidR="00F27046">
        <w:trPr>
          <w:gridAfter w:val="1"/>
          <w:wAfter w:w="4006" w:type="dxa"/>
          <w:trHeight w:val="555"/>
          <w:jc w:val="center"/>
        </w:trPr>
        <w:tc>
          <w:tcPr>
            <w:tcW w:w="5000" w:type="dxa"/>
            <w:gridSpan w:val="3"/>
            <w:tcBorders>
              <w:top w:val="nil"/>
              <w:left w:val="nil"/>
              <w:bottom w:val="nil"/>
              <w:right w:val="nil"/>
            </w:tcBorders>
            <w:shd w:val="clear" w:color="auto" w:fill="auto"/>
            <w:vAlign w:val="center"/>
          </w:tcPr>
          <w:p w:rsidR="00F27046" w:rsidRDefault="00F27046" w:rsidP="00C024EC">
            <w:pPr>
              <w:widowControl/>
              <w:jc w:val="left"/>
              <w:rPr>
                <w:rFonts w:ascii="宋体" w:eastAsia="宋体" w:hAnsi="宋体" w:cs="宋体"/>
                <w:color w:val="000000"/>
                <w:kern w:val="0"/>
                <w:sz w:val="22"/>
              </w:rPr>
            </w:pPr>
          </w:p>
        </w:tc>
      </w:tr>
    </w:tbl>
    <w:p w:rsidR="001B582E" w:rsidRDefault="001B582E">
      <w:pPr>
        <w:spacing w:line="540" w:lineRule="exact"/>
        <w:rPr>
          <w:rFonts w:ascii="宋体" w:eastAsia="宋体" w:hAnsi="宋体"/>
          <w:color w:val="000000" w:themeColor="text1"/>
          <w:sz w:val="24"/>
          <w:szCs w:val="24"/>
        </w:rPr>
      </w:pPr>
    </w:p>
    <w:sectPr w:rsidR="001B582E" w:rsidSect="001544C8">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9FE" w:rsidRDefault="003B19FE">
      <w:r>
        <w:separator/>
      </w:r>
    </w:p>
  </w:endnote>
  <w:endnote w:type="continuationSeparator" w:id="0">
    <w:p w:rsidR="003B19FE" w:rsidRDefault="003B19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AutoText"/>
      </w:docPartObj>
    </w:sdtPr>
    <w:sdtContent>
      <w:p w:rsidR="001B582E" w:rsidRDefault="001544C8">
        <w:pPr>
          <w:pStyle w:val="a6"/>
          <w:jc w:val="center"/>
        </w:pPr>
        <w:r>
          <w:fldChar w:fldCharType="begin"/>
        </w:r>
        <w:r w:rsidR="00C024EC">
          <w:instrText>PAGE   \* MERGEFORMAT</w:instrText>
        </w:r>
        <w:r>
          <w:fldChar w:fldCharType="separate"/>
        </w:r>
        <w:r w:rsidR="00C52FAB" w:rsidRPr="00C52FAB">
          <w:rPr>
            <w:noProof/>
            <w:lang w:val="zh-CN"/>
          </w:rPr>
          <w:t>2</w:t>
        </w:r>
        <w:r>
          <w:fldChar w:fldCharType="end"/>
        </w:r>
      </w:p>
    </w:sdtContent>
  </w:sdt>
  <w:p w:rsidR="001B582E" w:rsidRDefault="001B582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AutoText"/>
      </w:docPartObj>
    </w:sdtPr>
    <w:sdtContent>
      <w:p w:rsidR="001B582E" w:rsidRDefault="001544C8">
        <w:pPr>
          <w:pStyle w:val="a6"/>
          <w:jc w:val="center"/>
        </w:pPr>
        <w:r>
          <w:fldChar w:fldCharType="begin"/>
        </w:r>
        <w:r w:rsidR="00C024EC">
          <w:instrText>PAGE   \* MERGEFORMAT</w:instrText>
        </w:r>
        <w:r>
          <w:fldChar w:fldCharType="separate"/>
        </w:r>
        <w:r w:rsidR="00C52FAB" w:rsidRPr="00C52FAB">
          <w:rPr>
            <w:noProof/>
            <w:lang w:val="zh-CN"/>
          </w:rPr>
          <w:t>1</w:t>
        </w:r>
        <w:r>
          <w:fldChar w:fldCharType="end"/>
        </w:r>
      </w:p>
    </w:sdtContent>
  </w:sdt>
  <w:p w:rsidR="001B582E" w:rsidRDefault="001B58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9FE" w:rsidRDefault="003B19FE">
      <w:r>
        <w:separator/>
      </w:r>
    </w:p>
  </w:footnote>
  <w:footnote w:type="continuationSeparator" w:id="0">
    <w:p w:rsidR="003B19FE" w:rsidRDefault="003B19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A1F"/>
    <w:rsid w:val="000E7D66"/>
    <w:rsid w:val="000F07E6"/>
    <w:rsid w:val="000F407E"/>
    <w:rsid w:val="000F6458"/>
    <w:rsid w:val="001011BF"/>
    <w:rsid w:val="001039BC"/>
    <w:rsid w:val="001279BE"/>
    <w:rsid w:val="0013251E"/>
    <w:rsid w:val="001445A9"/>
    <w:rsid w:val="00146307"/>
    <w:rsid w:val="001533B2"/>
    <w:rsid w:val="001544C8"/>
    <w:rsid w:val="001623CF"/>
    <w:rsid w:val="00165D5C"/>
    <w:rsid w:val="00166B15"/>
    <w:rsid w:val="00174C8C"/>
    <w:rsid w:val="0017571E"/>
    <w:rsid w:val="00175AED"/>
    <w:rsid w:val="00191702"/>
    <w:rsid w:val="00192262"/>
    <w:rsid w:val="001A593B"/>
    <w:rsid w:val="001B582E"/>
    <w:rsid w:val="001D04AB"/>
    <w:rsid w:val="001D2521"/>
    <w:rsid w:val="001D74AE"/>
    <w:rsid w:val="001D7E76"/>
    <w:rsid w:val="001E7CAD"/>
    <w:rsid w:val="001F125D"/>
    <w:rsid w:val="001F15CB"/>
    <w:rsid w:val="001F533E"/>
    <w:rsid w:val="00200FFC"/>
    <w:rsid w:val="0021172E"/>
    <w:rsid w:val="00221DE2"/>
    <w:rsid w:val="00234298"/>
    <w:rsid w:val="002343BD"/>
    <w:rsid w:val="00246C2B"/>
    <w:rsid w:val="002471D4"/>
    <w:rsid w:val="00253326"/>
    <w:rsid w:val="00261CDE"/>
    <w:rsid w:val="0026276F"/>
    <w:rsid w:val="00276CA4"/>
    <w:rsid w:val="002823E9"/>
    <w:rsid w:val="00282A7F"/>
    <w:rsid w:val="00283F1D"/>
    <w:rsid w:val="00284E14"/>
    <w:rsid w:val="002931A8"/>
    <w:rsid w:val="00293DE4"/>
    <w:rsid w:val="002941EC"/>
    <w:rsid w:val="00296096"/>
    <w:rsid w:val="00296303"/>
    <w:rsid w:val="002968AB"/>
    <w:rsid w:val="00296F82"/>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2743C"/>
    <w:rsid w:val="00332619"/>
    <w:rsid w:val="00333802"/>
    <w:rsid w:val="003467B5"/>
    <w:rsid w:val="00355B7C"/>
    <w:rsid w:val="00361065"/>
    <w:rsid w:val="0036248F"/>
    <w:rsid w:val="00382BCB"/>
    <w:rsid w:val="00391944"/>
    <w:rsid w:val="00393949"/>
    <w:rsid w:val="003948AF"/>
    <w:rsid w:val="00394BBC"/>
    <w:rsid w:val="003A4AC6"/>
    <w:rsid w:val="003B19FE"/>
    <w:rsid w:val="003C2820"/>
    <w:rsid w:val="003C3CB5"/>
    <w:rsid w:val="003C5429"/>
    <w:rsid w:val="003C5A1A"/>
    <w:rsid w:val="003D0424"/>
    <w:rsid w:val="003D32D7"/>
    <w:rsid w:val="003D7CD4"/>
    <w:rsid w:val="003F4E13"/>
    <w:rsid w:val="003F6960"/>
    <w:rsid w:val="0040020D"/>
    <w:rsid w:val="00405ADB"/>
    <w:rsid w:val="004254EE"/>
    <w:rsid w:val="00430D19"/>
    <w:rsid w:val="004310AF"/>
    <w:rsid w:val="00433480"/>
    <w:rsid w:val="0043655D"/>
    <w:rsid w:val="00437D86"/>
    <w:rsid w:val="00441246"/>
    <w:rsid w:val="00441E0B"/>
    <w:rsid w:val="00452A46"/>
    <w:rsid w:val="00454581"/>
    <w:rsid w:val="00454978"/>
    <w:rsid w:val="004561DF"/>
    <w:rsid w:val="00467E81"/>
    <w:rsid w:val="004744B6"/>
    <w:rsid w:val="004748B9"/>
    <w:rsid w:val="0047753E"/>
    <w:rsid w:val="00477BA8"/>
    <w:rsid w:val="00477EB2"/>
    <w:rsid w:val="0048111A"/>
    <w:rsid w:val="00487BF1"/>
    <w:rsid w:val="00491FCB"/>
    <w:rsid w:val="00497943"/>
    <w:rsid w:val="00497A8B"/>
    <w:rsid w:val="004A0E45"/>
    <w:rsid w:val="004A54A6"/>
    <w:rsid w:val="004B1105"/>
    <w:rsid w:val="004B44FF"/>
    <w:rsid w:val="004C06E6"/>
    <w:rsid w:val="004C3109"/>
    <w:rsid w:val="004C44C4"/>
    <w:rsid w:val="004C625A"/>
    <w:rsid w:val="004C6355"/>
    <w:rsid w:val="004E1D5E"/>
    <w:rsid w:val="004E630B"/>
    <w:rsid w:val="004F522F"/>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309E"/>
    <w:rsid w:val="00596AC1"/>
    <w:rsid w:val="005A408B"/>
    <w:rsid w:val="005A46AE"/>
    <w:rsid w:val="005A77EA"/>
    <w:rsid w:val="005B5746"/>
    <w:rsid w:val="005C00AF"/>
    <w:rsid w:val="005C6496"/>
    <w:rsid w:val="005C7C95"/>
    <w:rsid w:val="005D3C24"/>
    <w:rsid w:val="005D4528"/>
    <w:rsid w:val="005E088E"/>
    <w:rsid w:val="005E0F00"/>
    <w:rsid w:val="005F4D9C"/>
    <w:rsid w:val="005F7E5C"/>
    <w:rsid w:val="00600363"/>
    <w:rsid w:val="00604996"/>
    <w:rsid w:val="00605B67"/>
    <w:rsid w:val="00615DED"/>
    <w:rsid w:val="006163B1"/>
    <w:rsid w:val="00616874"/>
    <w:rsid w:val="0062589F"/>
    <w:rsid w:val="00626EA8"/>
    <w:rsid w:val="00641CEA"/>
    <w:rsid w:val="006431D3"/>
    <w:rsid w:val="0065080E"/>
    <w:rsid w:val="00655229"/>
    <w:rsid w:val="00656B0C"/>
    <w:rsid w:val="0066309A"/>
    <w:rsid w:val="0066627D"/>
    <w:rsid w:val="0067185B"/>
    <w:rsid w:val="006832A2"/>
    <w:rsid w:val="00684A20"/>
    <w:rsid w:val="00685805"/>
    <w:rsid w:val="00690EC4"/>
    <w:rsid w:val="006962CB"/>
    <w:rsid w:val="006A0BB0"/>
    <w:rsid w:val="006A7F42"/>
    <w:rsid w:val="006B4697"/>
    <w:rsid w:val="006B666F"/>
    <w:rsid w:val="006D17EF"/>
    <w:rsid w:val="006D6BB0"/>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6639"/>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E6F23"/>
    <w:rsid w:val="007F136D"/>
    <w:rsid w:val="007F60CB"/>
    <w:rsid w:val="00801AAB"/>
    <w:rsid w:val="0080773A"/>
    <w:rsid w:val="0081788D"/>
    <w:rsid w:val="00820DD3"/>
    <w:rsid w:val="00825398"/>
    <w:rsid w:val="008263AE"/>
    <w:rsid w:val="008318C0"/>
    <w:rsid w:val="00831A29"/>
    <w:rsid w:val="00832B61"/>
    <w:rsid w:val="00835A88"/>
    <w:rsid w:val="00841F45"/>
    <w:rsid w:val="00847A69"/>
    <w:rsid w:val="00857280"/>
    <w:rsid w:val="008619E1"/>
    <w:rsid w:val="00866E5A"/>
    <w:rsid w:val="008721DF"/>
    <w:rsid w:val="008738A9"/>
    <w:rsid w:val="00876EC6"/>
    <w:rsid w:val="00881C77"/>
    <w:rsid w:val="00882FB0"/>
    <w:rsid w:val="008839E0"/>
    <w:rsid w:val="00887017"/>
    <w:rsid w:val="00891007"/>
    <w:rsid w:val="008A1AFA"/>
    <w:rsid w:val="008A1F50"/>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4F1F"/>
    <w:rsid w:val="009465EA"/>
    <w:rsid w:val="00947136"/>
    <w:rsid w:val="009506DC"/>
    <w:rsid w:val="00955161"/>
    <w:rsid w:val="00955BA0"/>
    <w:rsid w:val="009566C4"/>
    <w:rsid w:val="00956DD9"/>
    <w:rsid w:val="00962011"/>
    <w:rsid w:val="009628AE"/>
    <w:rsid w:val="00967A04"/>
    <w:rsid w:val="00973509"/>
    <w:rsid w:val="00977BBE"/>
    <w:rsid w:val="00977E7B"/>
    <w:rsid w:val="00986792"/>
    <w:rsid w:val="009871EF"/>
    <w:rsid w:val="00991292"/>
    <w:rsid w:val="00991AEE"/>
    <w:rsid w:val="0099252E"/>
    <w:rsid w:val="00993CBF"/>
    <w:rsid w:val="00997D63"/>
    <w:rsid w:val="009A149B"/>
    <w:rsid w:val="009A7E79"/>
    <w:rsid w:val="009B33C8"/>
    <w:rsid w:val="009B5D57"/>
    <w:rsid w:val="009C15E2"/>
    <w:rsid w:val="009C33BF"/>
    <w:rsid w:val="009C3820"/>
    <w:rsid w:val="009E35EB"/>
    <w:rsid w:val="009E64F2"/>
    <w:rsid w:val="009E7875"/>
    <w:rsid w:val="009F72D1"/>
    <w:rsid w:val="00A0732B"/>
    <w:rsid w:val="00A144A6"/>
    <w:rsid w:val="00A21627"/>
    <w:rsid w:val="00A32B5D"/>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B70FA"/>
    <w:rsid w:val="00AC1161"/>
    <w:rsid w:val="00AD18DD"/>
    <w:rsid w:val="00AD4F3C"/>
    <w:rsid w:val="00AD562B"/>
    <w:rsid w:val="00AE2229"/>
    <w:rsid w:val="00AE3F47"/>
    <w:rsid w:val="00AE69BF"/>
    <w:rsid w:val="00AF7347"/>
    <w:rsid w:val="00B014DF"/>
    <w:rsid w:val="00B11B77"/>
    <w:rsid w:val="00B14C64"/>
    <w:rsid w:val="00B16987"/>
    <w:rsid w:val="00B17EF5"/>
    <w:rsid w:val="00B2068A"/>
    <w:rsid w:val="00B23F95"/>
    <w:rsid w:val="00B25BAB"/>
    <w:rsid w:val="00B26285"/>
    <w:rsid w:val="00B33F4A"/>
    <w:rsid w:val="00B41297"/>
    <w:rsid w:val="00B420B9"/>
    <w:rsid w:val="00B47D6C"/>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24EC"/>
    <w:rsid w:val="00C049EF"/>
    <w:rsid w:val="00C04FAE"/>
    <w:rsid w:val="00C057CB"/>
    <w:rsid w:val="00C12754"/>
    <w:rsid w:val="00C129E5"/>
    <w:rsid w:val="00C1450B"/>
    <w:rsid w:val="00C22765"/>
    <w:rsid w:val="00C22816"/>
    <w:rsid w:val="00C232AD"/>
    <w:rsid w:val="00C234C6"/>
    <w:rsid w:val="00C2753D"/>
    <w:rsid w:val="00C3318B"/>
    <w:rsid w:val="00C3553B"/>
    <w:rsid w:val="00C44634"/>
    <w:rsid w:val="00C45644"/>
    <w:rsid w:val="00C51B56"/>
    <w:rsid w:val="00C52FAB"/>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B6F51"/>
    <w:rsid w:val="00CC2F35"/>
    <w:rsid w:val="00CC40C3"/>
    <w:rsid w:val="00CD1E2E"/>
    <w:rsid w:val="00CD42C4"/>
    <w:rsid w:val="00CD5343"/>
    <w:rsid w:val="00CD58FD"/>
    <w:rsid w:val="00CE293B"/>
    <w:rsid w:val="00CE43F8"/>
    <w:rsid w:val="00CE7C8B"/>
    <w:rsid w:val="00CF01CC"/>
    <w:rsid w:val="00CF6D5C"/>
    <w:rsid w:val="00D10B1F"/>
    <w:rsid w:val="00D11E1F"/>
    <w:rsid w:val="00D12E50"/>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84E6E"/>
    <w:rsid w:val="00D84ED2"/>
    <w:rsid w:val="00D90AD4"/>
    <w:rsid w:val="00D919AF"/>
    <w:rsid w:val="00D937BD"/>
    <w:rsid w:val="00DA2D7C"/>
    <w:rsid w:val="00DB5A51"/>
    <w:rsid w:val="00DB6F0A"/>
    <w:rsid w:val="00DC7D1D"/>
    <w:rsid w:val="00DD7BAA"/>
    <w:rsid w:val="00DE0FFA"/>
    <w:rsid w:val="00DE6A70"/>
    <w:rsid w:val="00DF3DF3"/>
    <w:rsid w:val="00DF5AA8"/>
    <w:rsid w:val="00E05559"/>
    <w:rsid w:val="00E11D7D"/>
    <w:rsid w:val="00E1254C"/>
    <w:rsid w:val="00E14A12"/>
    <w:rsid w:val="00E14FEF"/>
    <w:rsid w:val="00E16895"/>
    <w:rsid w:val="00E2585A"/>
    <w:rsid w:val="00E32614"/>
    <w:rsid w:val="00E33250"/>
    <w:rsid w:val="00E33C56"/>
    <w:rsid w:val="00E3526B"/>
    <w:rsid w:val="00E449C3"/>
    <w:rsid w:val="00E5059C"/>
    <w:rsid w:val="00E532ED"/>
    <w:rsid w:val="00E54C06"/>
    <w:rsid w:val="00E5664A"/>
    <w:rsid w:val="00E7407A"/>
    <w:rsid w:val="00E77E93"/>
    <w:rsid w:val="00E81A0A"/>
    <w:rsid w:val="00E84710"/>
    <w:rsid w:val="00E964F7"/>
    <w:rsid w:val="00EA6F84"/>
    <w:rsid w:val="00EB7931"/>
    <w:rsid w:val="00ED548C"/>
    <w:rsid w:val="00ED7F3F"/>
    <w:rsid w:val="00EF043C"/>
    <w:rsid w:val="00EF1B7C"/>
    <w:rsid w:val="00EF33DF"/>
    <w:rsid w:val="00EF49B3"/>
    <w:rsid w:val="00EF56E1"/>
    <w:rsid w:val="00EF73FD"/>
    <w:rsid w:val="00F00561"/>
    <w:rsid w:val="00F00C52"/>
    <w:rsid w:val="00F01150"/>
    <w:rsid w:val="00F01E3D"/>
    <w:rsid w:val="00F04DC2"/>
    <w:rsid w:val="00F066D9"/>
    <w:rsid w:val="00F25F52"/>
    <w:rsid w:val="00F27046"/>
    <w:rsid w:val="00F469D5"/>
    <w:rsid w:val="00F47FEE"/>
    <w:rsid w:val="00F527B3"/>
    <w:rsid w:val="00F632AF"/>
    <w:rsid w:val="00F6382D"/>
    <w:rsid w:val="00F63F55"/>
    <w:rsid w:val="00F66378"/>
    <w:rsid w:val="00F71C51"/>
    <w:rsid w:val="00F77F4B"/>
    <w:rsid w:val="00F9100C"/>
    <w:rsid w:val="00F97E6D"/>
    <w:rsid w:val="00FA0934"/>
    <w:rsid w:val="00FA653D"/>
    <w:rsid w:val="00FB17EB"/>
    <w:rsid w:val="00FB23EE"/>
    <w:rsid w:val="00FC34DF"/>
    <w:rsid w:val="00FD658E"/>
    <w:rsid w:val="00FE0C5A"/>
    <w:rsid w:val="00FE13A2"/>
    <w:rsid w:val="06EE0895"/>
    <w:rsid w:val="0B4E3A9D"/>
    <w:rsid w:val="1B633F67"/>
    <w:rsid w:val="2A4E6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1544C8"/>
    <w:pPr>
      <w:jc w:val="left"/>
    </w:pPr>
  </w:style>
  <w:style w:type="paragraph" w:styleId="a4">
    <w:name w:val="Date"/>
    <w:basedOn w:val="a"/>
    <w:next w:val="a"/>
    <w:link w:val="Char0"/>
    <w:uiPriority w:val="99"/>
    <w:semiHidden/>
    <w:unhideWhenUsed/>
    <w:rsid w:val="001544C8"/>
    <w:pPr>
      <w:ind w:leftChars="2500" w:left="100"/>
    </w:pPr>
  </w:style>
  <w:style w:type="paragraph" w:styleId="a5">
    <w:name w:val="Balloon Text"/>
    <w:basedOn w:val="a"/>
    <w:link w:val="Char1"/>
    <w:uiPriority w:val="99"/>
    <w:semiHidden/>
    <w:unhideWhenUsed/>
    <w:rsid w:val="001544C8"/>
    <w:rPr>
      <w:sz w:val="18"/>
      <w:szCs w:val="18"/>
    </w:rPr>
  </w:style>
  <w:style w:type="paragraph" w:styleId="a6">
    <w:name w:val="footer"/>
    <w:basedOn w:val="a"/>
    <w:link w:val="Char2"/>
    <w:uiPriority w:val="99"/>
    <w:unhideWhenUsed/>
    <w:rsid w:val="001544C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544C8"/>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rsid w:val="001544C8"/>
    <w:pPr>
      <w:snapToGrid w:val="0"/>
      <w:jc w:val="left"/>
    </w:pPr>
    <w:rPr>
      <w:sz w:val="18"/>
      <w:szCs w:val="18"/>
    </w:rPr>
  </w:style>
  <w:style w:type="paragraph" w:styleId="a9">
    <w:name w:val="annotation subject"/>
    <w:basedOn w:val="a3"/>
    <w:next w:val="a3"/>
    <w:link w:val="Char5"/>
    <w:uiPriority w:val="99"/>
    <w:semiHidden/>
    <w:unhideWhenUsed/>
    <w:qFormat/>
    <w:rsid w:val="001544C8"/>
    <w:rPr>
      <w:b/>
      <w:bCs/>
    </w:rPr>
  </w:style>
  <w:style w:type="character" w:styleId="aa">
    <w:name w:val="Hyperlink"/>
    <w:basedOn w:val="a0"/>
    <w:uiPriority w:val="99"/>
    <w:unhideWhenUsed/>
    <w:rsid w:val="001544C8"/>
    <w:rPr>
      <w:color w:val="0000FF" w:themeColor="hyperlink"/>
      <w:u w:val="single"/>
    </w:rPr>
  </w:style>
  <w:style w:type="character" w:styleId="ab">
    <w:name w:val="annotation reference"/>
    <w:basedOn w:val="a0"/>
    <w:uiPriority w:val="99"/>
    <w:semiHidden/>
    <w:unhideWhenUsed/>
    <w:qFormat/>
    <w:rsid w:val="001544C8"/>
    <w:rPr>
      <w:sz w:val="21"/>
      <w:szCs w:val="21"/>
    </w:rPr>
  </w:style>
  <w:style w:type="character" w:styleId="ac">
    <w:name w:val="footnote reference"/>
    <w:basedOn w:val="a0"/>
    <w:uiPriority w:val="99"/>
    <w:semiHidden/>
    <w:unhideWhenUsed/>
    <w:qFormat/>
    <w:rsid w:val="001544C8"/>
    <w:rPr>
      <w:vertAlign w:val="superscript"/>
    </w:rPr>
  </w:style>
  <w:style w:type="character" w:customStyle="1" w:styleId="Char3">
    <w:name w:val="页眉 Char"/>
    <w:basedOn w:val="a0"/>
    <w:link w:val="a7"/>
    <w:uiPriority w:val="99"/>
    <w:qFormat/>
    <w:rsid w:val="001544C8"/>
    <w:rPr>
      <w:sz w:val="18"/>
      <w:szCs w:val="18"/>
    </w:rPr>
  </w:style>
  <w:style w:type="character" w:customStyle="1" w:styleId="Char2">
    <w:name w:val="页脚 Char"/>
    <w:basedOn w:val="a0"/>
    <w:link w:val="a6"/>
    <w:uiPriority w:val="99"/>
    <w:rsid w:val="001544C8"/>
    <w:rPr>
      <w:sz w:val="18"/>
      <w:szCs w:val="18"/>
    </w:rPr>
  </w:style>
  <w:style w:type="paragraph" w:styleId="ad">
    <w:name w:val="List Paragraph"/>
    <w:basedOn w:val="a"/>
    <w:uiPriority w:val="34"/>
    <w:qFormat/>
    <w:rsid w:val="001544C8"/>
    <w:pPr>
      <w:ind w:firstLineChars="200" w:firstLine="420"/>
    </w:pPr>
  </w:style>
  <w:style w:type="character" w:customStyle="1" w:styleId="Char1">
    <w:name w:val="批注框文本 Char"/>
    <w:basedOn w:val="a0"/>
    <w:link w:val="a5"/>
    <w:uiPriority w:val="99"/>
    <w:semiHidden/>
    <w:rsid w:val="001544C8"/>
    <w:rPr>
      <w:sz w:val="18"/>
      <w:szCs w:val="18"/>
    </w:rPr>
  </w:style>
  <w:style w:type="character" w:customStyle="1" w:styleId="Char">
    <w:name w:val="批注文字 Char"/>
    <w:basedOn w:val="a0"/>
    <w:link w:val="a3"/>
    <w:uiPriority w:val="99"/>
    <w:semiHidden/>
    <w:rsid w:val="001544C8"/>
  </w:style>
  <w:style w:type="character" w:customStyle="1" w:styleId="Char5">
    <w:name w:val="批注主题 Char"/>
    <w:basedOn w:val="Char"/>
    <w:link w:val="a9"/>
    <w:uiPriority w:val="99"/>
    <w:semiHidden/>
    <w:qFormat/>
    <w:rsid w:val="001544C8"/>
    <w:rPr>
      <w:b/>
      <w:bCs/>
    </w:rPr>
  </w:style>
  <w:style w:type="character" w:customStyle="1" w:styleId="Char4">
    <w:name w:val="脚注文本 Char"/>
    <w:basedOn w:val="a0"/>
    <w:link w:val="a8"/>
    <w:uiPriority w:val="99"/>
    <w:semiHidden/>
    <w:qFormat/>
    <w:rsid w:val="001544C8"/>
    <w:rPr>
      <w:sz w:val="18"/>
      <w:szCs w:val="18"/>
    </w:rPr>
  </w:style>
  <w:style w:type="character" w:customStyle="1" w:styleId="Char0">
    <w:name w:val="日期 Char"/>
    <w:basedOn w:val="a0"/>
    <w:link w:val="a4"/>
    <w:uiPriority w:val="99"/>
    <w:semiHidden/>
    <w:qFormat/>
    <w:rsid w:val="001544C8"/>
  </w:style>
  <w:style w:type="character" w:customStyle="1" w:styleId="c24">
    <w:name w:val="c24"/>
    <w:basedOn w:val="a0"/>
    <w:rsid w:val="001544C8"/>
    <w:rPr>
      <w:color w:val="4D4D4D"/>
      <w:sz w:val="27"/>
      <w:szCs w:val="27"/>
    </w:rPr>
  </w:style>
  <w:style w:type="paragraph" w:styleId="ae">
    <w:name w:val="Revision"/>
    <w:hidden/>
    <w:uiPriority w:val="99"/>
    <w:unhideWhenUsed/>
    <w:rsid w:val="00C024EC"/>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A227-A926-44F6-9EE4-831635CE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2923</Characters>
  <Application>Microsoft Office Word</Application>
  <DocSecurity>4</DocSecurity>
  <Lines>24</Lines>
  <Paragraphs>6</Paragraphs>
  <ScaleCrop>false</ScaleCrop>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2025-01-21T16:06:00Z</dcterms:created>
  <dcterms:modified xsi:type="dcterms:W3CDTF">2025-01-21T16:06:00Z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CC25097882A34D84BA0819EDEB43CF24</vt:lpwstr>
  </property>
</Properties>
</file>