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83B" w:rsidRDefault="009D02AF">
      <w:pPr>
        <w:spacing w:line="540" w:lineRule="exact"/>
        <w:ind w:firstLineChars="50" w:firstLine="141"/>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富国基金管理有限公司旗下</w:t>
      </w:r>
      <w:r>
        <w:rPr>
          <w:rFonts w:asciiTheme="minorEastAsia" w:hAnsiTheme="minorEastAsia"/>
          <w:b/>
          <w:color w:val="000000" w:themeColor="text1"/>
          <w:sz w:val="28"/>
          <w:szCs w:val="28"/>
        </w:rPr>
        <w:t>部分</w:t>
      </w:r>
      <w:r>
        <w:rPr>
          <w:rFonts w:asciiTheme="minorEastAsia" w:hAnsiTheme="minorEastAsia" w:hint="eastAsia"/>
          <w:b/>
          <w:color w:val="000000" w:themeColor="text1"/>
          <w:sz w:val="28"/>
          <w:szCs w:val="28"/>
        </w:rPr>
        <w:t>基金季度报告提示性公告</w:t>
      </w:r>
    </w:p>
    <w:p w:rsidR="00C2583B" w:rsidRDefault="009D02A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本公司董事会及董事保证基金季度报告所载资料不存在虚假记载、误导性陈述或重大遗漏，并对其内容的真实性、准确性和完整性承担个别及连带责任。</w:t>
      </w:r>
    </w:p>
    <w:p w:rsidR="00C2583B" w:rsidRDefault="009D02A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富国基金管理有限</w:t>
      </w:r>
      <w:r>
        <w:rPr>
          <w:rFonts w:asciiTheme="minorEastAsia" w:hAnsiTheme="minorEastAsia"/>
          <w:color w:val="000000" w:themeColor="text1"/>
          <w:sz w:val="24"/>
          <w:szCs w:val="24"/>
        </w:rPr>
        <w:t>公司</w:t>
      </w:r>
      <w:r>
        <w:rPr>
          <w:rFonts w:asciiTheme="minorEastAsia" w:hAnsiTheme="minorEastAsia" w:hint="eastAsia"/>
          <w:color w:val="000000" w:themeColor="text1"/>
          <w:sz w:val="24"/>
          <w:szCs w:val="24"/>
        </w:rPr>
        <w:t>旗下如下</w:t>
      </w:r>
      <w:r>
        <w:rPr>
          <w:rFonts w:asciiTheme="minorEastAsia" w:hAnsiTheme="minorEastAsia"/>
          <w:color w:val="000000" w:themeColor="text1"/>
          <w:sz w:val="24"/>
          <w:szCs w:val="24"/>
        </w:rPr>
        <w:t>基金</w:t>
      </w:r>
      <w:r>
        <w:rPr>
          <w:rFonts w:asciiTheme="minorEastAsia" w:hAnsiTheme="minorEastAsia"/>
          <w:color w:val="000000" w:themeColor="text1"/>
          <w:sz w:val="24"/>
          <w:szCs w:val="24"/>
        </w:rPr>
        <w:t>202</w:t>
      </w:r>
      <w:r>
        <w:rPr>
          <w:rFonts w:asciiTheme="minorEastAsia" w:hAnsiTheme="minorEastAsia" w:hint="eastAsia"/>
          <w:color w:val="000000" w:themeColor="text1"/>
          <w:sz w:val="24"/>
          <w:szCs w:val="24"/>
        </w:rPr>
        <w:t>4</w:t>
      </w:r>
      <w:r>
        <w:rPr>
          <w:rFonts w:asciiTheme="minorEastAsia" w:hAnsiTheme="minorEastAsia"/>
          <w:color w:val="000000" w:themeColor="text1"/>
          <w:sz w:val="24"/>
          <w:szCs w:val="24"/>
        </w:rPr>
        <w:t>年度第</w:t>
      </w:r>
      <w:r>
        <w:rPr>
          <w:rFonts w:asciiTheme="minorEastAsia" w:hAnsiTheme="minorEastAsia" w:hint="eastAsia"/>
          <w:color w:val="000000" w:themeColor="text1"/>
          <w:sz w:val="24"/>
          <w:szCs w:val="24"/>
        </w:rPr>
        <w:t>四</w:t>
      </w:r>
      <w:r>
        <w:rPr>
          <w:rFonts w:asciiTheme="minorEastAsia" w:hAnsiTheme="minorEastAsia" w:hint="eastAsia"/>
          <w:color w:val="000000" w:themeColor="text1"/>
          <w:sz w:val="24"/>
          <w:szCs w:val="24"/>
        </w:rPr>
        <w:t>季度</w:t>
      </w:r>
      <w:r>
        <w:rPr>
          <w:rFonts w:asciiTheme="minorEastAsia" w:hAnsiTheme="minorEastAsia"/>
          <w:color w:val="000000" w:themeColor="text1"/>
          <w:sz w:val="24"/>
          <w:szCs w:val="24"/>
        </w:rPr>
        <w:t>报告全文</w:t>
      </w:r>
      <w:r>
        <w:rPr>
          <w:rFonts w:asciiTheme="minorEastAsia" w:hAnsiTheme="minorEastAsia" w:hint="eastAsia"/>
          <w:color w:val="000000" w:themeColor="text1"/>
          <w:sz w:val="24"/>
          <w:szCs w:val="24"/>
        </w:rPr>
        <w:t>于</w:t>
      </w:r>
      <w:r>
        <w:rPr>
          <w:rFonts w:asciiTheme="minorEastAsia" w:hAnsiTheme="minorEastAsia" w:hint="eastAsia"/>
          <w:color w:val="000000" w:themeColor="text1"/>
          <w:sz w:val="24"/>
          <w:szCs w:val="24"/>
        </w:rPr>
        <w:t>2</w:t>
      </w:r>
      <w:r>
        <w:rPr>
          <w:rFonts w:asciiTheme="minorEastAsia" w:hAnsiTheme="minorEastAsia"/>
          <w:color w:val="000000" w:themeColor="text1"/>
          <w:sz w:val="24"/>
          <w:szCs w:val="24"/>
        </w:rPr>
        <w:t>02</w:t>
      </w:r>
      <w:r>
        <w:rPr>
          <w:rFonts w:asciiTheme="minorEastAsia" w:hAnsiTheme="minorEastAsia" w:hint="eastAsia"/>
          <w:color w:val="000000" w:themeColor="text1"/>
          <w:sz w:val="24"/>
          <w:szCs w:val="24"/>
        </w:rPr>
        <w:t>5</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22</w:t>
      </w:r>
      <w:r>
        <w:rPr>
          <w:rFonts w:asciiTheme="minorEastAsia" w:hAnsiTheme="minorEastAsia" w:hint="eastAsia"/>
          <w:color w:val="000000" w:themeColor="text1"/>
          <w:sz w:val="24"/>
          <w:szCs w:val="24"/>
        </w:rPr>
        <w:t>日在</w:t>
      </w:r>
      <w:r>
        <w:rPr>
          <w:rFonts w:asciiTheme="minorEastAsia" w:hAnsiTheme="minorEastAsia"/>
          <w:color w:val="000000" w:themeColor="text1"/>
          <w:sz w:val="24"/>
          <w:szCs w:val="24"/>
        </w:rPr>
        <w:t>本公司网站</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www.fullgoal.com.cn</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和中国证监会</w:t>
      </w:r>
      <w:r>
        <w:rPr>
          <w:rFonts w:asciiTheme="minorEastAsia" w:hAnsiTheme="minorEastAsia" w:hint="eastAsia"/>
          <w:color w:val="000000" w:themeColor="text1"/>
          <w:sz w:val="24"/>
          <w:szCs w:val="24"/>
        </w:rPr>
        <w:t>基金</w:t>
      </w:r>
      <w:r>
        <w:rPr>
          <w:rFonts w:asciiTheme="minorEastAsia" w:hAnsiTheme="minorEastAsia"/>
          <w:color w:val="000000" w:themeColor="text1"/>
          <w:sz w:val="24"/>
          <w:szCs w:val="24"/>
        </w:rPr>
        <w:t>电子披露网站</w:t>
      </w:r>
      <w:r>
        <w:rPr>
          <w:rFonts w:asciiTheme="minorEastAsia" w:hAnsiTheme="minorEastAsia" w:hint="eastAsia"/>
          <w:color w:val="000000" w:themeColor="text1"/>
          <w:sz w:val="24"/>
          <w:szCs w:val="24"/>
        </w:rPr>
        <w:t>（</w:t>
      </w:r>
      <w:r>
        <w:rPr>
          <w:rFonts w:asciiTheme="minorEastAsia" w:hAnsiTheme="minorEastAsia" w:hint="eastAsia"/>
          <w:sz w:val="24"/>
          <w:szCs w:val="24"/>
        </w:rPr>
        <w:t>http://eid.csrc.gov.cn/fund</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披露，供投资者查阅。</w:t>
      </w:r>
      <w:r>
        <w:rPr>
          <w:rFonts w:asciiTheme="minorEastAsia" w:hAnsiTheme="minorEastAsia" w:hint="eastAsia"/>
          <w:color w:val="000000" w:themeColor="text1"/>
          <w:sz w:val="24"/>
          <w:szCs w:val="24"/>
        </w:rPr>
        <w:t>如有疑问可拨打本公司客服电话（</w:t>
      </w:r>
      <w:r>
        <w:rPr>
          <w:rFonts w:asciiTheme="minorEastAsia" w:hAnsiTheme="minorEastAsia" w:hint="eastAsia"/>
          <w:color w:val="000000" w:themeColor="text1"/>
          <w:sz w:val="24"/>
          <w:szCs w:val="24"/>
        </w:rPr>
        <w:t>4008880688</w:t>
      </w:r>
      <w:r>
        <w:rPr>
          <w:rFonts w:asciiTheme="minorEastAsia" w:hAnsiTheme="minorEastAsia" w:hint="eastAsia"/>
          <w:color w:val="000000" w:themeColor="text1"/>
          <w:sz w:val="24"/>
          <w:szCs w:val="24"/>
        </w:rPr>
        <w:t>（全国统一，均免长途话费）或</w:t>
      </w:r>
      <w:r>
        <w:rPr>
          <w:rFonts w:asciiTheme="minorEastAsia" w:hAnsiTheme="minorEastAsia" w:hint="eastAsia"/>
          <w:color w:val="000000" w:themeColor="text1"/>
          <w:sz w:val="24"/>
          <w:szCs w:val="24"/>
        </w:rPr>
        <w:t>95105686</w:t>
      </w:r>
      <w:r>
        <w:rPr>
          <w:rFonts w:asciiTheme="minorEastAsia" w:hAnsiTheme="minorEastAsia" w:hint="eastAsia"/>
          <w:color w:val="000000" w:themeColor="text1"/>
          <w:sz w:val="24"/>
          <w:szCs w:val="24"/>
        </w:rPr>
        <w:t>）咨询。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
        <w:gridCol w:w="1200"/>
        <w:gridCol w:w="6419"/>
      </w:tblGrid>
      <w:tr w:rsidR="00C2583B">
        <w:trPr>
          <w:trHeight w:val="285"/>
        </w:trPr>
        <w:tc>
          <w:tcPr>
            <w:tcW w:w="530" w:type="pct"/>
            <w:shd w:val="clear" w:color="auto" w:fill="auto"/>
            <w:vAlign w:val="center"/>
          </w:tcPr>
          <w:p w:rsidR="00C2583B" w:rsidRDefault="009D02AF">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序号</w:t>
            </w:r>
          </w:p>
        </w:tc>
        <w:tc>
          <w:tcPr>
            <w:tcW w:w="704" w:type="pct"/>
            <w:shd w:val="clear" w:color="auto" w:fill="auto"/>
            <w:vAlign w:val="center"/>
          </w:tcPr>
          <w:p w:rsidR="00C2583B" w:rsidRDefault="009D02AF">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基金代码</w:t>
            </w:r>
          </w:p>
        </w:tc>
        <w:tc>
          <w:tcPr>
            <w:tcW w:w="3764" w:type="pct"/>
            <w:shd w:val="clear" w:color="auto" w:fill="auto"/>
            <w:vAlign w:val="center"/>
          </w:tcPr>
          <w:p w:rsidR="00C2583B" w:rsidRDefault="009D02AF">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基金名称</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159971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富国创业板交易型开放式指数证券投资基金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501077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富国创新企业灵活配置混合型证券投资基金（</w:t>
            </w:r>
            <w:r>
              <w:rPr>
                <w:rFonts w:ascii="宋体" w:eastAsia="宋体" w:hAnsi="宋体" w:cs="宋体" w:hint="eastAsia"/>
                <w:color w:val="000000"/>
                <w:kern w:val="0"/>
                <w:sz w:val="24"/>
                <w:szCs w:val="24"/>
                <w:lang/>
              </w:rPr>
              <w:t>LOF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512040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富国中证价值交易型开放式指数证券投资基金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512710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富国军工龙头交易型开放式指数证券投资基金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000029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富国宏观策略灵活配置混合型证券投资基金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000107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富国稳健增强债券型证券投资基金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000139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富国国有企业债债券型证券投资基金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000191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富国信用债债券型证券投资基金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000197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富国目标收益一年期纯债债券型证券投资基金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000220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富国医疗保健行业混合型证券投资基金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000469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富国目标齐利一年期纯债债券型证券投资基金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000471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富国城镇发展股票型证券投资基金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000513</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富国高端制造行业股票型证券投资基金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000516</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富国祥利一年期定期开放债券型证券投资基金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000602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富国安益货币市场基金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000634</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富国天盛灵活配置混合型证券投资基金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000638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富国富钱包货币市场基金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000810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富国收益增强债券型证券投资基金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000841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富国新回报灵活配置混合型证券投资基金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000880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富国研究精选灵活配置混合型证券投资基金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000940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富国中小盘精选混合型证券投资基金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001048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富国新兴产业股票型证券投资基金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001186</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富国文体健康股票型证券投资基金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001268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富国国家安全主题混合型证券投资基金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001345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富国新收益灵活配置混合型证券投资基金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001349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富国改革动力混合型证券投资基金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001371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富国沪港深价值精选灵活配置混合型证券投资基金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001508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富国新动力灵活配置混合型证券投资基金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001641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富国绝对收益多策略定期开放混合型发起式证券投资基金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001827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富国研究优选沪港深灵活配置混合型证券投资基金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001985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富国低碳新经济混合型证券投资基金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lastRenderedPageBreak/>
              <w:t>32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002340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富国价值优势混合型证券投资基金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002483</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富国泰利定期开放债券型发起式证券投资基金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002593</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富国美丽中国混合型证券投资基金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002692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富国创新科技混合型证券投资基金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002898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富国两年期理财债券型证券投资基金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002908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富国睿利定期开放混合型发起式证券投资基金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003877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富国久利稳健配置混合型证券投资基金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004183</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富国产业升级混合型证券投资基金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004604</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富国新活力灵活配置混合型发起式证券投资基金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004674</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富国新机遇灵活配置混合型发起式证券投资基金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004736</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富国鼎利纯债债券型发起式证券投资基金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004737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富国新优享灵活配置混合型证券投资基金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004902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富国丰利增强债券型发起式证券投资基金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004920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富国泓利纯债债券型发起式证券投资基金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004978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富国聚利纯债定期开放债券型发起式证券投资基金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005075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富国研究量化精选混合型证券投资基金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005078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富国宝利增强债券型发起式证券投资基金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005121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富国兴利增强债券型发起式证券投资基金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005171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富国景利纯债债券型发起式证券投资基金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005176</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富国精准医疗灵活配置混合型证券投资基金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005354</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富国沪港深行业精选灵活配置混合型发起式证券投资基金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005357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富国国企改革灵活配置混合型证券投资基金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54</w:t>
            </w:r>
          </w:p>
        </w:tc>
        <w:tc>
          <w:tcPr>
            <w:tcW w:w="704" w:type="pct"/>
            <w:shd w:val="clear" w:color="auto" w:fill="FFFFFF"/>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005368</w:t>
            </w:r>
          </w:p>
        </w:tc>
        <w:tc>
          <w:tcPr>
            <w:tcW w:w="3764" w:type="pct"/>
            <w:shd w:val="clear" w:color="auto" w:fill="FFFFFF"/>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富国清洁能源产业灵活配置混合型证券投资基金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005369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富国臻利纯债定期开放债券型发起式证券投资基金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005383</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富国绿色纯债一年定期开放债券型证券投资基金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005472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富国价值驱动灵活配置混合型证券投资基金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005517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富国新趋势灵活配置混合型证券投资基金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005549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富国成长优选三年定期开放灵活配置混合型证券投资基金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005609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富国军工主题混合型证券投资基金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005707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富国港股通量化精选股票型证券投资基金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005732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富国臻选成长灵活配置混合型证券投资基金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005739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富国转型机遇混合型证券投资基金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005760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富国周期优势混合型证券投资基金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005840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富国产业驱动混合型证券投资基金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005841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富国尊利纯债定期开放债券型发起式证券投资基金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005847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富国沪港深业绩驱动混合型证券投资基金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005920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富国颐利纯债债券型证券投资基金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006022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富国大盘价值量化精选混合型证券投资基金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006034</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w:t>
            </w:r>
            <w:r>
              <w:rPr>
                <w:rFonts w:ascii="宋体" w:eastAsia="宋体" w:hAnsi="宋体" w:cs="宋体" w:hint="eastAsia"/>
                <w:color w:val="000000"/>
                <w:kern w:val="0"/>
                <w:sz w:val="24"/>
                <w:szCs w:val="24"/>
                <w:lang/>
              </w:rPr>
              <w:t>MSCI</w:t>
            </w:r>
            <w:r>
              <w:rPr>
                <w:rFonts w:ascii="宋体" w:eastAsia="宋体" w:hAnsi="宋体" w:cs="宋体" w:hint="eastAsia"/>
                <w:color w:val="000000"/>
                <w:kern w:val="0"/>
                <w:sz w:val="24"/>
                <w:szCs w:val="24"/>
                <w:lang/>
              </w:rPr>
              <w:t>中国</w:t>
            </w:r>
            <w:r>
              <w:rPr>
                <w:rFonts w:ascii="宋体" w:eastAsia="宋体" w:hAnsi="宋体" w:cs="宋体" w:hint="eastAsia"/>
                <w:color w:val="000000"/>
                <w:kern w:val="0"/>
                <w:sz w:val="24"/>
                <w:szCs w:val="24"/>
                <w:lang/>
              </w:rPr>
              <w:t>A</w:t>
            </w:r>
            <w:r>
              <w:rPr>
                <w:rFonts w:ascii="宋体" w:eastAsia="宋体" w:hAnsi="宋体" w:cs="宋体" w:hint="eastAsia"/>
                <w:color w:val="000000"/>
                <w:kern w:val="0"/>
                <w:sz w:val="24"/>
                <w:szCs w:val="24"/>
                <w:lang/>
              </w:rPr>
              <w:t>股国际通指数增强型证券投资基金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006134</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富国金融债债券型证券投资基金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006179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富国品质生活混合型证券投资基金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006218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富国生物医药科技混合型证券投资基金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007898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富国智诚精选</w:t>
            </w:r>
            <w:r>
              <w:rPr>
                <w:rFonts w:ascii="宋体" w:eastAsia="宋体" w:hAnsi="宋体" w:cs="宋体" w:hint="eastAsia"/>
                <w:color w:val="000000"/>
                <w:kern w:val="0"/>
                <w:sz w:val="24"/>
                <w:szCs w:val="24"/>
                <w:lang/>
              </w:rPr>
              <w:t>3</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lastRenderedPageBreak/>
              <w:t>75</w:t>
            </w:r>
          </w:p>
        </w:tc>
        <w:tc>
          <w:tcPr>
            <w:tcW w:w="704" w:type="pct"/>
            <w:shd w:val="clear" w:color="auto" w:fill="FFFFFF"/>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006409</w:t>
            </w:r>
          </w:p>
        </w:tc>
        <w:tc>
          <w:tcPr>
            <w:tcW w:w="3764" w:type="pct"/>
            <w:shd w:val="clear" w:color="auto" w:fill="FFFFFF"/>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富国中债</w:t>
            </w:r>
            <w:r>
              <w:rPr>
                <w:rFonts w:ascii="宋体" w:eastAsia="宋体" w:hAnsi="宋体" w:cs="宋体" w:hint="eastAsia"/>
                <w:color w:val="000000"/>
                <w:kern w:val="0"/>
                <w:sz w:val="24"/>
                <w:szCs w:val="24"/>
                <w:lang/>
              </w:rPr>
              <w:t>-1-3</w:t>
            </w:r>
            <w:r>
              <w:rPr>
                <w:rFonts w:ascii="宋体" w:eastAsia="宋体" w:hAnsi="宋体" w:cs="宋体" w:hint="eastAsia"/>
                <w:color w:val="000000"/>
                <w:kern w:val="0"/>
                <w:sz w:val="24"/>
                <w:szCs w:val="24"/>
                <w:lang/>
              </w:rPr>
              <w:t>年国开行债券指数证券投资基金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006527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富国优质发展混合型证券投资基金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006652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富国金融地产行业混合型证券投资基金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006748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富国中证价值交易型开放式指数证券投资基金联接基金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006750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富国德利纯债三个月定期开放债券型发起式证券投资基金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006751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富国互联科技股票型证券投资基金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81</w:t>
            </w:r>
          </w:p>
        </w:tc>
        <w:tc>
          <w:tcPr>
            <w:tcW w:w="704" w:type="pct"/>
            <w:shd w:val="clear" w:color="auto" w:fill="FFFFFF"/>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006796</w:t>
            </w:r>
          </w:p>
        </w:tc>
        <w:tc>
          <w:tcPr>
            <w:tcW w:w="3764" w:type="pct"/>
            <w:shd w:val="clear" w:color="auto" w:fill="FFFFFF"/>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富国消费升级混合型证券投资基金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006804</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富国短债债券型证券投资基金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007016</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富国睿泽回报混合型证券投资基金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007139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富国民裕进取沪港深成长精选混合型证券投资基金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007197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富国中债</w:t>
            </w:r>
            <w:r>
              <w:rPr>
                <w:rFonts w:ascii="宋体" w:eastAsia="宋体" w:hAnsi="宋体" w:cs="宋体" w:hint="eastAsia"/>
                <w:color w:val="000000"/>
                <w:kern w:val="0"/>
                <w:sz w:val="24"/>
                <w:szCs w:val="24"/>
                <w:lang/>
              </w:rPr>
              <w:t>1-5</w:t>
            </w:r>
            <w:r>
              <w:rPr>
                <w:rFonts w:ascii="宋体" w:eastAsia="宋体" w:hAnsi="宋体" w:cs="宋体" w:hint="eastAsia"/>
                <w:color w:val="000000"/>
                <w:kern w:val="0"/>
                <w:sz w:val="24"/>
                <w:szCs w:val="24"/>
                <w:lang/>
              </w:rPr>
              <w:t>年农发行债券指数证券投资基金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007345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富国科技创新灵活配置混合型证券投资基金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007455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富国蓝筹精选股票型证券投资基金（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007616</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富国投资级信用债债券型证券投资基金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89</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012638</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富国智优精选</w:t>
            </w:r>
            <w:r>
              <w:rPr>
                <w:rFonts w:ascii="宋体" w:eastAsia="宋体" w:hAnsi="宋体" w:cs="宋体" w:hint="eastAsia"/>
                <w:color w:val="000000"/>
                <w:kern w:val="0"/>
                <w:sz w:val="24"/>
                <w:szCs w:val="24"/>
                <w:lang/>
              </w:rPr>
              <w:t>3</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007786</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富国中证国企一带一路交易型开放式指数证券投资基金联接基金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007809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富国中证央企创新驱动交易型开放式指数证券投资基金联接基金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013793</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富国智浦精选</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93</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007949</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富国泽利纯债债券型证券投资基金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007990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富国汇远纯债三年定期开放债券型证券投资基金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008138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富国龙头优势混合型证券投资基金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96</w:t>
            </w:r>
          </w:p>
        </w:tc>
        <w:tc>
          <w:tcPr>
            <w:tcW w:w="704" w:type="pct"/>
            <w:shd w:val="clear" w:color="auto" w:fill="FFFFFF"/>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008367</w:t>
            </w:r>
          </w:p>
        </w:tc>
        <w:tc>
          <w:tcPr>
            <w:tcW w:w="3764" w:type="pct"/>
            <w:shd w:val="clear" w:color="auto" w:fill="FFFFFF"/>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富国亚洲收益债券型证券投资基金（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008372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富国阿尔法两年持有期混合型证券投资基金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008521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富国汇优纯债</w:t>
            </w:r>
            <w:r>
              <w:rPr>
                <w:rFonts w:ascii="宋体" w:eastAsia="宋体" w:hAnsi="宋体" w:cs="宋体" w:hint="eastAsia"/>
                <w:color w:val="000000"/>
                <w:kern w:val="0"/>
                <w:sz w:val="24"/>
                <w:szCs w:val="24"/>
                <w:lang/>
              </w:rPr>
              <w:t>63</w:t>
            </w:r>
            <w:r>
              <w:rPr>
                <w:rFonts w:ascii="宋体" w:eastAsia="宋体" w:hAnsi="宋体" w:cs="宋体" w:hint="eastAsia"/>
                <w:color w:val="000000"/>
                <w:kern w:val="0"/>
                <w:sz w:val="24"/>
                <w:szCs w:val="24"/>
                <w:lang/>
              </w:rPr>
              <w:t>个月定期开放债券型证券投资基金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99</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008749</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富国中证科技</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策略交易型开放式指数证券投资基金联接基金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008835</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富国量化对冲策略三个月持有期灵活配置混合型证券投资基金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101</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008901</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富国内需增长混合型证券投资基金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102</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008975</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富国中证消费</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交易型开放式指数证券投资基金联接基金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103</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009108</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富国红利精选混合型证券投资基金（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104</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009162</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富国医药成长</w:t>
            </w:r>
            <w:r>
              <w:rPr>
                <w:rFonts w:ascii="宋体" w:eastAsia="宋体" w:hAnsi="宋体" w:cs="宋体" w:hint="eastAsia"/>
                <w:color w:val="000000"/>
                <w:kern w:val="0"/>
                <w:sz w:val="24"/>
                <w:szCs w:val="24"/>
                <w:lang/>
              </w:rPr>
              <w:t>30</w:t>
            </w:r>
            <w:r>
              <w:rPr>
                <w:rFonts w:ascii="宋体" w:eastAsia="宋体" w:hAnsi="宋体" w:cs="宋体" w:hint="eastAsia"/>
                <w:color w:val="000000"/>
                <w:kern w:val="0"/>
                <w:sz w:val="24"/>
                <w:szCs w:val="24"/>
                <w:lang/>
              </w:rPr>
              <w:t>股票型证券投资基金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100016</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富国天源沪港深平衡混合型证券投资基金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100018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富国天利增长债券投资基金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100020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富国天益价值混合型证券投资基金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100022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富国天瑞强势地区精选混合型证券投资基金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100025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富国天时货币市场基金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100026</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富国天合稳健优选混合型证券投资基金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100029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富国天成红利灵活配置混合型证券投资基金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100032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富国中证红利指数增强型证券投资基金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100035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富国优化增强债券型证券投资基金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100038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富国沪深</w:t>
            </w:r>
            <w:r>
              <w:rPr>
                <w:rFonts w:ascii="宋体" w:eastAsia="宋体" w:hAnsi="宋体" w:cs="宋体" w:hint="eastAsia"/>
                <w:color w:val="000000"/>
                <w:kern w:val="0"/>
                <w:sz w:val="24"/>
                <w:szCs w:val="24"/>
                <w:lang/>
              </w:rPr>
              <w:t>300</w:t>
            </w:r>
            <w:r>
              <w:rPr>
                <w:rFonts w:ascii="宋体" w:eastAsia="宋体" w:hAnsi="宋体" w:cs="宋体" w:hint="eastAsia"/>
                <w:color w:val="000000"/>
                <w:kern w:val="0"/>
                <w:sz w:val="24"/>
                <w:szCs w:val="24"/>
                <w:lang/>
              </w:rPr>
              <w:t>增强证券投资基金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100039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富国通胀通缩主题轮动混合型证券投资基金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116</w:t>
            </w:r>
          </w:p>
        </w:tc>
        <w:tc>
          <w:tcPr>
            <w:tcW w:w="704" w:type="pct"/>
            <w:shd w:val="clear" w:color="auto" w:fill="FFFFFF"/>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100050</w:t>
            </w:r>
          </w:p>
        </w:tc>
        <w:tc>
          <w:tcPr>
            <w:tcW w:w="3764" w:type="pct"/>
            <w:shd w:val="clear" w:color="auto" w:fill="FFFFFF"/>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富国全球债券证券投资基金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100051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富国可转换债券证券投资基金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100053</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富国上证综指交易型开放式指数证券投资基金联接基金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100055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富国全球科技互联网股票型证券投资基金（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100056</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富国低碳环保混合型证券投资基金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100058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富国产业债债券型证券投资基金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100060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富国高新技术产业混合型证券投资基金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100061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富国中国中小盘（香港上市）混合型证券投资基金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100066</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富国纯债债券型发起式证券投资基金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100072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富国强回报定期开放债券型证券投资基金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159974</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富国中证央企创新驱动交易型开放式指数证券投资基金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161005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富国天惠精选成长混合型证券投资基金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161010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富国天丰强化收益债券型证券投资基金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161014</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富国汇利回报两年定期开放债券型证券投资基金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161015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富国天盈债券型证券投资基金（</w:t>
            </w:r>
            <w:r>
              <w:rPr>
                <w:rFonts w:ascii="宋体" w:eastAsia="宋体" w:hAnsi="宋体" w:cs="宋体" w:hint="eastAsia"/>
                <w:color w:val="000000"/>
                <w:kern w:val="0"/>
                <w:sz w:val="24"/>
                <w:szCs w:val="24"/>
                <w:lang/>
              </w:rPr>
              <w:t>LOF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161017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500</w:t>
            </w:r>
            <w:r>
              <w:rPr>
                <w:rFonts w:ascii="宋体" w:eastAsia="宋体" w:hAnsi="宋体" w:cs="宋体" w:hint="eastAsia"/>
                <w:color w:val="000000"/>
                <w:kern w:val="0"/>
                <w:sz w:val="24"/>
                <w:szCs w:val="24"/>
                <w:lang/>
              </w:rPr>
              <w:t>指数增强型证券投资基金</w:t>
            </w:r>
            <w:r>
              <w:rPr>
                <w:rFonts w:ascii="宋体" w:eastAsia="宋体" w:hAnsi="宋体" w:cs="宋体" w:hint="eastAsia"/>
                <w:color w:val="000000"/>
                <w:kern w:val="0"/>
                <w:sz w:val="24"/>
                <w:szCs w:val="24"/>
                <w:lang/>
              </w:rPr>
              <w:t>(LOF)</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161019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富国新天锋定期开放债券型证券投资基金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161022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富国创业板指数型证券投资基金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161024</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富国中证军工指数型证券投资基金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161025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富国中证移动互联网指数型证券投资基金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161026</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富国中证国有企业改革指数型证券投资基金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161027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富国中证全指证券公司指数型证券投资基金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161028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富国中证新能源汽车指数型证券投资基金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161029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富国中证银行指数型证券投资基金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富国中证体育产业指数型证券投资基金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富国中证工业</w:t>
            </w:r>
            <w:r>
              <w:rPr>
                <w:rFonts w:ascii="宋体" w:eastAsia="宋体" w:hAnsi="宋体" w:cs="宋体" w:hint="eastAsia"/>
                <w:color w:val="000000"/>
                <w:kern w:val="0"/>
                <w:sz w:val="24"/>
                <w:szCs w:val="24"/>
                <w:lang/>
              </w:rPr>
              <w:t>4.0</w:t>
            </w:r>
            <w:r>
              <w:rPr>
                <w:rFonts w:ascii="宋体" w:eastAsia="宋体" w:hAnsi="宋体" w:cs="宋体" w:hint="eastAsia"/>
                <w:color w:val="000000"/>
                <w:kern w:val="0"/>
                <w:sz w:val="24"/>
                <w:szCs w:val="24"/>
                <w:lang/>
              </w:rPr>
              <w:t>指数型证券投资基金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富国中证煤炭指数型证券投资基金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161033</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富国中证智能汽车指数证券投资基金（</w:t>
            </w:r>
            <w:r>
              <w:rPr>
                <w:rFonts w:ascii="宋体" w:eastAsia="宋体" w:hAnsi="宋体" w:cs="宋体" w:hint="eastAsia"/>
                <w:color w:val="000000"/>
                <w:kern w:val="0"/>
                <w:sz w:val="24"/>
                <w:szCs w:val="24"/>
                <w:lang/>
              </w:rPr>
              <w:t>LOF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富国中证医药主题指数增强型证券投资基金（</w:t>
            </w:r>
            <w:r>
              <w:rPr>
                <w:rFonts w:ascii="宋体" w:eastAsia="宋体" w:hAnsi="宋体" w:cs="宋体" w:hint="eastAsia"/>
                <w:color w:val="000000"/>
                <w:kern w:val="0"/>
                <w:sz w:val="24"/>
                <w:szCs w:val="24"/>
                <w:lang/>
              </w:rPr>
              <w:t>LOF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161036</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富国中证娱乐主题指数增强型证券投资基金（</w:t>
            </w:r>
            <w:r>
              <w:rPr>
                <w:rFonts w:ascii="宋体" w:eastAsia="宋体" w:hAnsi="宋体" w:cs="宋体" w:hint="eastAsia"/>
                <w:color w:val="000000"/>
                <w:kern w:val="0"/>
                <w:sz w:val="24"/>
                <w:szCs w:val="24"/>
                <w:lang/>
              </w:rPr>
              <w:t>LOF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富国中证高端制造指数增强型证券投资基金（</w:t>
            </w:r>
            <w:r>
              <w:rPr>
                <w:rFonts w:ascii="宋体" w:eastAsia="宋体" w:hAnsi="宋体" w:cs="宋体" w:hint="eastAsia"/>
                <w:color w:val="000000"/>
                <w:kern w:val="0"/>
                <w:sz w:val="24"/>
                <w:szCs w:val="24"/>
                <w:lang/>
              </w:rPr>
              <w:t>LOF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富国新兴成长量化精选混合型证券投资基金（</w:t>
            </w:r>
            <w:r>
              <w:rPr>
                <w:rFonts w:ascii="宋体" w:eastAsia="宋体" w:hAnsi="宋体" w:cs="宋体" w:hint="eastAsia"/>
                <w:color w:val="000000"/>
                <w:kern w:val="0"/>
                <w:sz w:val="24"/>
                <w:szCs w:val="24"/>
                <w:lang/>
              </w:rPr>
              <w:t>LOF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161039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1000</w:t>
            </w:r>
            <w:r>
              <w:rPr>
                <w:rFonts w:ascii="宋体" w:eastAsia="宋体" w:hAnsi="宋体" w:cs="宋体" w:hint="eastAsia"/>
                <w:color w:val="000000"/>
                <w:kern w:val="0"/>
                <w:sz w:val="24"/>
                <w:szCs w:val="24"/>
                <w:lang/>
              </w:rPr>
              <w:t>指数增强型证券投资基金（</w:t>
            </w:r>
            <w:r>
              <w:rPr>
                <w:rFonts w:ascii="宋体" w:eastAsia="宋体" w:hAnsi="宋体" w:cs="宋体" w:hint="eastAsia"/>
                <w:color w:val="000000"/>
                <w:kern w:val="0"/>
                <w:sz w:val="24"/>
                <w:szCs w:val="24"/>
                <w:lang/>
              </w:rPr>
              <w:t>LOF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510210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上证综指交易型开放式指数证券投资基金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511900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富国收益宝交易型货币市场基金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515150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富国中证国企一带一路交易型开放式指数证券投资基金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515650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富国中证消费</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515750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富国中证科技</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策略交易型开放式指数证券投资基金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515850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富国中证全指证券公司交易型开放式指数证券投资基金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155</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515950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富国中证医药</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519035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富国天博创新主题混合型证券投资基金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519915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富国消费主题混合型证券投资基金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158</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009289</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富国长江经济带纯债债券型证券投资基金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009334</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富国融享</w:t>
            </w:r>
            <w:r>
              <w:rPr>
                <w:rFonts w:ascii="宋体" w:eastAsia="宋体" w:hAnsi="宋体" w:cs="宋体" w:hint="eastAsia"/>
                <w:color w:val="000000"/>
                <w:kern w:val="0"/>
                <w:sz w:val="24"/>
                <w:szCs w:val="24"/>
                <w:lang/>
              </w:rPr>
              <w:t>18</w:t>
            </w:r>
            <w:r>
              <w:rPr>
                <w:rFonts w:ascii="宋体" w:eastAsia="宋体" w:hAnsi="宋体" w:cs="宋体" w:hint="eastAsia"/>
                <w:color w:val="000000"/>
                <w:kern w:val="0"/>
                <w:sz w:val="24"/>
                <w:szCs w:val="24"/>
                <w:lang/>
              </w:rPr>
              <w:t>个月定期开放混合型证券投资基金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160</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009290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富国添享一年持有期债券型证券投资基金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161</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009693</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富国积极成长一年定期开放混合型证券投资基金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162</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009092</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富国新材料新能源混合型证券投资基金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163</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518680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富国上海金交易型开放式证券投资基金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164</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161040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富国创业板两年定期开放混合型证券投资基金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165</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009504</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富国上海金交易型开放式证券投资基金联接基金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166</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009863</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富国创新趋势股票型证券投资基金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167</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506003</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富国科创板两年定期开放混合型证券投资基金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009892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富国成长策略混合型证券投资基金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009782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富国兴泉回报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009642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富国荣利纯债一年定期开放债券型发起式证券投资基金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010029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富国稳进回报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010109</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富国价值增长混合型证券投资基金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009914</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富国成长动力混合型证券投资基金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010409</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富国消费精选</w:t>
            </w:r>
            <w:r>
              <w:rPr>
                <w:rFonts w:ascii="宋体" w:eastAsia="宋体" w:hAnsi="宋体" w:cs="宋体" w:hint="eastAsia"/>
                <w:color w:val="000000"/>
                <w:kern w:val="0"/>
                <w:sz w:val="24"/>
                <w:szCs w:val="24"/>
                <w:lang/>
              </w:rPr>
              <w:t>30</w:t>
            </w:r>
            <w:r>
              <w:rPr>
                <w:rFonts w:ascii="宋体" w:eastAsia="宋体" w:hAnsi="宋体" w:cs="宋体" w:hint="eastAsia"/>
                <w:color w:val="000000"/>
                <w:kern w:val="0"/>
                <w:sz w:val="24"/>
                <w:szCs w:val="24"/>
                <w:lang/>
              </w:rPr>
              <w:t>股票型证券投资基金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010435</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富国双债增强债券型证券投资基金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010549</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富国均衡策略混合型证券投资基金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159825</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富国中证农业主题交易型开放式指数证券投资基金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010515</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富国天兴回报混合型证券投资基金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010859</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富国中债</w:t>
            </w:r>
            <w:r>
              <w:rPr>
                <w:rFonts w:ascii="宋体" w:eastAsia="宋体" w:hAnsi="宋体" w:cs="宋体" w:hint="eastAsia"/>
                <w:color w:val="000000"/>
                <w:kern w:val="0"/>
                <w:sz w:val="24"/>
                <w:szCs w:val="24"/>
                <w:lang/>
              </w:rPr>
              <w:t>0-2</w:t>
            </w:r>
            <w:r>
              <w:rPr>
                <w:rFonts w:ascii="宋体" w:eastAsia="宋体" w:hAnsi="宋体" w:cs="宋体" w:hint="eastAsia"/>
                <w:color w:val="000000"/>
                <w:kern w:val="0"/>
                <w:sz w:val="24"/>
                <w:szCs w:val="24"/>
                <w:lang/>
              </w:rPr>
              <w:t>年国开行债券指数证券投资基金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180</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010644</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富国全球健康生活主题混合型证券投资基金（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181</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515250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富国中证智能汽车主题交易型开放式指数证券投资基金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182</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010662</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富国均衡优选混合型证券投资基金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183</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515400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富国中证大数据产业交易型开放式指数证券投资基金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184</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011099</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富国价值创造混合型证券投资基金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185</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010966</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富国成长领航混合型证券投资基金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186</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010400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富国融泰三个月定期开放混合型发起式证券投资基金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187</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517100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富国中证沪港深</w:t>
            </w:r>
            <w:r>
              <w:rPr>
                <w:rFonts w:ascii="宋体" w:eastAsia="宋体" w:hAnsi="宋体" w:cs="宋体" w:hint="eastAsia"/>
                <w:color w:val="000000"/>
                <w:kern w:val="0"/>
                <w:sz w:val="24"/>
                <w:szCs w:val="24"/>
                <w:lang/>
              </w:rPr>
              <w:t>500</w:t>
            </w:r>
            <w:r>
              <w:rPr>
                <w:rFonts w:ascii="宋体" w:eastAsia="宋体" w:hAnsi="宋体" w:cs="宋体" w:hint="eastAsia"/>
                <w:color w:val="000000"/>
                <w:kern w:val="0"/>
                <w:sz w:val="24"/>
                <w:szCs w:val="24"/>
                <w:lang/>
              </w:rPr>
              <w:t>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188</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011212</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富国稳健策略</w:t>
            </w:r>
            <w:r>
              <w:rPr>
                <w:rFonts w:ascii="宋体" w:eastAsia="宋体" w:hAnsi="宋体" w:cs="宋体" w:hint="eastAsia"/>
                <w:color w:val="000000"/>
                <w:kern w:val="0"/>
                <w:sz w:val="24"/>
                <w:szCs w:val="24"/>
                <w:lang/>
              </w:rPr>
              <w:t>6</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189</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516120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富国中证细分化工产业主题交易型开放式指数证券投资基金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190</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011164</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富国兴远优选</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191</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010843</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富国天润回报混合型证券投资基金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192</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011046</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富国优质企业混合型证券投资基金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193</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011160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富国质量成长</w:t>
            </w:r>
            <w:r>
              <w:rPr>
                <w:rFonts w:ascii="宋体" w:eastAsia="宋体" w:hAnsi="宋体" w:cs="宋体" w:hint="eastAsia"/>
                <w:color w:val="000000"/>
                <w:kern w:val="0"/>
                <w:sz w:val="24"/>
                <w:szCs w:val="24"/>
                <w:lang/>
              </w:rPr>
              <w:t>6</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194</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159886</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富国中证细分机械设备产业主题交易型开放式指数证券投资基金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195</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011999</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富国安泰</w:t>
            </w:r>
            <w:r>
              <w:rPr>
                <w:rFonts w:ascii="宋体" w:eastAsia="宋体" w:hAnsi="宋体" w:cs="宋体" w:hint="eastAsia"/>
                <w:color w:val="000000"/>
                <w:kern w:val="0"/>
                <w:sz w:val="24"/>
                <w:szCs w:val="24"/>
                <w:lang/>
              </w:rPr>
              <w:t>90</w:t>
            </w:r>
            <w:r>
              <w:rPr>
                <w:rFonts w:ascii="宋体" w:eastAsia="宋体" w:hAnsi="宋体" w:cs="宋体" w:hint="eastAsia"/>
                <w:color w:val="000000"/>
                <w:kern w:val="0"/>
                <w:sz w:val="24"/>
                <w:szCs w:val="24"/>
                <w:lang/>
              </w:rPr>
              <w:t>天滚动持有短债债券型证券投资基金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196</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010624</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富国稳健增长混合型证券投资基金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197</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011769</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富国精诚回报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198</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159887</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800</w:t>
            </w:r>
            <w:r>
              <w:rPr>
                <w:rFonts w:ascii="宋体" w:eastAsia="宋体" w:hAnsi="宋体" w:cs="宋体" w:hint="eastAsia"/>
                <w:color w:val="000000"/>
                <w:kern w:val="0"/>
                <w:sz w:val="24"/>
                <w:szCs w:val="24"/>
                <w:lang/>
              </w:rPr>
              <w:t>银行交易型开放式指数证券投资基金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199</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011635</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富国港股通策略精选混合型证券投资基金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200</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011498</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富国沪深</w:t>
            </w:r>
            <w:r>
              <w:rPr>
                <w:rFonts w:ascii="宋体" w:eastAsia="宋体" w:hAnsi="宋体" w:cs="宋体" w:hint="eastAsia"/>
                <w:color w:val="000000"/>
                <w:kern w:val="0"/>
                <w:sz w:val="24"/>
                <w:szCs w:val="24"/>
                <w:lang/>
              </w:rPr>
              <w:t>300</w:t>
            </w:r>
            <w:r>
              <w:rPr>
                <w:rFonts w:ascii="宋体" w:eastAsia="宋体" w:hAnsi="宋体" w:cs="宋体" w:hint="eastAsia"/>
                <w:color w:val="000000"/>
                <w:kern w:val="0"/>
                <w:sz w:val="24"/>
                <w:szCs w:val="24"/>
                <w:lang/>
              </w:rPr>
              <w:t>基本面精选股票型证券投资基金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201</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516910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富国中证现代物流交易型开放式指数证券投资基金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202</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508006</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富国首创水务封闭式基础设施证券投资基金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203</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012255</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富国高质量混合型证券投资基金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204</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012010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富国泰享回报</w:t>
            </w:r>
            <w:r>
              <w:rPr>
                <w:rFonts w:ascii="宋体" w:eastAsia="宋体" w:hAnsi="宋体" w:cs="宋体" w:hint="eastAsia"/>
                <w:color w:val="000000"/>
                <w:kern w:val="0"/>
                <w:sz w:val="24"/>
                <w:szCs w:val="24"/>
                <w:lang/>
              </w:rPr>
              <w:t>6</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205</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516830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富国沪深</w:t>
            </w:r>
            <w:r>
              <w:rPr>
                <w:rFonts w:ascii="宋体" w:eastAsia="宋体" w:hAnsi="宋体" w:cs="宋体" w:hint="eastAsia"/>
                <w:color w:val="000000"/>
                <w:kern w:val="0"/>
                <w:sz w:val="24"/>
                <w:szCs w:val="24"/>
                <w:lang/>
              </w:rPr>
              <w:t>300ESG</w:t>
            </w:r>
            <w:r>
              <w:rPr>
                <w:rFonts w:ascii="宋体" w:eastAsia="宋体" w:hAnsi="宋体" w:cs="宋体" w:hint="eastAsia"/>
                <w:color w:val="000000"/>
                <w:kern w:val="0"/>
                <w:sz w:val="24"/>
                <w:szCs w:val="24"/>
                <w:lang/>
              </w:rPr>
              <w:t>基准交易型开放式指数证券投资基金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206</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588380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富国中证科创创业</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207</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011037</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富国长期成长混合型证券投资基金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208</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012273</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富国汇鑫金融债三个月定期开放债券型证券投资基金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209</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012275</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富国中证沪港深</w:t>
            </w:r>
            <w:r>
              <w:rPr>
                <w:rFonts w:ascii="宋体" w:eastAsia="宋体" w:hAnsi="宋体" w:cs="宋体" w:hint="eastAsia"/>
                <w:color w:val="000000"/>
                <w:kern w:val="0"/>
                <w:sz w:val="24"/>
                <w:szCs w:val="24"/>
                <w:lang/>
              </w:rPr>
              <w:t>500</w:t>
            </w:r>
            <w:r>
              <w:rPr>
                <w:rFonts w:ascii="宋体" w:eastAsia="宋体" w:hAnsi="宋体" w:cs="宋体" w:hint="eastAsia"/>
                <w:color w:val="000000"/>
                <w:kern w:val="0"/>
                <w:sz w:val="24"/>
                <w:szCs w:val="24"/>
                <w:lang/>
              </w:rPr>
              <w:t>交易型开放式指数证券投资基金联接基金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210</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159766</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富国中证旅游主题交易型开放式指数证券投资基金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211</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012828</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富国浦诚回报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212</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012270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富国腾享回报</w:t>
            </w:r>
            <w:r>
              <w:rPr>
                <w:rFonts w:ascii="宋体" w:eastAsia="宋体" w:hAnsi="宋体" w:cs="宋体" w:hint="eastAsia"/>
                <w:color w:val="000000"/>
                <w:kern w:val="0"/>
                <w:sz w:val="24"/>
                <w:szCs w:val="24"/>
                <w:lang/>
              </w:rPr>
              <w:t>6</w:t>
            </w:r>
            <w:r>
              <w:rPr>
                <w:rFonts w:ascii="宋体" w:eastAsia="宋体" w:hAnsi="宋体" w:cs="宋体" w:hint="eastAsia"/>
                <w:color w:val="000000"/>
                <w:kern w:val="0"/>
                <w:sz w:val="24"/>
                <w:szCs w:val="24"/>
                <w:lang/>
              </w:rPr>
              <w:t>个月滚动持有混合型发起式证券投资基金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213</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012060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富国全球消费精选混合型证券投资基金（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214</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159713</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富国中证稀土产业交易型开放式指数证券投资基金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215</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516640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富国中证芯片产业交易型开放式指数证券投资基金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216</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012576</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富国诚益回报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217</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013313</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富国中证科创创业</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交易型开放式指数证券投资基金联接基金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218</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012477</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富国匠心精选</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219</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012373</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富国稳健恒盛</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220</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159792</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富国中证港股通互联网交易型开放式指数证券投资基金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221</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011921</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富国均衡成长三年持有期混合型证券投资基金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222</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561130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富国中证新华社民族品牌工程交易型开放式指数证券投资基金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013795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富国智申精选</w:t>
            </w:r>
            <w:r>
              <w:rPr>
                <w:rFonts w:ascii="宋体" w:eastAsia="宋体" w:hAnsi="宋体" w:cs="宋体" w:hint="eastAsia"/>
                <w:color w:val="000000"/>
                <w:kern w:val="0"/>
                <w:sz w:val="24"/>
                <w:szCs w:val="24"/>
                <w:lang/>
              </w:rPr>
              <w:t>3</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224</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013143</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富国安诚回报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225</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012746</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富国双利增强债券型证券投资基金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226</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013678</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富国信享回报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227</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516750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富国中证全指建筑材料交易型开放式指数证券投资基金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012147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富国大盘核心资产混合型证券投资基金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011641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富国达利纯债一年定期开放债券型发起式证券投资基金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012823</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富国安利</w:t>
            </w:r>
            <w:r>
              <w:rPr>
                <w:rFonts w:ascii="宋体" w:eastAsia="宋体" w:hAnsi="宋体" w:cs="宋体" w:hint="eastAsia"/>
                <w:color w:val="000000"/>
                <w:kern w:val="0"/>
                <w:sz w:val="24"/>
                <w:szCs w:val="24"/>
                <w:lang/>
              </w:rPr>
              <w:t>90</w:t>
            </w:r>
            <w:r>
              <w:rPr>
                <w:rFonts w:ascii="宋体" w:eastAsia="宋体" w:hAnsi="宋体" w:cs="宋体" w:hint="eastAsia"/>
                <w:color w:val="000000"/>
                <w:kern w:val="0"/>
                <w:sz w:val="24"/>
                <w:szCs w:val="24"/>
                <w:lang/>
              </w:rPr>
              <w:t>天滚动持有债券型证券投资基金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013524</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富国悦享回报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013663</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富国安福</w:t>
            </w:r>
            <w:r>
              <w:rPr>
                <w:rFonts w:ascii="宋体" w:eastAsia="宋体" w:hAnsi="宋体" w:cs="宋体" w:hint="eastAsia"/>
                <w:color w:val="000000"/>
                <w:kern w:val="0"/>
                <w:sz w:val="24"/>
                <w:szCs w:val="24"/>
                <w:lang/>
              </w:rPr>
              <w:t>30</w:t>
            </w:r>
            <w:r>
              <w:rPr>
                <w:rFonts w:ascii="宋体" w:eastAsia="宋体" w:hAnsi="宋体" w:cs="宋体" w:hint="eastAsia"/>
                <w:color w:val="000000"/>
                <w:kern w:val="0"/>
                <w:sz w:val="24"/>
                <w:szCs w:val="24"/>
                <w:lang/>
              </w:rPr>
              <w:t>天滚动持有短债债券型发起式证券投资基金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159748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富国中证沪港深创新药产业交易型开放式指数证券投资基金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234</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015231</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富国智选稳进</w:t>
            </w:r>
            <w:r>
              <w:rPr>
                <w:rFonts w:ascii="宋体" w:eastAsia="宋体" w:hAnsi="宋体" w:cs="宋体" w:hint="eastAsia"/>
                <w:color w:val="000000"/>
                <w:kern w:val="0"/>
                <w:sz w:val="24"/>
                <w:szCs w:val="24"/>
                <w:lang/>
              </w:rPr>
              <w:t>3</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014057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富国金安均衡精选混合型证券投资基金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014427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富国中证同业存单</w:t>
            </w:r>
            <w:r>
              <w:rPr>
                <w:rFonts w:ascii="宋体" w:eastAsia="宋体" w:hAnsi="宋体" w:cs="宋体" w:hint="eastAsia"/>
                <w:color w:val="000000"/>
                <w:kern w:val="0"/>
                <w:sz w:val="24"/>
                <w:szCs w:val="24"/>
                <w:lang/>
              </w:rPr>
              <w:t>AAA</w:t>
            </w:r>
            <w:r>
              <w:rPr>
                <w:rFonts w:ascii="宋体" w:eastAsia="宋体" w:hAnsi="宋体" w:cs="宋体" w:hint="eastAsia"/>
                <w:color w:val="000000"/>
                <w:kern w:val="0"/>
                <w:sz w:val="24"/>
                <w:szCs w:val="24"/>
                <w:lang/>
              </w:rPr>
              <w:t>指数</w:t>
            </w:r>
            <w:r>
              <w:rPr>
                <w:rFonts w:ascii="宋体" w:eastAsia="宋体" w:hAnsi="宋体" w:cs="宋体" w:hint="eastAsia"/>
                <w:color w:val="000000"/>
                <w:kern w:val="0"/>
                <w:sz w:val="24"/>
                <w:szCs w:val="24"/>
                <w:lang/>
              </w:rPr>
              <w:t>7</w:t>
            </w:r>
            <w:r>
              <w:rPr>
                <w:rFonts w:ascii="宋体" w:eastAsia="宋体" w:hAnsi="宋体" w:cs="宋体" w:hint="eastAsia"/>
                <w:color w:val="000000"/>
                <w:kern w:val="0"/>
                <w:sz w:val="24"/>
                <w:szCs w:val="24"/>
                <w:lang/>
              </w:rPr>
              <w:t>天持有期证券投资基金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237</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013420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富国鑫汇养老目标日期</w:t>
            </w:r>
            <w:r>
              <w:rPr>
                <w:rFonts w:ascii="宋体" w:eastAsia="宋体" w:hAnsi="宋体" w:cs="宋体" w:hint="eastAsia"/>
                <w:color w:val="000000"/>
                <w:kern w:val="0"/>
                <w:sz w:val="24"/>
                <w:szCs w:val="24"/>
                <w:lang/>
              </w:rPr>
              <w:t>2045</w:t>
            </w:r>
            <w:r>
              <w:rPr>
                <w:rFonts w:ascii="宋体" w:eastAsia="宋体" w:hAnsi="宋体" w:cs="宋体" w:hint="eastAsia"/>
                <w:color w:val="000000"/>
                <w:kern w:val="0"/>
                <w:sz w:val="24"/>
                <w:szCs w:val="24"/>
                <w:lang/>
              </w:rPr>
              <w:t>五年持有期混合型发起式基金中基金（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012578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富国红利混合型证券投资基金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012801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富国中证医药</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交易型开放式指数证券投资基金联接基金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240</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013421</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富国鑫汇养老目标日期</w:t>
            </w:r>
            <w:r>
              <w:rPr>
                <w:rFonts w:ascii="宋体" w:eastAsia="宋体" w:hAnsi="宋体" w:cs="宋体" w:hint="eastAsia"/>
                <w:color w:val="000000"/>
                <w:kern w:val="0"/>
                <w:sz w:val="24"/>
                <w:szCs w:val="24"/>
                <w:lang/>
              </w:rPr>
              <w:t>2025</w:t>
            </w:r>
            <w:r>
              <w:rPr>
                <w:rFonts w:ascii="宋体" w:eastAsia="宋体" w:hAnsi="宋体" w:cs="宋体" w:hint="eastAsia"/>
                <w:color w:val="000000"/>
                <w:kern w:val="0"/>
                <w:sz w:val="24"/>
                <w:szCs w:val="24"/>
                <w:lang/>
              </w:rPr>
              <w:t>一年持有期混合型基金中基金（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014663</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富国创新发展两年定期开放混合型证券投资基金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014673</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富国中证港股通互联网交易型开放式指数证券投资基金发起式联接基金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006297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富国鑫旺稳健养老目标一年持有期混合型基金中基金（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014776</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富国中证芯片产业交易型开放式指数证券投资基金发起式联接基金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561100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富国中证消费电子主题交易型开放式指数证券投资基金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011830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富国天恒混合型证券投资基金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247</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561120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富国中证全指家用电器交易型开放式指数证券投资基金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248</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014347</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富国趋势优先混合型证券投资基金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014611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富国核心科技</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250</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014718</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富国天旭均衡混合型证券投资基金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251</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014406</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富国中证新华社民族品牌工程交易型开放式指数证券投资基金联接基金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252</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014794</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富国远见优选混合型证券投资基金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253</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014671</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富国裕利债券型证券投资基金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254</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007662</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富国鑫旺均衡养老目标三年持有期混合型发起式基金中基金（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501216</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富国智鑫行业精选一年封闭运作股票型基金中基金（</w:t>
            </w:r>
            <w:r>
              <w:rPr>
                <w:rFonts w:ascii="宋体" w:eastAsia="宋体" w:hAnsi="宋体" w:cs="宋体" w:hint="eastAsia"/>
                <w:color w:val="000000"/>
                <w:kern w:val="0"/>
                <w:sz w:val="24"/>
                <w:szCs w:val="24"/>
                <w:lang/>
              </w:rPr>
              <w:t>FOF-LOF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256</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013632</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富国利享回报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257</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013989</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富国沪港深优质资产混合型发起式证券投资基金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258</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015539</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富国元利债券型证券投资基金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259</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015876</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富国中证消费电子主题交易型开放式指数证券投资基金发起式联接基金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014682</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富国智浦稳进</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261</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014059</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富国安慧短债债券型证券投资基金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262</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014721</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富国碳中和一年定期开放债券型发起式证券投资基金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263</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015757</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富国智华稳进</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264</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561160</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富国中证电池主题交易型开放式指数证券投资基金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265</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015315</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富国汇享三个月定期开放债券型证券投资基金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266</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561190</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富国中证上海环交所碳中和交易型开放式指数证券投资基金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267</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159629</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1000</w:t>
            </w:r>
            <w:r>
              <w:rPr>
                <w:rFonts w:ascii="宋体" w:eastAsia="宋体" w:hAnsi="宋体" w:cs="宋体" w:hint="eastAsia"/>
                <w:color w:val="000000"/>
                <w:kern w:val="0"/>
                <w:sz w:val="24"/>
                <w:szCs w:val="24"/>
                <w:lang/>
              </w:rPr>
              <w:t>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268</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015889</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500</w:t>
            </w:r>
            <w:r>
              <w:rPr>
                <w:rFonts w:ascii="宋体" w:eastAsia="宋体" w:hAnsi="宋体" w:cs="宋体" w:hint="eastAsia"/>
                <w:color w:val="000000"/>
                <w:kern w:val="0"/>
                <w:sz w:val="24"/>
                <w:szCs w:val="24"/>
                <w:lang/>
              </w:rPr>
              <w:t>基本面精选股票型发起式证券投资基金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269</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015891</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富国上证</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基本面精选股票型发起式证券投资基金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270</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511520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富国中债</w:t>
            </w:r>
            <w:r>
              <w:rPr>
                <w:rFonts w:ascii="宋体" w:eastAsia="宋体" w:hAnsi="宋体" w:cs="宋体" w:hint="eastAsia"/>
                <w:color w:val="000000"/>
                <w:kern w:val="0"/>
                <w:sz w:val="24"/>
                <w:szCs w:val="24"/>
                <w:lang/>
              </w:rPr>
              <w:t>7-10</w:t>
            </w:r>
            <w:r>
              <w:rPr>
                <w:rFonts w:ascii="宋体" w:eastAsia="宋体" w:hAnsi="宋体" w:cs="宋体" w:hint="eastAsia"/>
                <w:color w:val="000000"/>
                <w:kern w:val="0"/>
                <w:sz w:val="24"/>
                <w:szCs w:val="24"/>
                <w:lang/>
              </w:rPr>
              <w:t>年政策性金融债交易型开放式指数证券投资基金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271</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015878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富国中证农业主题交易型开放式指数证券投资基金联接基金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272</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159645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富国国证疫苗与生物科技交易型开放式指数证券投资基金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273</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016588</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富国融甄混合型证券投资基金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274</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016590</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富国汽车智选混合型证券投资基金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275</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014033</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富国智盈稳进</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276</w:t>
            </w:r>
          </w:p>
        </w:tc>
        <w:tc>
          <w:tcPr>
            <w:tcW w:w="70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016585</w:t>
            </w:r>
          </w:p>
        </w:tc>
        <w:tc>
          <w:tcPr>
            <w:tcW w:w="3764" w:type="pct"/>
            <w:shd w:val="clear" w:color="auto" w:fill="auto"/>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富国汇泽一年定期开放债券型证券投资基金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277</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561180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100</w:t>
            </w:r>
            <w:r>
              <w:rPr>
                <w:rFonts w:ascii="宋体" w:eastAsia="宋体" w:hAnsi="宋体" w:cs="宋体" w:hint="eastAsia"/>
                <w:color w:val="000000"/>
                <w:kern w:val="0"/>
                <w:sz w:val="24"/>
                <w:szCs w:val="24"/>
                <w:lang/>
              </w:rPr>
              <w:t>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278</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014797</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富国融悦</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279</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016633</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1000</w:t>
            </w:r>
            <w:r>
              <w:rPr>
                <w:rFonts w:ascii="宋体" w:eastAsia="宋体" w:hAnsi="宋体" w:cs="宋体" w:hint="eastAsia"/>
                <w:color w:val="000000"/>
                <w:kern w:val="0"/>
                <w:sz w:val="24"/>
                <w:szCs w:val="24"/>
                <w:lang/>
              </w:rPr>
              <w:t>交易型开放式指数证券投资基金联接基金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280</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016645</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富国恒享回报</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281</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017038</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1000</w:t>
            </w:r>
            <w:r>
              <w:rPr>
                <w:rFonts w:ascii="宋体" w:eastAsia="宋体" w:hAnsi="宋体" w:cs="宋体" w:hint="eastAsia"/>
                <w:color w:val="000000"/>
                <w:kern w:val="0"/>
                <w:sz w:val="24"/>
                <w:szCs w:val="24"/>
                <w:lang/>
              </w:rPr>
              <w:t>优选股票型证券投资基金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282</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017222</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富国中证电池主题交易型开放式指数证券投资基金发起式联接基金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283</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017226</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富国中证全指家用电器交易型开放式指数证券投资基金发起式联接基金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284</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017521</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富国北证</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成份指数型证券投资基金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285</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016719</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富国稳健双盈债券型发起式证券投资基金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286</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017630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富国周期精选三年持有期混合型证券投资基金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287</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017041</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富国碳中和混合型证券投资基金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288</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561170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富国中证绿色电力交易型开放式指数证券投资基金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289</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014449</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富国融丰两年定期开放混合型证券投资基金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290</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159676</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富国创业板增强策略交易型开放式指数证券投资基金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291</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018134</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富国中证大数据产业交易型开放式指数证券投资基金发起式联接基金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292</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017828</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富国时代精选混合型证券投资基金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293</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018266</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富国中债</w:t>
            </w:r>
            <w:r>
              <w:rPr>
                <w:rFonts w:ascii="宋体" w:eastAsia="宋体" w:hAnsi="宋体" w:cs="宋体" w:hint="eastAsia"/>
                <w:color w:val="000000"/>
                <w:kern w:val="0"/>
                <w:sz w:val="24"/>
                <w:szCs w:val="24"/>
                <w:lang/>
              </w:rPr>
              <w:t>7-10</w:t>
            </w:r>
            <w:r>
              <w:rPr>
                <w:rFonts w:ascii="宋体" w:eastAsia="宋体" w:hAnsi="宋体" w:cs="宋体" w:hint="eastAsia"/>
                <w:color w:val="000000"/>
                <w:kern w:val="0"/>
                <w:sz w:val="24"/>
                <w:szCs w:val="24"/>
                <w:lang/>
              </w:rPr>
              <w:t>年政策性金融债交易型开放式指数证券投资基金发起式联接基金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294</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513950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富国恒生港股通高股息低波动交易型开放式指数证券投资基金（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295</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016610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富国稳健添盈债券型证券投资基金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296</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014401</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富国核心趋势混合型证券投资基金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297</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016964</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富国鑫汇养老目标日期</w:t>
            </w:r>
            <w:r>
              <w:rPr>
                <w:rFonts w:ascii="宋体" w:eastAsia="宋体" w:hAnsi="宋体" w:cs="宋体" w:hint="eastAsia"/>
                <w:color w:val="000000"/>
                <w:kern w:val="0"/>
                <w:sz w:val="24"/>
                <w:szCs w:val="24"/>
                <w:lang/>
              </w:rPr>
              <w:t>2035</w:t>
            </w:r>
            <w:r>
              <w:rPr>
                <w:rFonts w:ascii="宋体" w:eastAsia="宋体" w:hAnsi="宋体" w:cs="宋体" w:hint="eastAsia"/>
                <w:color w:val="000000"/>
                <w:kern w:val="0"/>
                <w:sz w:val="24"/>
                <w:szCs w:val="24"/>
                <w:lang/>
              </w:rPr>
              <w:t>三年持有期混合型发起式基金中基金（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298</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017710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富国增利债券型发起式证券投资基金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299</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018393</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富国稳健添利债券型证券投资基金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300</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016887</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富国中证上海环交所碳中和交易型开放式指数证券投资基金联接基金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301</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018318</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富国智选积极</w:t>
            </w:r>
            <w:r>
              <w:rPr>
                <w:rFonts w:ascii="宋体" w:eastAsia="宋体" w:hAnsi="宋体" w:cs="宋体" w:hint="eastAsia"/>
                <w:color w:val="000000"/>
                <w:kern w:val="0"/>
                <w:sz w:val="24"/>
                <w:szCs w:val="24"/>
                <w:lang/>
              </w:rPr>
              <w:t>3</w:t>
            </w:r>
            <w:r>
              <w:rPr>
                <w:rFonts w:ascii="宋体" w:eastAsia="宋体" w:hAnsi="宋体" w:cs="宋体" w:hint="eastAsia"/>
                <w:color w:val="000000"/>
                <w:kern w:val="0"/>
                <w:sz w:val="24"/>
                <w:szCs w:val="24"/>
                <w:lang/>
              </w:rPr>
              <w:t>个月持有期混合型基金中基金（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302</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159506</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富国恒生港股通医疗保健交易型开放式指数证券投资基金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303</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018626</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富国兴享回报</w:t>
            </w:r>
            <w:r>
              <w:rPr>
                <w:rFonts w:ascii="宋体" w:eastAsia="宋体" w:hAnsi="宋体" w:cs="宋体" w:hint="eastAsia"/>
                <w:color w:val="000000"/>
                <w:kern w:val="0"/>
                <w:sz w:val="24"/>
                <w:szCs w:val="24"/>
                <w:lang/>
              </w:rPr>
              <w:t>6</w:t>
            </w:r>
            <w:r>
              <w:rPr>
                <w:rFonts w:ascii="宋体" w:eastAsia="宋体" w:hAnsi="宋体" w:cs="宋体" w:hint="eastAsia"/>
                <w:color w:val="000000"/>
                <w:kern w:val="0"/>
                <w:sz w:val="24"/>
                <w:szCs w:val="24"/>
                <w:lang/>
              </w:rPr>
              <w:t>个月持有期混合型证券投资基金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304</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018477</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富国安瑞</w:t>
            </w:r>
            <w:r>
              <w:rPr>
                <w:rFonts w:ascii="宋体" w:eastAsia="宋体" w:hAnsi="宋体" w:cs="宋体" w:hint="eastAsia"/>
                <w:color w:val="000000"/>
                <w:kern w:val="0"/>
                <w:sz w:val="24"/>
                <w:szCs w:val="24"/>
                <w:lang/>
              </w:rPr>
              <w:t>30</w:t>
            </w:r>
            <w:r>
              <w:rPr>
                <w:rFonts w:ascii="宋体" w:eastAsia="宋体" w:hAnsi="宋体" w:cs="宋体" w:hint="eastAsia"/>
                <w:color w:val="000000"/>
                <w:kern w:val="0"/>
                <w:sz w:val="24"/>
                <w:szCs w:val="24"/>
                <w:lang/>
              </w:rPr>
              <w:t>天持有期债券型发起式证券投资基金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305</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018270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富国鑫旺积极养老目标五年持有期混合型发起式基金中基金（</w:t>
            </w:r>
            <w:r>
              <w:rPr>
                <w:rFonts w:ascii="宋体" w:eastAsia="宋体" w:hAnsi="宋体" w:cs="宋体" w:hint="eastAsia"/>
                <w:color w:val="000000"/>
                <w:kern w:val="0"/>
                <w:sz w:val="24"/>
                <w:szCs w:val="24"/>
                <w:lang/>
              </w:rPr>
              <w:t>FOF</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306</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018038</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富国融裕两年持有期混合型证券投资基金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307</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018971</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富国致弘量化选股股票型证券投资基金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308</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019260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富国恒生港股通高股息低波动交易型开放式指数证券投资基金发起式联接基金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309</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018748</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富国安恒</w:t>
            </w:r>
            <w:r>
              <w:rPr>
                <w:rFonts w:ascii="宋体" w:eastAsia="宋体" w:hAnsi="宋体" w:cs="宋体" w:hint="eastAsia"/>
                <w:color w:val="000000"/>
                <w:kern w:val="0"/>
                <w:sz w:val="24"/>
                <w:szCs w:val="24"/>
                <w:lang/>
              </w:rPr>
              <w:t>60</w:t>
            </w:r>
            <w:r>
              <w:rPr>
                <w:rFonts w:ascii="宋体" w:eastAsia="宋体" w:hAnsi="宋体" w:cs="宋体" w:hint="eastAsia"/>
                <w:color w:val="000000"/>
                <w:kern w:val="0"/>
                <w:sz w:val="24"/>
                <w:szCs w:val="24"/>
                <w:lang/>
              </w:rPr>
              <w:t>天持有期债券型发起式证券投资基金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310</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159538</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富国国证信息技术创新主题交易型开放式指数证券投资基金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311</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563200</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2000</w:t>
            </w:r>
            <w:r>
              <w:rPr>
                <w:rFonts w:ascii="宋体" w:eastAsia="宋体" w:hAnsi="宋体" w:cs="宋体" w:hint="eastAsia"/>
                <w:color w:val="000000"/>
                <w:kern w:val="0"/>
                <w:sz w:val="24"/>
                <w:szCs w:val="24"/>
                <w:lang/>
              </w:rPr>
              <w:t>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312</w:t>
            </w:r>
          </w:p>
        </w:tc>
        <w:tc>
          <w:tcPr>
            <w:tcW w:w="70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019054</w:t>
            </w:r>
          </w:p>
        </w:tc>
        <w:tc>
          <w:tcPr>
            <w:tcW w:w="3764" w:type="pct"/>
            <w:shd w:val="clear" w:color="auto" w:fill="auto"/>
            <w:noWrap/>
            <w:vAlign w:val="center"/>
          </w:tcPr>
          <w:p w:rsidR="00C2583B" w:rsidRDefault="009D02A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富国价值成长混合型证券投资基金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313</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513870</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富国纳斯达克</w:t>
            </w:r>
            <w:r>
              <w:rPr>
                <w:rFonts w:ascii="宋体" w:eastAsia="宋体" w:hAnsi="宋体" w:cs="宋体" w:hint="eastAsia"/>
                <w:color w:val="000000"/>
                <w:kern w:val="0"/>
                <w:sz w:val="24"/>
                <w:szCs w:val="24"/>
                <w:lang/>
              </w:rPr>
              <w:t>100</w:t>
            </w:r>
            <w:r>
              <w:rPr>
                <w:rFonts w:ascii="宋体" w:eastAsia="宋体" w:hAnsi="宋体" w:cs="宋体" w:hint="eastAsia"/>
                <w:color w:val="000000"/>
                <w:kern w:val="0"/>
                <w:sz w:val="24"/>
                <w:szCs w:val="24"/>
                <w:lang/>
              </w:rPr>
              <w:t>交易型开放式指数证券投资基金（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314</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019897</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富国中证沪港深创新药产业交易型开放式指数证券投资基金发起式联接基金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315</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019178</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富国瑞丰纯债债券型证券投资基金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316</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513350</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富国标普石油天然气勘探及生产精选行业交易型开放式指数证券投资基金（</w:t>
            </w:r>
            <w:r>
              <w:rPr>
                <w:rFonts w:ascii="宋体" w:eastAsia="宋体" w:hAnsi="宋体" w:cs="宋体" w:hint="eastAsia"/>
                <w:color w:val="000000"/>
                <w:kern w:val="0"/>
                <w:sz w:val="24"/>
                <w:szCs w:val="24"/>
                <w:lang/>
              </w:rPr>
              <w:t>QDII</w:t>
            </w:r>
            <w:r>
              <w:rPr>
                <w:rFonts w:ascii="宋体" w:eastAsia="宋体" w:hAnsi="宋体" w:cs="宋体" w:hint="eastAsia"/>
                <w:color w:val="000000"/>
                <w:kern w:val="0"/>
                <w:sz w:val="24"/>
                <w:szCs w:val="24"/>
                <w:lang/>
              </w:rPr>
              <w:t>）</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317</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019583</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富国稳健添辰债券型证券投资基金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318</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159350</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富国深证</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319</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019361</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富国核心优势混合型发起式证券投资基金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320</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019371</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富国远见精选三年定期开放混合型证券投资基金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321</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019561</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富国致航量化选股股票型证券投资基金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322</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020110</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富国恒生港股通医疗保健交易型开放式指数证券投资基金发起式联接基金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323</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020108</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富国国证信息技术创新主题交易型开放式指数证券投资基金发起式联接基金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324</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020095</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富国中证绿色电力交易型开放式指数证券投资基金发起式联接基金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325</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159571</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富国创业板中盘</w:t>
            </w:r>
            <w:r>
              <w:rPr>
                <w:rFonts w:ascii="宋体" w:eastAsia="宋体" w:hAnsi="宋体" w:cs="宋体" w:hint="eastAsia"/>
                <w:color w:val="000000"/>
                <w:kern w:val="0"/>
                <w:sz w:val="24"/>
                <w:szCs w:val="24"/>
                <w:lang/>
              </w:rPr>
              <w:t>200</w:t>
            </w:r>
            <w:r>
              <w:rPr>
                <w:rFonts w:ascii="宋体" w:eastAsia="宋体" w:hAnsi="宋体" w:cs="宋体" w:hint="eastAsia"/>
                <w:color w:val="000000"/>
                <w:kern w:val="0"/>
                <w:sz w:val="24"/>
                <w:szCs w:val="24"/>
                <w:lang/>
              </w:rPr>
              <w:t>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326</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019941</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富国洞见价值股票型证券投资基金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327</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020273</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富国中证细分化工产业主题交易型开放式指数证券投资基金发起式联接基金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328</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020401</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富国安和</w:t>
            </w:r>
            <w:r>
              <w:rPr>
                <w:rFonts w:ascii="宋体" w:eastAsia="宋体" w:hAnsi="宋体" w:cs="宋体" w:hint="eastAsia"/>
                <w:color w:val="000000"/>
                <w:kern w:val="0"/>
                <w:sz w:val="24"/>
                <w:szCs w:val="24"/>
                <w:lang/>
              </w:rPr>
              <w:t>120</w:t>
            </w:r>
            <w:r>
              <w:rPr>
                <w:rFonts w:ascii="宋体" w:eastAsia="宋体" w:hAnsi="宋体" w:cs="宋体" w:hint="eastAsia"/>
                <w:color w:val="000000"/>
                <w:kern w:val="0"/>
                <w:sz w:val="24"/>
                <w:szCs w:val="24"/>
                <w:lang/>
              </w:rPr>
              <w:t>天滚动持有债券型发起式证券投资基金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329</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020513</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富国深证</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330</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019342</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富国价值发现混合型证券投资基金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331</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020667</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富国创业板中盘</w:t>
            </w:r>
            <w:r>
              <w:rPr>
                <w:rFonts w:ascii="宋体" w:eastAsia="宋体" w:hAnsi="宋体" w:cs="宋体" w:hint="eastAsia"/>
                <w:color w:val="000000"/>
                <w:kern w:val="0"/>
                <w:sz w:val="24"/>
                <w:szCs w:val="24"/>
                <w:lang/>
              </w:rPr>
              <w:t>200</w:t>
            </w:r>
            <w:r>
              <w:rPr>
                <w:rFonts w:ascii="宋体" w:eastAsia="宋体" w:hAnsi="宋体" w:cs="宋体" w:hint="eastAsia"/>
                <w:color w:val="000000"/>
                <w:kern w:val="0"/>
                <w:sz w:val="24"/>
                <w:szCs w:val="24"/>
                <w:lang/>
              </w:rPr>
              <w:t>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332</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159591</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A50</w:t>
            </w:r>
            <w:r>
              <w:rPr>
                <w:rFonts w:ascii="宋体" w:eastAsia="宋体" w:hAnsi="宋体" w:cs="宋体" w:hint="eastAsia"/>
                <w:color w:val="000000"/>
                <w:kern w:val="0"/>
                <w:sz w:val="24"/>
                <w:szCs w:val="24"/>
                <w:lang/>
              </w:rPr>
              <w:t>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333</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019916</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富国医药创新股票型证券投资基金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334</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020811</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富国盛利增强债券型发起式证券投资基金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335</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563280</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w:t>
            </w:r>
            <w:r>
              <w:rPr>
                <w:rFonts w:ascii="宋体" w:eastAsia="宋体" w:hAnsi="宋体" w:cs="宋体" w:hint="eastAsia"/>
                <w:color w:val="000000"/>
                <w:kern w:val="0"/>
                <w:sz w:val="24"/>
                <w:szCs w:val="24"/>
                <w:lang/>
              </w:rPr>
              <w:t>MSCI</w:t>
            </w:r>
            <w:r>
              <w:rPr>
                <w:rFonts w:ascii="宋体" w:eastAsia="宋体" w:hAnsi="宋体" w:cs="宋体" w:hint="eastAsia"/>
                <w:color w:val="000000"/>
                <w:kern w:val="0"/>
                <w:sz w:val="24"/>
                <w:szCs w:val="24"/>
                <w:lang/>
              </w:rPr>
              <w:t>中国</w:t>
            </w:r>
            <w:r>
              <w:rPr>
                <w:rFonts w:ascii="宋体" w:eastAsia="宋体" w:hAnsi="宋体" w:cs="宋体" w:hint="eastAsia"/>
                <w:color w:val="000000"/>
                <w:kern w:val="0"/>
                <w:sz w:val="24"/>
                <w:szCs w:val="24"/>
                <w:lang/>
              </w:rPr>
              <w:t>A50</w:t>
            </w:r>
            <w:r>
              <w:rPr>
                <w:rFonts w:ascii="宋体" w:eastAsia="宋体" w:hAnsi="宋体" w:cs="宋体" w:hint="eastAsia"/>
                <w:color w:val="000000"/>
                <w:kern w:val="0"/>
                <w:sz w:val="24"/>
                <w:szCs w:val="24"/>
                <w:lang/>
              </w:rPr>
              <w:t>互联互通增强策略交易型开放式指数证券投资基金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336</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020519</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富国瑞夏纯债债券型证券投资基金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337</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021210</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A50</w:t>
            </w:r>
            <w:r>
              <w:rPr>
                <w:rFonts w:ascii="宋体" w:eastAsia="宋体" w:hAnsi="宋体" w:cs="宋体" w:hint="eastAsia"/>
                <w:color w:val="000000"/>
                <w:kern w:val="0"/>
                <w:sz w:val="24"/>
                <w:szCs w:val="24"/>
                <w:lang/>
              </w:rPr>
              <w:t>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338</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021254</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富国沪深</w:t>
            </w:r>
            <w:r>
              <w:rPr>
                <w:rFonts w:ascii="宋体" w:eastAsia="宋体" w:hAnsi="宋体" w:cs="宋体" w:hint="eastAsia"/>
                <w:color w:val="000000"/>
                <w:kern w:val="0"/>
                <w:sz w:val="24"/>
                <w:szCs w:val="24"/>
                <w:lang/>
              </w:rPr>
              <w:t>300ESG</w:t>
            </w:r>
            <w:r>
              <w:rPr>
                <w:rFonts w:ascii="宋体" w:eastAsia="宋体" w:hAnsi="宋体" w:cs="宋体" w:hint="eastAsia"/>
                <w:color w:val="000000"/>
                <w:kern w:val="0"/>
                <w:sz w:val="24"/>
                <w:szCs w:val="24"/>
                <w:lang/>
              </w:rPr>
              <w:t>基准交易型开放式指数证券投资基金发起式联接基金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339</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021280</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富国国证疫苗与生物科技交易型开放式指数证券投资基金发起式联接基金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340</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021327</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富国中证细分机械设备产业主题交易型开放式指数证券投资基金发起式联接基金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341</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019347</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富国匠心成长混合型证券投资基金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342</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159528</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富国中证国有企业改革交易型开放式指数证券投资基金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343</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159525</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富国中证红利低波动交易型开放式指数证券投资基金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344</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021450</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富国医疗产业混合型发起式证券投资基金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345</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159300</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富国沪深</w:t>
            </w:r>
            <w:r>
              <w:rPr>
                <w:rFonts w:ascii="宋体" w:eastAsia="宋体" w:hAnsi="宋体" w:cs="宋体" w:hint="eastAsia"/>
                <w:color w:val="000000"/>
                <w:kern w:val="0"/>
                <w:sz w:val="24"/>
                <w:szCs w:val="24"/>
                <w:lang/>
              </w:rPr>
              <w:t>300</w:t>
            </w:r>
            <w:r>
              <w:rPr>
                <w:rFonts w:ascii="宋体" w:eastAsia="宋体" w:hAnsi="宋体" w:cs="宋体" w:hint="eastAsia"/>
                <w:color w:val="000000"/>
                <w:kern w:val="0"/>
                <w:sz w:val="24"/>
                <w:szCs w:val="24"/>
                <w:lang/>
              </w:rPr>
              <w:t>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346</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019960</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富国远见价值混合型证券投资基金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347</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021245</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100</w:t>
            </w:r>
            <w:r>
              <w:rPr>
                <w:rFonts w:ascii="宋体" w:eastAsia="宋体" w:hAnsi="宋体" w:cs="宋体" w:hint="eastAsia"/>
                <w:color w:val="000000"/>
                <w:kern w:val="0"/>
                <w:sz w:val="24"/>
                <w:szCs w:val="24"/>
                <w:lang/>
              </w:rPr>
              <w:t>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348</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159583</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富国中证通信设备主题交易型开放式指数证券投资基金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349</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021811</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富国创业板增强策略交易型开放式指数证券投资基金发起式联接基金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350</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159332</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富国中证中央企业红利交易型开放式指数证券投资基金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351</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021642</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富国资源精选混合型发起式证券投资基金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352</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021513</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富国港股通红利精选混合型证券投资基金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353</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021933</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富国中证通信设备主题交易型开放式指数证券投资基金发起式联接基金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354</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021548</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富国稳健双鑫债券型证券投资基金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355</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563220</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w:t>
            </w:r>
            <w:r>
              <w:rPr>
                <w:rFonts w:ascii="宋体" w:eastAsia="宋体" w:hAnsi="宋体" w:cs="宋体" w:hint="eastAsia"/>
                <w:color w:val="000000"/>
                <w:kern w:val="0"/>
                <w:sz w:val="24"/>
                <w:szCs w:val="24"/>
                <w:lang/>
              </w:rPr>
              <w:t>A500</w:t>
            </w:r>
            <w:r>
              <w:rPr>
                <w:rFonts w:ascii="宋体" w:eastAsia="宋体" w:hAnsi="宋体" w:cs="宋体" w:hint="eastAsia"/>
                <w:color w:val="000000"/>
                <w:kern w:val="0"/>
                <w:sz w:val="24"/>
                <w:szCs w:val="24"/>
                <w:lang/>
              </w:rPr>
              <w:t>交易型开放式指数证券投资基金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356</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021832</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富国沪深</w:t>
            </w:r>
            <w:r>
              <w:rPr>
                <w:rFonts w:ascii="宋体" w:eastAsia="宋体" w:hAnsi="宋体" w:cs="宋体" w:hint="eastAsia"/>
                <w:color w:val="000000"/>
                <w:kern w:val="0"/>
                <w:sz w:val="24"/>
                <w:szCs w:val="24"/>
                <w:lang/>
              </w:rPr>
              <w:t>300</w:t>
            </w:r>
            <w:r>
              <w:rPr>
                <w:rFonts w:ascii="宋体" w:eastAsia="宋体" w:hAnsi="宋体" w:cs="宋体" w:hint="eastAsia"/>
                <w:color w:val="000000"/>
                <w:kern w:val="0"/>
                <w:sz w:val="24"/>
                <w:szCs w:val="24"/>
                <w:lang/>
              </w:rPr>
              <w:t>交易型开放式指数证券投资基金发起式联接基金</w:t>
            </w:r>
          </w:p>
        </w:tc>
      </w:tr>
      <w:tr w:rsidR="00C2583B">
        <w:trPr>
          <w:trHeight w:val="270"/>
        </w:trPr>
        <w:tc>
          <w:tcPr>
            <w:tcW w:w="530"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357</w:t>
            </w:r>
          </w:p>
        </w:tc>
        <w:tc>
          <w:tcPr>
            <w:tcW w:w="70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021243</w:t>
            </w:r>
          </w:p>
        </w:tc>
        <w:tc>
          <w:tcPr>
            <w:tcW w:w="3764" w:type="pct"/>
            <w:shd w:val="clear" w:color="auto" w:fill="auto"/>
            <w:noWrap/>
            <w:vAlign w:val="center"/>
          </w:tcPr>
          <w:p w:rsidR="00C2583B" w:rsidRDefault="009D02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富国中证中央企业红利交易型开放式指数证券投资基金发起式联接基金</w:t>
            </w:r>
          </w:p>
        </w:tc>
      </w:tr>
    </w:tbl>
    <w:p w:rsidR="00C2583B" w:rsidRDefault="009D02A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本基金管理人承诺以诚实信用、勤勉尽责的原则管理和运用基金资产，但不保证基金一定盈利，也不保证最低收益。请充分了解基金的风险收益特征，审慎做出投资决定。</w:t>
      </w:r>
    </w:p>
    <w:p w:rsidR="00C2583B" w:rsidRDefault="009D02A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特此公告。</w:t>
      </w:r>
    </w:p>
    <w:p w:rsidR="00C2583B" w:rsidRDefault="009D02AF">
      <w:pPr>
        <w:spacing w:line="360" w:lineRule="auto"/>
        <w:ind w:firstLineChars="200" w:firstLine="480"/>
        <w:jc w:val="right"/>
        <w:rPr>
          <w:rFonts w:asciiTheme="minorEastAsia" w:hAnsiTheme="minorEastAsia"/>
          <w:color w:val="000000" w:themeColor="text1"/>
          <w:sz w:val="24"/>
          <w:szCs w:val="24"/>
        </w:rPr>
      </w:pPr>
      <w:bookmarkStart w:id="0" w:name="_GoBack"/>
      <w:bookmarkEnd w:id="0"/>
      <w:r>
        <w:rPr>
          <w:rFonts w:asciiTheme="minorEastAsia" w:hAnsiTheme="minorEastAsia" w:hint="eastAsia"/>
          <w:color w:val="000000" w:themeColor="text1"/>
          <w:sz w:val="24"/>
          <w:szCs w:val="24"/>
        </w:rPr>
        <w:t>富国基金管理有限公司</w:t>
      </w:r>
    </w:p>
    <w:p w:rsidR="00C2583B" w:rsidRDefault="009D02AF">
      <w:pPr>
        <w:spacing w:line="360" w:lineRule="auto"/>
        <w:ind w:firstLineChars="200" w:firstLine="48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w:t>
      </w:r>
      <w:r>
        <w:rPr>
          <w:rFonts w:asciiTheme="minorEastAsia" w:hAnsiTheme="minorEastAsia" w:hint="eastAsia"/>
          <w:color w:val="000000" w:themeColor="text1"/>
          <w:sz w:val="24"/>
          <w:szCs w:val="24"/>
        </w:rPr>
        <w:t>5</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22</w:t>
      </w:r>
      <w:r>
        <w:rPr>
          <w:rFonts w:asciiTheme="minorEastAsia" w:hAnsiTheme="minorEastAsia" w:hint="eastAsia"/>
          <w:color w:val="000000" w:themeColor="text1"/>
          <w:sz w:val="24"/>
          <w:szCs w:val="24"/>
        </w:rPr>
        <w:t>日</w:t>
      </w:r>
    </w:p>
    <w:sectPr w:rsidR="00C2583B" w:rsidSect="00C2583B">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3B" w:rsidRDefault="00C2583B" w:rsidP="00C2583B">
      <w:r>
        <w:separator/>
      </w:r>
    </w:p>
  </w:endnote>
  <w:endnote w:type="continuationSeparator" w:id="0">
    <w:p w:rsidR="00C2583B" w:rsidRDefault="00C2583B" w:rsidP="00C25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C2583B" w:rsidRDefault="00C2583B">
        <w:pPr>
          <w:pStyle w:val="a5"/>
          <w:jc w:val="center"/>
        </w:pPr>
        <w:r>
          <w:fldChar w:fldCharType="begin"/>
        </w:r>
        <w:r w:rsidR="009D02AF">
          <w:instrText>PAGE   \* MERGEFORMAT</w:instrText>
        </w:r>
        <w:r>
          <w:fldChar w:fldCharType="separate"/>
        </w:r>
        <w:r w:rsidR="009D02AF" w:rsidRPr="009D02AF">
          <w:rPr>
            <w:noProof/>
            <w:lang w:val="zh-CN"/>
          </w:rPr>
          <w:t>2</w:t>
        </w:r>
        <w:r>
          <w:fldChar w:fldCharType="end"/>
        </w:r>
      </w:p>
    </w:sdtContent>
  </w:sdt>
  <w:p w:rsidR="00C2583B" w:rsidRDefault="00C2583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C2583B" w:rsidRDefault="00C2583B">
        <w:pPr>
          <w:pStyle w:val="a5"/>
          <w:jc w:val="center"/>
        </w:pPr>
        <w:r>
          <w:fldChar w:fldCharType="begin"/>
        </w:r>
        <w:r w:rsidR="009D02AF">
          <w:instrText>PAGE   \* MERGEFORMAT</w:instrText>
        </w:r>
        <w:r>
          <w:fldChar w:fldCharType="separate"/>
        </w:r>
        <w:r w:rsidR="009D02AF" w:rsidRPr="009D02AF">
          <w:rPr>
            <w:noProof/>
            <w:lang w:val="zh-CN"/>
          </w:rPr>
          <w:t>1</w:t>
        </w:r>
        <w:r>
          <w:fldChar w:fldCharType="end"/>
        </w:r>
      </w:p>
    </w:sdtContent>
  </w:sdt>
  <w:p w:rsidR="00C2583B" w:rsidRDefault="00C258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3B" w:rsidRDefault="00C2583B" w:rsidP="00C2583B">
      <w:r>
        <w:separator/>
      </w:r>
    </w:p>
  </w:footnote>
  <w:footnote w:type="continuationSeparator" w:id="0">
    <w:p w:rsidR="00C2583B" w:rsidRDefault="00C2583B" w:rsidP="00C258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101E0"/>
    <w:rsid w:val="00022ABD"/>
    <w:rsid w:val="00025D40"/>
    <w:rsid w:val="00025D97"/>
    <w:rsid w:val="000300E5"/>
    <w:rsid w:val="0003246C"/>
    <w:rsid w:val="00033010"/>
    <w:rsid w:val="00033204"/>
    <w:rsid w:val="000475F0"/>
    <w:rsid w:val="000539F6"/>
    <w:rsid w:val="00056EE0"/>
    <w:rsid w:val="00057323"/>
    <w:rsid w:val="00065184"/>
    <w:rsid w:val="00070EBA"/>
    <w:rsid w:val="0008010F"/>
    <w:rsid w:val="00081ADE"/>
    <w:rsid w:val="00084E7D"/>
    <w:rsid w:val="00087988"/>
    <w:rsid w:val="00087FC0"/>
    <w:rsid w:val="0009227A"/>
    <w:rsid w:val="00093E55"/>
    <w:rsid w:val="00094EC3"/>
    <w:rsid w:val="00094F20"/>
    <w:rsid w:val="000958C0"/>
    <w:rsid w:val="0009755F"/>
    <w:rsid w:val="000A0272"/>
    <w:rsid w:val="000A0ECE"/>
    <w:rsid w:val="000A588E"/>
    <w:rsid w:val="000B53A5"/>
    <w:rsid w:val="000C06E1"/>
    <w:rsid w:val="000C1032"/>
    <w:rsid w:val="000C7607"/>
    <w:rsid w:val="000D18EF"/>
    <w:rsid w:val="000D2ABD"/>
    <w:rsid w:val="000E117D"/>
    <w:rsid w:val="000E13E9"/>
    <w:rsid w:val="000E7D66"/>
    <w:rsid w:val="000F07E6"/>
    <w:rsid w:val="000F407E"/>
    <w:rsid w:val="000F6458"/>
    <w:rsid w:val="001039BC"/>
    <w:rsid w:val="00110CA7"/>
    <w:rsid w:val="001279BE"/>
    <w:rsid w:val="0013251E"/>
    <w:rsid w:val="001445A9"/>
    <w:rsid w:val="00146307"/>
    <w:rsid w:val="001533B2"/>
    <w:rsid w:val="001574A9"/>
    <w:rsid w:val="001614EB"/>
    <w:rsid w:val="001623CF"/>
    <w:rsid w:val="00164A88"/>
    <w:rsid w:val="00165D5C"/>
    <w:rsid w:val="00166B15"/>
    <w:rsid w:val="00174C8C"/>
    <w:rsid w:val="0017571E"/>
    <w:rsid w:val="00175AED"/>
    <w:rsid w:val="00191702"/>
    <w:rsid w:val="00192262"/>
    <w:rsid w:val="0019765D"/>
    <w:rsid w:val="001A593B"/>
    <w:rsid w:val="001C5D23"/>
    <w:rsid w:val="001D04AB"/>
    <w:rsid w:val="001D2521"/>
    <w:rsid w:val="001D74AE"/>
    <w:rsid w:val="001E346F"/>
    <w:rsid w:val="001E7CAD"/>
    <w:rsid w:val="001F125D"/>
    <w:rsid w:val="001F15CB"/>
    <w:rsid w:val="001F39FE"/>
    <w:rsid w:val="001F533E"/>
    <w:rsid w:val="001F5D93"/>
    <w:rsid w:val="001F7923"/>
    <w:rsid w:val="0021172E"/>
    <w:rsid w:val="00221DE2"/>
    <w:rsid w:val="00234298"/>
    <w:rsid w:val="002343BD"/>
    <w:rsid w:val="002444C8"/>
    <w:rsid w:val="002471D4"/>
    <w:rsid w:val="00253326"/>
    <w:rsid w:val="00261CDE"/>
    <w:rsid w:val="0026276F"/>
    <w:rsid w:val="002766D5"/>
    <w:rsid w:val="00276CA4"/>
    <w:rsid w:val="002823E9"/>
    <w:rsid w:val="00282A7F"/>
    <w:rsid w:val="00283ECA"/>
    <w:rsid w:val="00284E14"/>
    <w:rsid w:val="00293DE4"/>
    <w:rsid w:val="002941EC"/>
    <w:rsid w:val="00296096"/>
    <w:rsid w:val="00296303"/>
    <w:rsid w:val="002968AB"/>
    <w:rsid w:val="002970F7"/>
    <w:rsid w:val="002A1F54"/>
    <w:rsid w:val="002A4FF0"/>
    <w:rsid w:val="002B0960"/>
    <w:rsid w:val="002B144C"/>
    <w:rsid w:val="002B16F4"/>
    <w:rsid w:val="002B2DA0"/>
    <w:rsid w:val="002B7B4F"/>
    <w:rsid w:val="002C5D36"/>
    <w:rsid w:val="002D13CA"/>
    <w:rsid w:val="002E24D1"/>
    <w:rsid w:val="002E79D9"/>
    <w:rsid w:val="002E7B0A"/>
    <w:rsid w:val="002F2B53"/>
    <w:rsid w:val="002F2D19"/>
    <w:rsid w:val="002F58AF"/>
    <w:rsid w:val="002F7219"/>
    <w:rsid w:val="00303860"/>
    <w:rsid w:val="00310D04"/>
    <w:rsid w:val="00311075"/>
    <w:rsid w:val="003117E6"/>
    <w:rsid w:val="00312D45"/>
    <w:rsid w:val="0031471A"/>
    <w:rsid w:val="00315E09"/>
    <w:rsid w:val="00332619"/>
    <w:rsid w:val="00333802"/>
    <w:rsid w:val="003467B5"/>
    <w:rsid w:val="00346E3D"/>
    <w:rsid w:val="00355B7C"/>
    <w:rsid w:val="00361065"/>
    <w:rsid w:val="0036248F"/>
    <w:rsid w:val="003828E8"/>
    <w:rsid w:val="00382BCB"/>
    <w:rsid w:val="00390B3B"/>
    <w:rsid w:val="00391944"/>
    <w:rsid w:val="00393949"/>
    <w:rsid w:val="003948AF"/>
    <w:rsid w:val="00394BBC"/>
    <w:rsid w:val="003A4AC6"/>
    <w:rsid w:val="003B1A4D"/>
    <w:rsid w:val="003B62CD"/>
    <w:rsid w:val="003C23F1"/>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4238F"/>
    <w:rsid w:val="004424D3"/>
    <w:rsid w:val="004465A9"/>
    <w:rsid w:val="00452A46"/>
    <w:rsid w:val="00454581"/>
    <w:rsid w:val="00454978"/>
    <w:rsid w:val="00461FDF"/>
    <w:rsid w:val="00467E81"/>
    <w:rsid w:val="004744B6"/>
    <w:rsid w:val="004748B9"/>
    <w:rsid w:val="00474CBB"/>
    <w:rsid w:val="00477BA8"/>
    <w:rsid w:val="00477EB2"/>
    <w:rsid w:val="0048111A"/>
    <w:rsid w:val="00485A39"/>
    <w:rsid w:val="00485D30"/>
    <w:rsid w:val="00487BF1"/>
    <w:rsid w:val="00491FCB"/>
    <w:rsid w:val="00497943"/>
    <w:rsid w:val="00497A8B"/>
    <w:rsid w:val="004A0E45"/>
    <w:rsid w:val="004A54A6"/>
    <w:rsid w:val="004B1105"/>
    <w:rsid w:val="004B281A"/>
    <w:rsid w:val="004C3109"/>
    <w:rsid w:val="004C44C4"/>
    <w:rsid w:val="004C625A"/>
    <w:rsid w:val="004C6355"/>
    <w:rsid w:val="004C6B40"/>
    <w:rsid w:val="004E1D5E"/>
    <w:rsid w:val="004E630B"/>
    <w:rsid w:val="004F7313"/>
    <w:rsid w:val="005158A6"/>
    <w:rsid w:val="0052094C"/>
    <w:rsid w:val="00520AF6"/>
    <w:rsid w:val="005339DE"/>
    <w:rsid w:val="00534A41"/>
    <w:rsid w:val="00536156"/>
    <w:rsid w:val="0053650E"/>
    <w:rsid w:val="00537D75"/>
    <w:rsid w:val="00542535"/>
    <w:rsid w:val="00544E6E"/>
    <w:rsid w:val="00547910"/>
    <w:rsid w:val="00551033"/>
    <w:rsid w:val="00557C18"/>
    <w:rsid w:val="00557C66"/>
    <w:rsid w:val="00557E23"/>
    <w:rsid w:val="00560AC4"/>
    <w:rsid w:val="00563FE4"/>
    <w:rsid w:val="00567A02"/>
    <w:rsid w:val="005711D9"/>
    <w:rsid w:val="005751C6"/>
    <w:rsid w:val="00582D8F"/>
    <w:rsid w:val="005837B0"/>
    <w:rsid w:val="00596AC1"/>
    <w:rsid w:val="005A408B"/>
    <w:rsid w:val="005A46AE"/>
    <w:rsid w:val="005A5700"/>
    <w:rsid w:val="005A77EA"/>
    <w:rsid w:val="005B5746"/>
    <w:rsid w:val="005C00AF"/>
    <w:rsid w:val="005C05E1"/>
    <w:rsid w:val="005C7C95"/>
    <w:rsid w:val="005D044D"/>
    <w:rsid w:val="005D3C24"/>
    <w:rsid w:val="005D4528"/>
    <w:rsid w:val="005E088E"/>
    <w:rsid w:val="005E0F00"/>
    <w:rsid w:val="005E62F4"/>
    <w:rsid w:val="005F0B9B"/>
    <w:rsid w:val="005F43AB"/>
    <w:rsid w:val="005F4D9C"/>
    <w:rsid w:val="005F7E5C"/>
    <w:rsid w:val="00604996"/>
    <w:rsid w:val="00605B67"/>
    <w:rsid w:val="006163B1"/>
    <w:rsid w:val="00616874"/>
    <w:rsid w:val="0062589F"/>
    <w:rsid w:val="00626EA8"/>
    <w:rsid w:val="00641423"/>
    <w:rsid w:val="00641CEA"/>
    <w:rsid w:val="00643747"/>
    <w:rsid w:val="0065080E"/>
    <w:rsid w:val="00653AEC"/>
    <w:rsid w:val="00654739"/>
    <w:rsid w:val="00655229"/>
    <w:rsid w:val="00656B0C"/>
    <w:rsid w:val="0066309A"/>
    <w:rsid w:val="0066627D"/>
    <w:rsid w:val="006832A2"/>
    <w:rsid w:val="00684A20"/>
    <w:rsid w:val="00690EC4"/>
    <w:rsid w:val="006962CB"/>
    <w:rsid w:val="006A0BB0"/>
    <w:rsid w:val="006A278F"/>
    <w:rsid w:val="006A7F42"/>
    <w:rsid w:val="006B4697"/>
    <w:rsid w:val="006C5302"/>
    <w:rsid w:val="006D17EF"/>
    <w:rsid w:val="006D7D66"/>
    <w:rsid w:val="006E4941"/>
    <w:rsid w:val="006E55E9"/>
    <w:rsid w:val="006E5DE5"/>
    <w:rsid w:val="006E6239"/>
    <w:rsid w:val="006E6B6E"/>
    <w:rsid w:val="006E7335"/>
    <w:rsid w:val="006F1E9F"/>
    <w:rsid w:val="006F6724"/>
    <w:rsid w:val="0070004D"/>
    <w:rsid w:val="007006AE"/>
    <w:rsid w:val="00702423"/>
    <w:rsid w:val="00702449"/>
    <w:rsid w:val="00702F48"/>
    <w:rsid w:val="00705694"/>
    <w:rsid w:val="00706133"/>
    <w:rsid w:val="00714CEA"/>
    <w:rsid w:val="007159A1"/>
    <w:rsid w:val="0071642F"/>
    <w:rsid w:val="007201B1"/>
    <w:rsid w:val="00722DD7"/>
    <w:rsid w:val="00725827"/>
    <w:rsid w:val="00725F68"/>
    <w:rsid w:val="0073075C"/>
    <w:rsid w:val="007315E0"/>
    <w:rsid w:val="00736EFA"/>
    <w:rsid w:val="0074044A"/>
    <w:rsid w:val="0074144B"/>
    <w:rsid w:val="00741A3E"/>
    <w:rsid w:val="007443C2"/>
    <w:rsid w:val="00754A2C"/>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E79C4"/>
    <w:rsid w:val="007F136D"/>
    <w:rsid w:val="007F60CB"/>
    <w:rsid w:val="00801AAB"/>
    <w:rsid w:val="00806597"/>
    <w:rsid w:val="00807381"/>
    <w:rsid w:val="0080773A"/>
    <w:rsid w:val="00816DF3"/>
    <w:rsid w:val="0081788D"/>
    <w:rsid w:val="00825398"/>
    <w:rsid w:val="008263AE"/>
    <w:rsid w:val="008307A6"/>
    <w:rsid w:val="008318C0"/>
    <w:rsid w:val="00831A29"/>
    <w:rsid w:val="00832B61"/>
    <w:rsid w:val="008353DC"/>
    <w:rsid w:val="00835A88"/>
    <w:rsid w:val="00847A69"/>
    <w:rsid w:val="008538ED"/>
    <w:rsid w:val="008619E1"/>
    <w:rsid w:val="00866E5A"/>
    <w:rsid w:val="00871F6C"/>
    <w:rsid w:val="008721DF"/>
    <w:rsid w:val="008738A9"/>
    <w:rsid w:val="00876EC6"/>
    <w:rsid w:val="00881C77"/>
    <w:rsid w:val="00882FB0"/>
    <w:rsid w:val="008839E0"/>
    <w:rsid w:val="00887017"/>
    <w:rsid w:val="0089028B"/>
    <w:rsid w:val="00891007"/>
    <w:rsid w:val="008A110F"/>
    <w:rsid w:val="008A1AFA"/>
    <w:rsid w:val="008A2CE2"/>
    <w:rsid w:val="008A3460"/>
    <w:rsid w:val="008B539C"/>
    <w:rsid w:val="008B77D5"/>
    <w:rsid w:val="008C155D"/>
    <w:rsid w:val="008C7377"/>
    <w:rsid w:val="008D4634"/>
    <w:rsid w:val="008D5C6F"/>
    <w:rsid w:val="008D64DC"/>
    <w:rsid w:val="008E4CD7"/>
    <w:rsid w:val="008E58F7"/>
    <w:rsid w:val="008E6EC1"/>
    <w:rsid w:val="008F1E9E"/>
    <w:rsid w:val="00903815"/>
    <w:rsid w:val="00903C0A"/>
    <w:rsid w:val="009062C4"/>
    <w:rsid w:val="0090723B"/>
    <w:rsid w:val="00910193"/>
    <w:rsid w:val="00910639"/>
    <w:rsid w:val="0092312D"/>
    <w:rsid w:val="00933628"/>
    <w:rsid w:val="00940A4A"/>
    <w:rsid w:val="009465EA"/>
    <w:rsid w:val="009506DC"/>
    <w:rsid w:val="009566C4"/>
    <w:rsid w:val="00956DD9"/>
    <w:rsid w:val="009628AE"/>
    <w:rsid w:val="0096678F"/>
    <w:rsid w:val="00967A04"/>
    <w:rsid w:val="00973509"/>
    <w:rsid w:val="00977BBE"/>
    <w:rsid w:val="00977E7B"/>
    <w:rsid w:val="00982852"/>
    <w:rsid w:val="00986792"/>
    <w:rsid w:val="009871EF"/>
    <w:rsid w:val="00991292"/>
    <w:rsid w:val="00991AEE"/>
    <w:rsid w:val="0099252E"/>
    <w:rsid w:val="00993CBF"/>
    <w:rsid w:val="00997D63"/>
    <w:rsid w:val="009A0D41"/>
    <w:rsid w:val="009A149B"/>
    <w:rsid w:val="009B33C8"/>
    <w:rsid w:val="009B5089"/>
    <w:rsid w:val="009B5D57"/>
    <w:rsid w:val="009C0DDA"/>
    <w:rsid w:val="009C0EFC"/>
    <w:rsid w:val="009C15E2"/>
    <w:rsid w:val="009C33BF"/>
    <w:rsid w:val="009C3820"/>
    <w:rsid w:val="009C5AE1"/>
    <w:rsid w:val="009D02AF"/>
    <w:rsid w:val="009D6752"/>
    <w:rsid w:val="009E35EB"/>
    <w:rsid w:val="009E5899"/>
    <w:rsid w:val="009E64F2"/>
    <w:rsid w:val="009E7875"/>
    <w:rsid w:val="009F72D1"/>
    <w:rsid w:val="00A03DBF"/>
    <w:rsid w:val="00A06861"/>
    <w:rsid w:val="00A144A6"/>
    <w:rsid w:val="00A21627"/>
    <w:rsid w:val="00A37A94"/>
    <w:rsid w:val="00A37CF6"/>
    <w:rsid w:val="00A41611"/>
    <w:rsid w:val="00A441B7"/>
    <w:rsid w:val="00A447AF"/>
    <w:rsid w:val="00A46430"/>
    <w:rsid w:val="00A5780A"/>
    <w:rsid w:val="00A6230B"/>
    <w:rsid w:val="00A62B15"/>
    <w:rsid w:val="00A63901"/>
    <w:rsid w:val="00A63F21"/>
    <w:rsid w:val="00A7247E"/>
    <w:rsid w:val="00A72BFA"/>
    <w:rsid w:val="00A72FCD"/>
    <w:rsid w:val="00A74844"/>
    <w:rsid w:val="00A75E74"/>
    <w:rsid w:val="00A81D7B"/>
    <w:rsid w:val="00A87DCB"/>
    <w:rsid w:val="00A9090E"/>
    <w:rsid w:val="00A923E0"/>
    <w:rsid w:val="00A9673C"/>
    <w:rsid w:val="00AA4D1D"/>
    <w:rsid w:val="00AB49A1"/>
    <w:rsid w:val="00AC1161"/>
    <w:rsid w:val="00AD18DD"/>
    <w:rsid w:val="00AD562B"/>
    <w:rsid w:val="00AD6B43"/>
    <w:rsid w:val="00AD7575"/>
    <w:rsid w:val="00AD7E34"/>
    <w:rsid w:val="00AE3F47"/>
    <w:rsid w:val="00AE5AA4"/>
    <w:rsid w:val="00AE69BF"/>
    <w:rsid w:val="00AF06BF"/>
    <w:rsid w:val="00AF7347"/>
    <w:rsid w:val="00B00042"/>
    <w:rsid w:val="00B007DE"/>
    <w:rsid w:val="00B014DF"/>
    <w:rsid w:val="00B11B77"/>
    <w:rsid w:val="00B16987"/>
    <w:rsid w:val="00B17EF5"/>
    <w:rsid w:val="00B2068A"/>
    <w:rsid w:val="00B23F95"/>
    <w:rsid w:val="00B25BAB"/>
    <w:rsid w:val="00B26285"/>
    <w:rsid w:val="00B33F4A"/>
    <w:rsid w:val="00B41297"/>
    <w:rsid w:val="00B50423"/>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287F"/>
    <w:rsid w:val="00BA34FC"/>
    <w:rsid w:val="00BA3697"/>
    <w:rsid w:val="00BA3915"/>
    <w:rsid w:val="00BA3AE4"/>
    <w:rsid w:val="00BA3FCC"/>
    <w:rsid w:val="00BB1203"/>
    <w:rsid w:val="00BB3501"/>
    <w:rsid w:val="00BB3A06"/>
    <w:rsid w:val="00BB7A7F"/>
    <w:rsid w:val="00BC3F72"/>
    <w:rsid w:val="00BC50B1"/>
    <w:rsid w:val="00BC64B2"/>
    <w:rsid w:val="00BC662F"/>
    <w:rsid w:val="00BC6FFD"/>
    <w:rsid w:val="00BC778B"/>
    <w:rsid w:val="00BC7AFE"/>
    <w:rsid w:val="00BD1958"/>
    <w:rsid w:val="00BD3CFA"/>
    <w:rsid w:val="00BD4CFD"/>
    <w:rsid w:val="00BD4DE1"/>
    <w:rsid w:val="00BD7393"/>
    <w:rsid w:val="00BD7C42"/>
    <w:rsid w:val="00BE2CDD"/>
    <w:rsid w:val="00BE6EA1"/>
    <w:rsid w:val="00BF1954"/>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583B"/>
    <w:rsid w:val="00C2753D"/>
    <w:rsid w:val="00C3318B"/>
    <w:rsid w:val="00C34991"/>
    <w:rsid w:val="00C3553B"/>
    <w:rsid w:val="00C375E3"/>
    <w:rsid w:val="00C44634"/>
    <w:rsid w:val="00C45644"/>
    <w:rsid w:val="00C47D65"/>
    <w:rsid w:val="00C51B56"/>
    <w:rsid w:val="00C5361C"/>
    <w:rsid w:val="00C53B3E"/>
    <w:rsid w:val="00C61988"/>
    <w:rsid w:val="00C64316"/>
    <w:rsid w:val="00C67F89"/>
    <w:rsid w:val="00C71F74"/>
    <w:rsid w:val="00C73CFC"/>
    <w:rsid w:val="00C7490E"/>
    <w:rsid w:val="00C75104"/>
    <w:rsid w:val="00C77793"/>
    <w:rsid w:val="00C81CAD"/>
    <w:rsid w:val="00C84743"/>
    <w:rsid w:val="00C859CF"/>
    <w:rsid w:val="00C85EDC"/>
    <w:rsid w:val="00C86E10"/>
    <w:rsid w:val="00C870EF"/>
    <w:rsid w:val="00C9160A"/>
    <w:rsid w:val="00C972C4"/>
    <w:rsid w:val="00CA1FEF"/>
    <w:rsid w:val="00CA25FC"/>
    <w:rsid w:val="00CA6A56"/>
    <w:rsid w:val="00CA7BAA"/>
    <w:rsid w:val="00CB2CEE"/>
    <w:rsid w:val="00CB4DE3"/>
    <w:rsid w:val="00CC2F35"/>
    <w:rsid w:val="00CC33C8"/>
    <w:rsid w:val="00CC40C3"/>
    <w:rsid w:val="00CD3160"/>
    <w:rsid w:val="00CD42C4"/>
    <w:rsid w:val="00CE43F8"/>
    <w:rsid w:val="00CE7C8B"/>
    <w:rsid w:val="00CF01CC"/>
    <w:rsid w:val="00CF6D5C"/>
    <w:rsid w:val="00D01F71"/>
    <w:rsid w:val="00D05106"/>
    <w:rsid w:val="00D10B1F"/>
    <w:rsid w:val="00D11E1F"/>
    <w:rsid w:val="00D13130"/>
    <w:rsid w:val="00D165EA"/>
    <w:rsid w:val="00D20C81"/>
    <w:rsid w:val="00D317E1"/>
    <w:rsid w:val="00D3262F"/>
    <w:rsid w:val="00D34B21"/>
    <w:rsid w:val="00D361FE"/>
    <w:rsid w:val="00D36E74"/>
    <w:rsid w:val="00D42F13"/>
    <w:rsid w:val="00D43B3D"/>
    <w:rsid w:val="00D459E8"/>
    <w:rsid w:val="00D5035D"/>
    <w:rsid w:val="00D5213E"/>
    <w:rsid w:val="00D52A3F"/>
    <w:rsid w:val="00D535B2"/>
    <w:rsid w:val="00D56E0D"/>
    <w:rsid w:val="00D62A71"/>
    <w:rsid w:val="00D70A3B"/>
    <w:rsid w:val="00D72110"/>
    <w:rsid w:val="00D77206"/>
    <w:rsid w:val="00D919AF"/>
    <w:rsid w:val="00D937BD"/>
    <w:rsid w:val="00DA176C"/>
    <w:rsid w:val="00DA2D7C"/>
    <w:rsid w:val="00DB3685"/>
    <w:rsid w:val="00DB6C9E"/>
    <w:rsid w:val="00DB6F0A"/>
    <w:rsid w:val="00DC3AEA"/>
    <w:rsid w:val="00DD7BAA"/>
    <w:rsid w:val="00DE0FFA"/>
    <w:rsid w:val="00DE6A70"/>
    <w:rsid w:val="00DF3DF3"/>
    <w:rsid w:val="00DF5AA8"/>
    <w:rsid w:val="00DF5DDF"/>
    <w:rsid w:val="00E065F5"/>
    <w:rsid w:val="00E11D7D"/>
    <w:rsid w:val="00E1254C"/>
    <w:rsid w:val="00E16895"/>
    <w:rsid w:val="00E2306F"/>
    <w:rsid w:val="00E27F4F"/>
    <w:rsid w:val="00E32614"/>
    <w:rsid w:val="00E33250"/>
    <w:rsid w:val="00E33A52"/>
    <w:rsid w:val="00E3526B"/>
    <w:rsid w:val="00E5059C"/>
    <w:rsid w:val="00E54C06"/>
    <w:rsid w:val="00E5664A"/>
    <w:rsid w:val="00E676B1"/>
    <w:rsid w:val="00E7407A"/>
    <w:rsid w:val="00E81A0A"/>
    <w:rsid w:val="00E8568B"/>
    <w:rsid w:val="00E964F7"/>
    <w:rsid w:val="00EA461A"/>
    <w:rsid w:val="00EA6F84"/>
    <w:rsid w:val="00EB7931"/>
    <w:rsid w:val="00ED4681"/>
    <w:rsid w:val="00ED548C"/>
    <w:rsid w:val="00ED7F3F"/>
    <w:rsid w:val="00EE5FF0"/>
    <w:rsid w:val="00EF043C"/>
    <w:rsid w:val="00EF409C"/>
    <w:rsid w:val="00EF49B3"/>
    <w:rsid w:val="00EF56E1"/>
    <w:rsid w:val="00EF73FD"/>
    <w:rsid w:val="00F00561"/>
    <w:rsid w:val="00F01150"/>
    <w:rsid w:val="00F01CDF"/>
    <w:rsid w:val="00F01E3D"/>
    <w:rsid w:val="00F0215F"/>
    <w:rsid w:val="00F04147"/>
    <w:rsid w:val="00F04DC2"/>
    <w:rsid w:val="00F066D9"/>
    <w:rsid w:val="00F1095D"/>
    <w:rsid w:val="00F15F73"/>
    <w:rsid w:val="00F24630"/>
    <w:rsid w:val="00F25F52"/>
    <w:rsid w:val="00F36E25"/>
    <w:rsid w:val="00F37FC9"/>
    <w:rsid w:val="00F469D5"/>
    <w:rsid w:val="00F47FEE"/>
    <w:rsid w:val="00F51B09"/>
    <w:rsid w:val="00F527B3"/>
    <w:rsid w:val="00F632AF"/>
    <w:rsid w:val="00F6382D"/>
    <w:rsid w:val="00F63F55"/>
    <w:rsid w:val="00F66378"/>
    <w:rsid w:val="00F675F0"/>
    <w:rsid w:val="00F71C51"/>
    <w:rsid w:val="00F765B7"/>
    <w:rsid w:val="00F77ADA"/>
    <w:rsid w:val="00F77F4B"/>
    <w:rsid w:val="00F9100C"/>
    <w:rsid w:val="00FA0934"/>
    <w:rsid w:val="00FA653D"/>
    <w:rsid w:val="00FB0BE0"/>
    <w:rsid w:val="00FB23EE"/>
    <w:rsid w:val="00FB3788"/>
    <w:rsid w:val="00FC14DA"/>
    <w:rsid w:val="00FC34DF"/>
    <w:rsid w:val="00FD3C47"/>
    <w:rsid w:val="00FD658E"/>
    <w:rsid w:val="00FE0C5A"/>
    <w:rsid w:val="00FE13A2"/>
    <w:rsid w:val="00FE3B48"/>
    <w:rsid w:val="00FF2CDE"/>
    <w:rsid w:val="05E24B4C"/>
    <w:rsid w:val="07D155B5"/>
    <w:rsid w:val="08D11B99"/>
    <w:rsid w:val="2B2146AF"/>
    <w:rsid w:val="541840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8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2583B"/>
    <w:pPr>
      <w:jc w:val="left"/>
    </w:pPr>
  </w:style>
  <w:style w:type="paragraph" w:styleId="a4">
    <w:name w:val="Balloon Text"/>
    <w:basedOn w:val="a"/>
    <w:link w:val="Char0"/>
    <w:uiPriority w:val="99"/>
    <w:semiHidden/>
    <w:unhideWhenUsed/>
    <w:qFormat/>
    <w:rsid w:val="00C2583B"/>
    <w:rPr>
      <w:sz w:val="18"/>
      <w:szCs w:val="18"/>
    </w:rPr>
  </w:style>
  <w:style w:type="paragraph" w:styleId="a5">
    <w:name w:val="footer"/>
    <w:basedOn w:val="a"/>
    <w:link w:val="Char1"/>
    <w:uiPriority w:val="99"/>
    <w:unhideWhenUsed/>
    <w:qFormat/>
    <w:rsid w:val="00C2583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2583B"/>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C2583B"/>
    <w:pPr>
      <w:snapToGrid w:val="0"/>
      <w:jc w:val="left"/>
    </w:pPr>
    <w:rPr>
      <w:sz w:val="18"/>
      <w:szCs w:val="18"/>
    </w:rPr>
  </w:style>
  <w:style w:type="paragraph" w:styleId="a8">
    <w:name w:val="annotation subject"/>
    <w:basedOn w:val="a3"/>
    <w:next w:val="a3"/>
    <w:link w:val="Char4"/>
    <w:uiPriority w:val="99"/>
    <w:semiHidden/>
    <w:unhideWhenUsed/>
    <w:qFormat/>
    <w:rsid w:val="00C2583B"/>
    <w:rPr>
      <w:b/>
      <w:bCs/>
    </w:rPr>
  </w:style>
  <w:style w:type="table" w:styleId="a9">
    <w:name w:val="Table Grid"/>
    <w:basedOn w:val="a1"/>
    <w:uiPriority w:val="59"/>
    <w:qFormat/>
    <w:rsid w:val="00C25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C2583B"/>
    <w:rPr>
      <w:color w:val="0000FF" w:themeColor="hyperlink"/>
      <w:u w:val="single"/>
    </w:rPr>
  </w:style>
  <w:style w:type="character" w:styleId="ab">
    <w:name w:val="annotation reference"/>
    <w:basedOn w:val="a0"/>
    <w:uiPriority w:val="99"/>
    <w:semiHidden/>
    <w:unhideWhenUsed/>
    <w:qFormat/>
    <w:rsid w:val="00C2583B"/>
    <w:rPr>
      <w:sz w:val="21"/>
      <w:szCs w:val="21"/>
    </w:rPr>
  </w:style>
  <w:style w:type="character" w:styleId="ac">
    <w:name w:val="footnote reference"/>
    <w:basedOn w:val="a0"/>
    <w:uiPriority w:val="99"/>
    <w:semiHidden/>
    <w:unhideWhenUsed/>
    <w:qFormat/>
    <w:rsid w:val="00C2583B"/>
    <w:rPr>
      <w:vertAlign w:val="superscript"/>
    </w:rPr>
  </w:style>
  <w:style w:type="character" w:customStyle="1" w:styleId="Char2">
    <w:name w:val="页眉 Char"/>
    <w:basedOn w:val="a0"/>
    <w:link w:val="a6"/>
    <w:uiPriority w:val="99"/>
    <w:qFormat/>
    <w:rsid w:val="00C2583B"/>
    <w:rPr>
      <w:sz w:val="18"/>
      <w:szCs w:val="18"/>
    </w:rPr>
  </w:style>
  <w:style w:type="character" w:customStyle="1" w:styleId="Char1">
    <w:name w:val="页脚 Char"/>
    <w:basedOn w:val="a0"/>
    <w:link w:val="a5"/>
    <w:uiPriority w:val="99"/>
    <w:qFormat/>
    <w:rsid w:val="00C2583B"/>
    <w:rPr>
      <w:sz w:val="18"/>
      <w:szCs w:val="18"/>
    </w:rPr>
  </w:style>
  <w:style w:type="paragraph" w:styleId="ad">
    <w:name w:val="List Paragraph"/>
    <w:basedOn w:val="a"/>
    <w:uiPriority w:val="34"/>
    <w:qFormat/>
    <w:rsid w:val="00C2583B"/>
    <w:pPr>
      <w:ind w:firstLineChars="200" w:firstLine="420"/>
    </w:pPr>
  </w:style>
  <w:style w:type="character" w:customStyle="1" w:styleId="Char0">
    <w:name w:val="批注框文本 Char"/>
    <w:basedOn w:val="a0"/>
    <w:link w:val="a4"/>
    <w:uiPriority w:val="99"/>
    <w:semiHidden/>
    <w:qFormat/>
    <w:rsid w:val="00C2583B"/>
    <w:rPr>
      <w:sz w:val="18"/>
      <w:szCs w:val="18"/>
    </w:rPr>
  </w:style>
  <w:style w:type="character" w:customStyle="1" w:styleId="Char">
    <w:name w:val="批注文字 Char"/>
    <w:basedOn w:val="a0"/>
    <w:link w:val="a3"/>
    <w:uiPriority w:val="99"/>
    <w:semiHidden/>
    <w:qFormat/>
    <w:rsid w:val="00C2583B"/>
  </w:style>
  <w:style w:type="character" w:customStyle="1" w:styleId="Char4">
    <w:name w:val="批注主题 Char"/>
    <w:basedOn w:val="Char"/>
    <w:link w:val="a8"/>
    <w:uiPriority w:val="99"/>
    <w:semiHidden/>
    <w:qFormat/>
    <w:rsid w:val="00C2583B"/>
    <w:rPr>
      <w:b/>
      <w:bCs/>
    </w:rPr>
  </w:style>
  <w:style w:type="character" w:customStyle="1" w:styleId="Char3">
    <w:name w:val="脚注文本 Char"/>
    <w:basedOn w:val="a0"/>
    <w:link w:val="a7"/>
    <w:uiPriority w:val="99"/>
    <w:semiHidden/>
    <w:qFormat/>
    <w:rsid w:val="00C2583B"/>
    <w:rPr>
      <w:sz w:val="18"/>
      <w:szCs w:val="18"/>
    </w:rPr>
  </w:style>
  <w:style w:type="character" w:customStyle="1" w:styleId="font31">
    <w:name w:val="font31"/>
    <w:basedOn w:val="a0"/>
    <w:qFormat/>
    <w:rsid w:val="00C2583B"/>
    <w:rPr>
      <w:rFonts w:ascii="宋体" w:eastAsia="宋体" w:hAnsi="宋体" w:cs="宋体" w:hint="eastAsia"/>
      <w:color w:val="000000"/>
      <w:sz w:val="20"/>
      <w:szCs w:val="20"/>
      <w:u w:val="none"/>
    </w:rPr>
  </w:style>
  <w:style w:type="character" w:customStyle="1" w:styleId="font51">
    <w:name w:val="font51"/>
    <w:basedOn w:val="a0"/>
    <w:qFormat/>
    <w:rsid w:val="00C2583B"/>
    <w:rPr>
      <w:rFonts w:ascii="宋体" w:eastAsia="宋体" w:hAnsi="宋体" w:cs="宋体" w:hint="eastAsia"/>
      <w:color w:val="000000"/>
      <w:sz w:val="20"/>
      <w:szCs w:val="20"/>
      <w:u w:val="none"/>
    </w:rPr>
  </w:style>
  <w:style w:type="character" w:customStyle="1" w:styleId="font81">
    <w:name w:val="font81"/>
    <w:basedOn w:val="a0"/>
    <w:qFormat/>
    <w:rsid w:val="00C2583B"/>
    <w:rPr>
      <w:rFonts w:ascii="Arial" w:hAnsi="Arial" w:cs="Arial"/>
      <w:color w:val="000000"/>
      <w:sz w:val="20"/>
      <w:szCs w:val="20"/>
      <w:u w:val="none"/>
    </w:rPr>
  </w:style>
  <w:style w:type="character" w:customStyle="1" w:styleId="font61">
    <w:name w:val="font61"/>
    <w:basedOn w:val="a0"/>
    <w:qFormat/>
    <w:rsid w:val="00C2583B"/>
    <w:rPr>
      <w:rFonts w:ascii="宋体" w:eastAsia="宋体" w:hAnsi="宋体" w:cs="宋体" w:hint="eastAsia"/>
      <w:color w:val="000000"/>
      <w:sz w:val="20"/>
      <w:szCs w:val="20"/>
      <w:u w:val="none"/>
    </w:rPr>
  </w:style>
  <w:style w:type="character" w:customStyle="1" w:styleId="font11">
    <w:name w:val="font11"/>
    <w:basedOn w:val="a0"/>
    <w:qFormat/>
    <w:rsid w:val="00C2583B"/>
    <w:rPr>
      <w:rFonts w:ascii="Arial" w:hAnsi="Arial" w:cs="Arial" w:hint="default"/>
      <w:color w:val="000000"/>
      <w:sz w:val="20"/>
      <w:szCs w:val="20"/>
      <w:u w:val="none"/>
    </w:rPr>
  </w:style>
  <w:style w:type="character" w:customStyle="1" w:styleId="font71">
    <w:name w:val="font71"/>
    <w:basedOn w:val="a0"/>
    <w:qFormat/>
    <w:rsid w:val="00C2583B"/>
    <w:rPr>
      <w:rFonts w:ascii="宋体" w:eastAsia="宋体" w:hAnsi="宋体" w:cs="宋体" w:hint="eastAsia"/>
      <w:b/>
      <w:bCs/>
      <w:color w:val="000000"/>
      <w:sz w:val="24"/>
      <w:szCs w:val="24"/>
      <w:u w:val="none"/>
    </w:rPr>
  </w:style>
  <w:style w:type="character" w:customStyle="1" w:styleId="font91">
    <w:name w:val="font91"/>
    <w:basedOn w:val="a0"/>
    <w:qFormat/>
    <w:rsid w:val="00C2583B"/>
    <w:rPr>
      <w:rFonts w:ascii="宋体" w:eastAsia="宋体" w:hAnsi="宋体" w:cs="宋体" w:hint="eastAsia"/>
      <w:color w:val="000000"/>
      <w:sz w:val="20"/>
      <w:szCs w:val="20"/>
      <w:u w:val="none"/>
    </w:rPr>
  </w:style>
  <w:style w:type="character" w:customStyle="1" w:styleId="font01">
    <w:name w:val="font01"/>
    <w:basedOn w:val="a0"/>
    <w:qFormat/>
    <w:rsid w:val="00C2583B"/>
    <w:rPr>
      <w:rFonts w:ascii="Times New Roman" w:hAnsi="Times New Roman" w:cs="Times New Roman"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6F5C7-C546-4F6F-989F-D814ADDA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1837</Words>
  <Characters>10472</Characters>
  <Application>Microsoft Office Word</Application>
  <DocSecurity>4</DocSecurity>
  <Lines>87</Lines>
  <Paragraphs>24</Paragraphs>
  <ScaleCrop>false</ScaleCrop>
  <Company>CNSTOCK</Company>
  <LinksUpToDate>false</LinksUpToDate>
  <CharactersWithSpaces>12285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2025-01-21T16:06:00Z</dcterms:created>
  <dcterms:modified xsi:type="dcterms:W3CDTF">2025-01-21T16:06:00Z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5DA4BD862464472FAECAB0B8D33D0694_13</vt:lpwstr>
  </property>
</Properties>
</file>