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861" w:rsidRDefault="00E4389B" w:rsidP="00E4389B">
      <w:pPr>
        <w:spacing w:line="360" w:lineRule="auto"/>
        <w:ind w:firstLineChars="50" w:firstLine="200"/>
        <w:jc w:val="center"/>
        <w:rPr>
          <w:rFonts w:ascii="仿宋" w:eastAsia="仿宋" w:hAnsi="仿宋"/>
          <w:b/>
          <w:color w:val="000000" w:themeColor="text1"/>
          <w:sz w:val="40"/>
          <w:szCs w:val="40"/>
        </w:rPr>
      </w:pPr>
      <w:bookmarkStart w:id="0" w:name="_GoBack"/>
      <w:r>
        <w:rPr>
          <w:rFonts w:ascii="仿宋" w:eastAsia="仿宋" w:hAnsi="仿宋" w:hint="eastAsia"/>
          <w:b/>
          <w:color w:val="000000" w:themeColor="text1"/>
          <w:sz w:val="40"/>
          <w:szCs w:val="40"/>
        </w:rPr>
        <w:t>湘财基金</w:t>
      </w:r>
      <w:bookmarkEnd w:id="0"/>
      <w:r>
        <w:rPr>
          <w:rFonts w:ascii="仿宋" w:eastAsia="仿宋" w:hAnsi="仿宋" w:hint="eastAsia"/>
          <w:b/>
          <w:color w:val="000000" w:themeColor="text1"/>
          <w:sz w:val="40"/>
          <w:szCs w:val="40"/>
        </w:rPr>
        <w:t>管理有限公司旗下基金季度报告</w:t>
      </w:r>
      <w:r>
        <w:rPr>
          <w:rFonts w:ascii="仿宋" w:eastAsia="仿宋" w:hAnsi="仿宋" w:hint="eastAsia"/>
          <w:b/>
          <w:color w:val="000000" w:themeColor="text1"/>
          <w:sz w:val="40"/>
          <w:szCs w:val="40"/>
        </w:rPr>
        <w:t xml:space="preserve">     </w:t>
      </w:r>
      <w:r>
        <w:rPr>
          <w:rFonts w:ascii="仿宋" w:eastAsia="仿宋" w:hAnsi="仿宋" w:hint="eastAsia"/>
          <w:b/>
          <w:color w:val="000000" w:themeColor="text1"/>
          <w:sz w:val="40"/>
          <w:szCs w:val="40"/>
        </w:rPr>
        <w:t>提示性公告</w:t>
      </w:r>
    </w:p>
    <w:p w:rsidR="00D71861" w:rsidRDefault="00D71861" w:rsidP="00E4389B">
      <w:pPr>
        <w:spacing w:line="360" w:lineRule="auto"/>
        <w:ind w:firstLineChars="221" w:firstLine="619"/>
        <w:rPr>
          <w:rFonts w:ascii="仿宋" w:eastAsia="仿宋" w:hAnsi="仿宋" w:cs="仿宋"/>
          <w:color w:val="000000" w:themeColor="text1"/>
          <w:sz w:val="28"/>
          <w:szCs w:val="28"/>
        </w:rPr>
      </w:pPr>
    </w:p>
    <w:p w:rsidR="00D71861" w:rsidRDefault="00E4389B" w:rsidP="00E4389B">
      <w:pPr>
        <w:spacing w:line="360" w:lineRule="auto"/>
        <w:ind w:firstLineChars="221" w:firstLine="619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本公司董事会及董事保证基金季度报告所载资料不存在虚假记载、误导性陈述或重大遗漏，并对其内容的真实性、准确性和完整性承担个别及连带责任。</w:t>
      </w:r>
    </w:p>
    <w:p w:rsidR="00D71861" w:rsidRDefault="00E4389B" w:rsidP="00E4389B">
      <w:pPr>
        <w:spacing w:line="360" w:lineRule="auto"/>
        <w:ind w:firstLineChars="221" w:firstLine="619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湘财基金管理有限公司旗下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下列证券投资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基金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2024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年第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4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季度报告全文于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2025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年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1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月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22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日在本公司网站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(www.xc-fund.com)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和中国证监会资本市场电子化信息披露平台（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eid.csrc.gov.cn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）披露，供投资者查阅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，如有疑问可拨打本公司客服电话（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400-9200-759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）咨询。</w:t>
      </w:r>
    </w:p>
    <w:p w:rsidR="00D71861" w:rsidRDefault="00D71861" w:rsidP="00E4389B">
      <w:pPr>
        <w:spacing w:line="360" w:lineRule="auto"/>
        <w:ind w:firstLineChars="221" w:firstLine="619"/>
        <w:rPr>
          <w:rFonts w:ascii="仿宋" w:eastAsia="仿宋" w:hAnsi="仿宋" w:cs="仿宋"/>
          <w:color w:val="000000" w:themeColor="text1"/>
          <w:sz w:val="28"/>
          <w:szCs w:val="28"/>
        </w:rPr>
      </w:pPr>
    </w:p>
    <w:tbl>
      <w:tblPr>
        <w:tblW w:w="8751" w:type="dxa"/>
        <w:tblInd w:w="96" w:type="dxa"/>
        <w:tblLayout w:type="fixed"/>
        <w:tblLook w:val="04A0"/>
      </w:tblPr>
      <w:tblGrid>
        <w:gridCol w:w="918"/>
        <w:gridCol w:w="1694"/>
        <w:gridCol w:w="6139"/>
      </w:tblGrid>
      <w:tr w:rsidR="00D71861">
        <w:trPr>
          <w:trHeight w:val="733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1861" w:rsidRDefault="00E4389B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1861" w:rsidRDefault="00E4389B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基金主代码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1861" w:rsidRDefault="00E4389B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基金名称</w:t>
            </w:r>
          </w:p>
        </w:tc>
      </w:tr>
      <w:tr w:rsidR="00D71861">
        <w:trPr>
          <w:trHeight w:val="35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1861" w:rsidRDefault="00E4389B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1861" w:rsidRDefault="00E4389B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007012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1861" w:rsidRDefault="00E4389B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湘财长顺混合型发起式证券投资基金</w:t>
            </w:r>
          </w:p>
        </w:tc>
      </w:tr>
      <w:tr w:rsidR="00D71861">
        <w:trPr>
          <w:trHeight w:val="35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1861" w:rsidRDefault="00E4389B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1861" w:rsidRDefault="00E4389B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008128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1861" w:rsidRDefault="00E4389B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湘财长源股票型证券投资基金</w:t>
            </w:r>
          </w:p>
        </w:tc>
      </w:tr>
      <w:tr w:rsidR="00D71861">
        <w:trPr>
          <w:trHeight w:val="35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1861" w:rsidRDefault="00E4389B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1861" w:rsidRDefault="00E4389B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009169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1861" w:rsidRDefault="00E4389B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湘财长兴灵活配置混合型证券投资基金</w:t>
            </w:r>
          </w:p>
        </w:tc>
      </w:tr>
      <w:tr w:rsidR="00D71861">
        <w:trPr>
          <w:trHeight w:val="35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1861" w:rsidRDefault="00E4389B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1861" w:rsidRDefault="00E4389B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009907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1861" w:rsidRDefault="00E4389B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湘财长泽灵活配置混合型证券投资基金</w:t>
            </w:r>
          </w:p>
        </w:tc>
      </w:tr>
      <w:tr w:rsidR="00D71861">
        <w:trPr>
          <w:trHeight w:val="35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1861" w:rsidRDefault="00E4389B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1861" w:rsidRDefault="00E4389B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010076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1861" w:rsidRDefault="00E4389B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湘财长弘灵活配置混合型证券投资基金</w:t>
            </w:r>
          </w:p>
        </w:tc>
      </w:tr>
      <w:tr w:rsidR="00D71861">
        <w:trPr>
          <w:trHeight w:val="35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1861" w:rsidRDefault="00E4389B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1861" w:rsidRDefault="00E4389B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010810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1861" w:rsidRDefault="00E4389B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湘财久盈中短债债券型证券投资基金</w:t>
            </w:r>
          </w:p>
        </w:tc>
      </w:tr>
      <w:tr w:rsidR="00D71861">
        <w:trPr>
          <w:trHeight w:val="35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1861" w:rsidRDefault="00E4389B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1861" w:rsidRDefault="00E4389B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011550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1861" w:rsidRDefault="00E4389B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湘财创新成长一年持有期混合型证券投资基金</w:t>
            </w:r>
          </w:p>
        </w:tc>
      </w:tr>
      <w:tr w:rsidR="00D71861">
        <w:trPr>
          <w:trHeight w:val="35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1861" w:rsidRDefault="00E4389B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1861" w:rsidRDefault="00E4389B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013623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1861" w:rsidRDefault="00E4389B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湘财周期轮动一年持有期混合型证券投资基金</w:t>
            </w:r>
          </w:p>
        </w:tc>
      </w:tr>
      <w:tr w:rsidR="00D71861">
        <w:trPr>
          <w:trHeight w:val="35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1861" w:rsidRDefault="00E4389B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9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1861" w:rsidRDefault="00E4389B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013689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1861" w:rsidRDefault="00E4389B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湘财久盛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个月定期开放债券型证券投资基金</w:t>
            </w:r>
          </w:p>
        </w:tc>
      </w:tr>
      <w:tr w:rsidR="00D71861">
        <w:trPr>
          <w:trHeight w:val="35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1861" w:rsidRDefault="00E4389B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1861" w:rsidRDefault="00E4389B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016029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1861" w:rsidRDefault="00E4389B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湘财成长优选一年持有期混合型证券投资基金</w:t>
            </w:r>
          </w:p>
        </w:tc>
      </w:tr>
      <w:tr w:rsidR="00D71861">
        <w:trPr>
          <w:trHeight w:val="35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1861" w:rsidRDefault="00E4389B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1861" w:rsidRDefault="00E4389B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016781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1861" w:rsidRDefault="00E4389B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湘财研究精选一年持有期混合型证券投资基金</w:t>
            </w:r>
          </w:p>
        </w:tc>
      </w:tr>
      <w:tr w:rsidR="00D71861">
        <w:trPr>
          <w:trHeight w:val="35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1861" w:rsidRDefault="00E4389B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1861" w:rsidRDefault="00E4389B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017809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1861" w:rsidRDefault="00E4389B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湘财鑫享债券型证券投资基金</w:t>
            </w:r>
          </w:p>
        </w:tc>
      </w:tr>
      <w:tr w:rsidR="00D71861">
        <w:trPr>
          <w:trHeight w:val="35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1861" w:rsidRDefault="00E4389B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1861" w:rsidRDefault="00E4389B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018981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1861" w:rsidRDefault="00E4389B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湘财鑫利纯债债券型证券投资基金</w:t>
            </w:r>
          </w:p>
        </w:tc>
      </w:tr>
      <w:tr w:rsidR="00D71861">
        <w:trPr>
          <w:trHeight w:val="35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1861" w:rsidRDefault="00E4389B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1861" w:rsidRDefault="00E4389B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018930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1861" w:rsidRDefault="00E4389B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湘财均衡甄选混合型证券投资基金</w:t>
            </w:r>
          </w:p>
        </w:tc>
      </w:tr>
      <w:tr w:rsidR="00D71861">
        <w:trPr>
          <w:trHeight w:val="35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1861" w:rsidRDefault="00E4389B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1861" w:rsidRDefault="00E4389B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019958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1861" w:rsidRDefault="00E4389B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湘财医药健康混合型证券投资基金</w:t>
            </w:r>
          </w:p>
        </w:tc>
      </w:tr>
      <w:tr w:rsidR="00D71861">
        <w:trPr>
          <w:trHeight w:val="35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1861" w:rsidRDefault="00E4389B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16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1861" w:rsidRDefault="00E4389B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020532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1861" w:rsidRDefault="00E4389B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湘财鑫睿债券型证券投资基金</w:t>
            </w:r>
          </w:p>
        </w:tc>
      </w:tr>
      <w:tr w:rsidR="00D71861">
        <w:trPr>
          <w:trHeight w:val="35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1861" w:rsidRDefault="00E4389B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17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1861" w:rsidRDefault="00E4389B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020816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1861" w:rsidRDefault="00E4389B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湘财红利量化选股混合型证券投资基金</w:t>
            </w:r>
          </w:p>
        </w:tc>
      </w:tr>
      <w:tr w:rsidR="00D71861">
        <w:trPr>
          <w:trHeight w:val="35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1861" w:rsidRDefault="00E4389B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18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1861" w:rsidRDefault="00E4389B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020779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1861" w:rsidRDefault="00E4389B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湘财新能源量化选股混合型证券投资基金</w:t>
            </w:r>
          </w:p>
        </w:tc>
      </w:tr>
    </w:tbl>
    <w:p w:rsidR="00D71861" w:rsidRDefault="00D71861" w:rsidP="00E4389B">
      <w:pPr>
        <w:spacing w:line="360" w:lineRule="auto"/>
        <w:ind w:firstLineChars="221" w:firstLine="619"/>
        <w:rPr>
          <w:rFonts w:ascii="仿宋" w:eastAsia="仿宋" w:hAnsi="仿宋" w:cs="仿宋"/>
          <w:color w:val="000000" w:themeColor="text1"/>
          <w:sz w:val="28"/>
          <w:szCs w:val="28"/>
        </w:rPr>
      </w:pPr>
    </w:p>
    <w:p w:rsidR="00D71861" w:rsidRDefault="00E4389B">
      <w:pPr>
        <w:spacing w:line="360" w:lineRule="auto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D71861" w:rsidRDefault="00D71861">
      <w:pPr>
        <w:spacing w:line="360" w:lineRule="auto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</w:p>
    <w:p w:rsidR="00D71861" w:rsidRDefault="00E4389B">
      <w:pPr>
        <w:spacing w:line="360" w:lineRule="auto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特此公告。</w:t>
      </w:r>
    </w:p>
    <w:p w:rsidR="00D71861" w:rsidRDefault="00D71861">
      <w:pPr>
        <w:spacing w:line="360" w:lineRule="auto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</w:p>
    <w:p w:rsidR="00D71861" w:rsidRDefault="00E4389B">
      <w:pPr>
        <w:spacing w:line="360" w:lineRule="auto"/>
        <w:jc w:val="righ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湘财基金管理有限公司</w:t>
      </w:r>
    </w:p>
    <w:p w:rsidR="00D71861" w:rsidRDefault="00E4389B">
      <w:pPr>
        <w:spacing w:line="360" w:lineRule="auto"/>
        <w:jc w:val="righ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二〇二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五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年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一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月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二十二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日</w:t>
      </w:r>
    </w:p>
    <w:sectPr w:rsidR="00D71861" w:rsidSect="00D71861">
      <w:pgSz w:w="11906" w:h="16838"/>
      <w:pgMar w:top="1701" w:right="1588" w:bottom="1417" w:left="1588" w:header="851" w:footer="850" w:gutter="0"/>
      <w:pgNumType w:start="1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formatting="1" w:enforcement="0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2QyMDgzOGNkODM1ODljNTU1MjZmZmYxOWJjNTU5NmMifQ=="/>
  </w:docVars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764E1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020D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43BD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53B3"/>
    <w:rsid w:val="002E79D9"/>
    <w:rsid w:val="002E7B0A"/>
    <w:rsid w:val="002F2B53"/>
    <w:rsid w:val="00303860"/>
    <w:rsid w:val="00311075"/>
    <w:rsid w:val="003117E6"/>
    <w:rsid w:val="00312D60"/>
    <w:rsid w:val="0031471A"/>
    <w:rsid w:val="00332619"/>
    <w:rsid w:val="00333802"/>
    <w:rsid w:val="003467B5"/>
    <w:rsid w:val="00355B7C"/>
    <w:rsid w:val="00361065"/>
    <w:rsid w:val="0036248F"/>
    <w:rsid w:val="00364584"/>
    <w:rsid w:val="00370BC9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0FEE"/>
    <w:rsid w:val="003D32D7"/>
    <w:rsid w:val="003E0D53"/>
    <w:rsid w:val="003F4E13"/>
    <w:rsid w:val="003F6960"/>
    <w:rsid w:val="0040020D"/>
    <w:rsid w:val="00402BA8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87CF4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27808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4522C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1834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6B00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192F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834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764C2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1861"/>
    <w:rsid w:val="00D72110"/>
    <w:rsid w:val="00D87937"/>
    <w:rsid w:val="00D919AF"/>
    <w:rsid w:val="00D937BD"/>
    <w:rsid w:val="00DA2D7C"/>
    <w:rsid w:val="00DB6F0A"/>
    <w:rsid w:val="00DD7BAA"/>
    <w:rsid w:val="00DE0FFA"/>
    <w:rsid w:val="00DE5E41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4389B"/>
    <w:rsid w:val="00E5059C"/>
    <w:rsid w:val="00E51BA9"/>
    <w:rsid w:val="00E54C06"/>
    <w:rsid w:val="00E5664A"/>
    <w:rsid w:val="00E7407A"/>
    <w:rsid w:val="00E81A0A"/>
    <w:rsid w:val="00E964F7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34A20"/>
    <w:rsid w:val="00F469D5"/>
    <w:rsid w:val="00F47FEE"/>
    <w:rsid w:val="00F527B3"/>
    <w:rsid w:val="00F632AF"/>
    <w:rsid w:val="00F6382D"/>
    <w:rsid w:val="00F63F55"/>
    <w:rsid w:val="00F66378"/>
    <w:rsid w:val="00F71C51"/>
    <w:rsid w:val="00F73687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  <w:rsid w:val="00FF7C7A"/>
    <w:rsid w:val="0B2C0A35"/>
    <w:rsid w:val="117356BA"/>
    <w:rsid w:val="13DF4CEB"/>
    <w:rsid w:val="16C60915"/>
    <w:rsid w:val="19482296"/>
    <w:rsid w:val="1C392951"/>
    <w:rsid w:val="1E50568D"/>
    <w:rsid w:val="25675D0F"/>
    <w:rsid w:val="25B9231B"/>
    <w:rsid w:val="2C161E27"/>
    <w:rsid w:val="2FCF72A3"/>
    <w:rsid w:val="30961817"/>
    <w:rsid w:val="34F54DC5"/>
    <w:rsid w:val="3693535C"/>
    <w:rsid w:val="3ECF501F"/>
    <w:rsid w:val="54CF7063"/>
    <w:rsid w:val="56FB6A25"/>
    <w:rsid w:val="5A006631"/>
    <w:rsid w:val="670C63DC"/>
    <w:rsid w:val="70D27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86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D71861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D7186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D71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D71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rsid w:val="00D71861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sid w:val="00D71861"/>
    <w:rPr>
      <w:b/>
      <w:bCs/>
    </w:rPr>
  </w:style>
  <w:style w:type="character" w:styleId="a9">
    <w:name w:val="FollowedHyperlink"/>
    <w:basedOn w:val="a0"/>
    <w:uiPriority w:val="99"/>
    <w:semiHidden/>
    <w:unhideWhenUsed/>
    <w:qFormat/>
    <w:rsid w:val="00D71861"/>
    <w:rPr>
      <w:color w:val="800080"/>
      <w:u w:val="single"/>
    </w:rPr>
  </w:style>
  <w:style w:type="character" w:styleId="aa">
    <w:name w:val="Hyperlink"/>
    <w:basedOn w:val="a0"/>
    <w:uiPriority w:val="99"/>
    <w:unhideWhenUsed/>
    <w:qFormat/>
    <w:rsid w:val="00D71861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qFormat/>
    <w:rsid w:val="00D71861"/>
    <w:rPr>
      <w:sz w:val="21"/>
      <w:szCs w:val="21"/>
    </w:rPr>
  </w:style>
  <w:style w:type="character" w:styleId="ac">
    <w:name w:val="footnote reference"/>
    <w:basedOn w:val="a0"/>
    <w:uiPriority w:val="99"/>
    <w:semiHidden/>
    <w:unhideWhenUsed/>
    <w:qFormat/>
    <w:rsid w:val="00D71861"/>
    <w:rPr>
      <w:vertAlign w:val="superscript"/>
    </w:rPr>
  </w:style>
  <w:style w:type="character" w:customStyle="1" w:styleId="Char2">
    <w:name w:val="页眉 Char"/>
    <w:basedOn w:val="a0"/>
    <w:link w:val="a6"/>
    <w:uiPriority w:val="99"/>
    <w:qFormat/>
    <w:rsid w:val="00D71861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D71861"/>
    <w:rPr>
      <w:sz w:val="18"/>
      <w:szCs w:val="18"/>
    </w:rPr>
  </w:style>
  <w:style w:type="paragraph" w:styleId="ad">
    <w:name w:val="List Paragraph"/>
    <w:basedOn w:val="a"/>
    <w:uiPriority w:val="34"/>
    <w:qFormat/>
    <w:rsid w:val="00D71861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D71861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D71861"/>
  </w:style>
  <w:style w:type="character" w:customStyle="1" w:styleId="Char4">
    <w:name w:val="批注主题 Char"/>
    <w:basedOn w:val="Char"/>
    <w:link w:val="a8"/>
    <w:uiPriority w:val="99"/>
    <w:semiHidden/>
    <w:qFormat/>
    <w:rsid w:val="00D71861"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qFormat/>
    <w:rsid w:val="00D718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0094F-3E7A-478D-B5FD-00F137B6A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747</Characters>
  <Application>Microsoft Office Word</Application>
  <DocSecurity>4</DocSecurity>
  <Lines>6</Lines>
  <Paragraphs>1</Paragraphs>
  <ScaleCrop>false</ScaleCrop>
  <Company>CNSTOCK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湘财基金管理有限公司旗下全部基金季度报告提示性公告</dc:title>
  <dc:creator>RenFeiyu</dc:creator>
  <cp:lastModifiedBy>ZHONGM</cp:lastModifiedBy>
  <cp:revision>2</cp:revision>
  <cp:lastPrinted>2019-08-07T06:37:00Z</cp:lastPrinted>
  <dcterms:created xsi:type="dcterms:W3CDTF">2025-01-21T16:07:00Z</dcterms:created>
  <dcterms:modified xsi:type="dcterms:W3CDTF">2025-01-21T16:07:00Z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279E251572384792B0F6D14B13EF19CD_13</vt:lpwstr>
  </property>
</Properties>
</file>