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13" w:rsidRDefault="00532F51" w:rsidP="00677678">
      <w:pPr>
        <w:pStyle w:val="a5"/>
        <w:spacing w:beforeLines="50" w:beforeAutospacing="0" w:afterLines="50" w:afterAutospacing="0" w:line="360" w:lineRule="auto"/>
        <w:jc w:val="center"/>
        <w:rPr>
          <w:rFonts w:cs="Times New Roman"/>
          <w:b/>
          <w:kern w:val="2"/>
          <w:sz w:val="30"/>
          <w:szCs w:val="30"/>
        </w:rPr>
      </w:pPr>
      <w:r>
        <w:rPr>
          <w:rFonts w:cs="Times New Roman" w:hint="eastAsia"/>
          <w:b/>
          <w:kern w:val="2"/>
          <w:sz w:val="30"/>
          <w:szCs w:val="30"/>
        </w:rPr>
        <w:t>新疆前海联合基金管理有限公司</w:t>
      </w:r>
      <w:r>
        <w:rPr>
          <w:rFonts w:cs="Times New Roman"/>
          <w:b/>
          <w:kern w:val="2"/>
          <w:sz w:val="30"/>
          <w:szCs w:val="30"/>
        </w:rPr>
        <w:br/>
      </w:r>
      <w:r>
        <w:rPr>
          <w:rFonts w:cs="Times New Roman" w:hint="eastAsia"/>
          <w:b/>
          <w:kern w:val="2"/>
          <w:sz w:val="30"/>
          <w:szCs w:val="30"/>
        </w:rPr>
        <w:t>关于旗下基金</w:t>
      </w:r>
      <w:r>
        <w:rPr>
          <w:rFonts w:cs="Times New Roman"/>
          <w:b/>
          <w:kern w:val="2"/>
          <w:sz w:val="30"/>
          <w:szCs w:val="30"/>
        </w:rPr>
        <w:t>所持停牌股票</w:t>
      </w:r>
      <w:r>
        <w:rPr>
          <w:rFonts w:cs="Times New Roman" w:hint="eastAsia"/>
          <w:b/>
          <w:kern w:val="2"/>
          <w:sz w:val="30"/>
          <w:szCs w:val="30"/>
        </w:rPr>
        <w:t>估值调整的公告</w:t>
      </w:r>
    </w:p>
    <w:p w:rsidR="003E3913" w:rsidRDefault="00532F51">
      <w:pPr>
        <w:pStyle w:val="a5"/>
        <w:spacing w:before="0" w:beforeAutospacing="0" w:after="0" w:afterAutospacing="0" w:line="360" w:lineRule="auto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根据《中国证监会关于证券投资基金估值业务的指导意见》(证监会公告[2017]13号)、《关于发布中基协（AMAC）基金行业股票估值指数的通知》（中基协发[2013]第13号）、中国证券业协会基金估值工作小组《关于停牌股票估值的参考方法》的相关规定和基金合同的约定，经与相关托管</w:t>
      </w:r>
      <w:r w:rsidR="00E81BB3">
        <w:rPr>
          <w:rFonts w:hint="eastAsia"/>
          <w:sz w:val="26"/>
          <w:szCs w:val="26"/>
        </w:rPr>
        <w:t>人</w:t>
      </w:r>
      <w:r>
        <w:rPr>
          <w:rFonts w:hint="eastAsia"/>
          <w:sz w:val="26"/>
          <w:szCs w:val="26"/>
        </w:rPr>
        <w:t>协商一致，我公司决定自202</w:t>
      </w:r>
      <w:r w:rsidR="00FD6EB0"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>年</w:t>
      </w:r>
      <w:r w:rsidR="00FD6EB0"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月</w:t>
      </w:r>
      <w:r w:rsidR="00FD6EB0">
        <w:rPr>
          <w:rFonts w:hint="eastAsia"/>
          <w:sz w:val="26"/>
          <w:szCs w:val="26"/>
        </w:rPr>
        <w:t>1</w:t>
      </w:r>
      <w:r w:rsidR="00FD6EB0">
        <w:rPr>
          <w:sz w:val="26"/>
          <w:szCs w:val="26"/>
        </w:rPr>
        <w:t>4</w:t>
      </w:r>
      <w:r>
        <w:rPr>
          <w:rFonts w:hint="eastAsia"/>
          <w:sz w:val="26"/>
          <w:szCs w:val="26"/>
        </w:rPr>
        <w:t>日起，以中基协AMAC行业指数为计算依据，对旗下基金持有的</w:t>
      </w:r>
      <w:r w:rsidR="00FD6EB0" w:rsidRPr="00FD6EB0">
        <w:rPr>
          <w:rFonts w:hint="eastAsia"/>
          <w:sz w:val="26"/>
          <w:szCs w:val="26"/>
        </w:rPr>
        <w:t>爱柯迪（股票代码：600933）</w:t>
      </w:r>
      <w:r>
        <w:rPr>
          <w:rFonts w:hint="eastAsia"/>
          <w:sz w:val="26"/>
          <w:szCs w:val="26"/>
        </w:rPr>
        <w:t>采用“指数收益法”进行估值。</w:t>
      </w:r>
    </w:p>
    <w:p w:rsidR="003E3913" w:rsidRDefault="00532F51">
      <w:pPr>
        <w:pStyle w:val="a5"/>
        <w:spacing w:before="0" w:beforeAutospacing="0" w:after="0" w:afterAutospacing="0" w:line="360" w:lineRule="auto"/>
        <w:ind w:firstLineChars="200" w:firstLine="520"/>
        <w:rPr>
          <w:sz w:val="26"/>
          <w:szCs w:val="26"/>
        </w:rPr>
      </w:pPr>
      <w:r>
        <w:rPr>
          <w:sz w:val="26"/>
          <w:szCs w:val="26"/>
        </w:rPr>
        <w:t>本公司将综合参考各项相关影响因素并与托管</w:t>
      </w:r>
      <w:r w:rsidR="00720F49">
        <w:rPr>
          <w:rFonts w:hint="eastAsia"/>
          <w:sz w:val="26"/>
          <w:szCs w:val="26"/>
        </w:rPr>
        <w:t>人</w:t>
      </w:r>
      <w:r>
        <w:rPr>
          <w:sz w:val="26"/>
          <w:szCs w:val="26"/>
        </w:rPr>
        <w:t>协商，自</w:t>
      </w:r>
      <w:r>
        <w:rPr>
          <w:rFonts w:hint="eastAsia"/>
          <w:sz w:val="26"/>
          <w:szCs w:val="26"/>
        </w:rPr>
        <w:t>上述</w:t>
      </w:r>
      <w:r>
        <w:rPr>
          <w:sz w:val="26"/>
          <w:szCs w:val="26"/>
        </w:rPr>
        <w:t>股票复牌且其交易体现了活跃市场交易特征后，恢复按市价估值法进行估值，届时不再另行公告。</w:t>
      </w:r>
      <w:r>
        <w:rPr>
          <w:rFonts w:hint="eastAsia"/>
          <w:sz w:val="26"/>
          <w:szCs w:val="26"/>
        </w:rPr>
        <w:t>敬请</w:t>
      </w:r>
      <w:r>
        <w:rPr>
          <w:sz w:val="26"/>
          <w:szCs w:val="26"/>
        </w:rPr>
        <w:t>投资者关注。</w:t>
      </w:r>
    </w:p>
    <w:p w:rsidR="003E3913" w:rsidRDefault="00532F51">
      <w:pPr>
        <w:pStyle w:val="a5"/>
        <w:spacing w:before="0" w:beforeAutospacing="0" w:after="0" w:afterAutospacing="0" w:line="360" w:lineRule="auto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投资者可登陆基金管理人网站（</w:t>
      </w:r>
      <w:r>
        <w:rPr>
          <w:sz w:val="26"/>
          <w:szCs w:val="26"/>
        </w:rPr>
        <w:t>www.</w:t>
      </w:r>
      <w:r>
        <w:rPr>
          <w:rFonts w:hint="eastAsia"/>
          <w:sz w:val="26"/>
          <w:szCs w:val="26"/>
        </w:rPr>
        <w:t>qhlh</w:t>
      </w:r>
      <w:r>
        <w:rPr>
          <w:sz w:val="26"/>
          <w:szCs w:val="26"/>
        </w:rPr>
        <w:t>fund.com</w:t>
      </w:r>
      <w:r>
        <w:rPr>
          <w:rFonts w:hint="eastAsia"/>
          <w:sz w:val="26"/>
          <w:szCs w:val="26"/>
        </w:rPr>
        <w:t>）或拨打客户服务电话</w:t>
      </w:r>
      <w:r>
        <w:rPr>
          <w:sz w:val="26"/>
          <w:szCs w:val="26"/>
        </w:rPr>
        <w:t>400-</w:t>
      </w:r>
      <w:r>
        <w:rPr>
          <w:rFonts w:hint="eastAsia"/>
          <w:sz w:val="26"/>
          <w:szCs w:val="26"/>
        </w:rPr>
        <w:t>640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0099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咨询有关信息。</w:t>
      </w:r>
    </w:p>
    <w:p w:rsidR="003E3913" w:rsidRDefault="00532F51">
      <w:pPr>
        <w:pStyle w:val="a5"/>
        <w:spacing w:before="0" w:beforeAutospacing="0" w:after="0" w:afterAutospacing="0" w:line="360" w:lineRule="auto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  <w:bookmarkStart w:id="0" w:name="_GoBack"/>
      <w:bookmarkEnd w:id="0"/>
    </w:p>
    <w:p w:rsidR="003E3913" w:rsidRDefault="00532F51">
      <w:pPr>
        <w:pStyle w:val="a5"/>
        <w:spacing w:before="0" w:beforeAutospacing="0" w:after="0" w:afterAutospacing="0" w:line="360" w:lineRule="auto"/>
        <w:ind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特此公告。</w:t>
      </w:r>
    </w:p>
    <w:p w:rsidR="003E3913" w:rsidRDefault="00532F51">
      <w:pPr>
        <w:pStyle w:val="a5"/>
        <w:spacing w:line="30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新疆前海联合基金管理有限公司</w:t>
      </w:r>
      <w:r>
        <w:rPr>
          <w:rFonts w:hint="eastAsia"/>
          <w:sz w:val="26"/>
          <w:szCs w:val="26"/>
        </w:rPr>
        <w:br/>
      </w:r>
      <w:r w:rsidR="00F439F6">
        <w:rPr>
          <w:rFonts w:hint="eastAsia"/>
          <w:sz w:val="26"/>
          <w:szCs w:val="26"/>
        </w:rPr>
        <w:t>二〇二</w:t>
      </w:r>
      <w:r w:rsidR="00FD6EB0">
        <w:rPr>
          <w:rFonts w:hint="eastAsia"/>
          <w:sz w:val="26"/>
          <w:szCs w:val="26"/>
        </w:rPr>
        <w:t>五年一</w:t>
      </w:r>
      <w:r w:rsidR="00F439F6">
        <w:rPr>
          <w:rFonts w:hint="eastAsia"/>
          <w:sz w:val="26"/>
          <w:szCs w:val="26"/>
        </w:rPr>
        <w:t>月</w:t>
      </w:r>
      <w:r w:rsidR="00FD6EB0">
        <w:rPr>
          <w:rFonts w:hint="eastAsia"/>
          <w:sz w:val="26"/>
          <w:szCs w:val="26"/>
        </w:rPr>
        <w:t>十五</w:t>
      </w:r>
      <w:r w:rsidR="00720F49" w:rsidRPr="00344BC0">
        <w:rPr>
          <w:rFonts w:hint="eastAsia"/>
          <w:sz w:val="26"/>
          <w:szCs w:val="26"/>
        </w:rPr>
        <w:t>日</w:t>
      </w:r>
    </w:p>
    <w:sectPr w:rsidR="003E3913" w:rsidSect="0010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2EC" w:rsidRDefault="003312EC" w:rsidP="00720F49">
      <w:r>
        <w:separator/>
      </w:r>
    </w:p>
  </w:endnote>
  <w:endnote w:type="continuationSeparator" w:id="0">
    <w:p w:rsidR="003312EC" w:rsidRDefault="003312EC" w:rsidP="0072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2EC" w:rsidRDefault="003312EC" w:rsidP="00720F49">
      <w:r>
        <w:separator/>
      </w:r>
    </w:p>
  </w:footnote>
  <w:footnote w:type="continuationSeparator" w:id="0">
    <w:p w:rsidR="003312EC" w:rsidRDefault="003312EC" w:rsidP="0072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2BC"/>
    <w:rsid w:val="001072D4"/>
    <w:rsid w:val="001A32DE"/>
    <w:rsid w:val="003312EC"/>
    <w:rsid w:val="00334FD8"/>
    <w:rsid w:val="00344BC0"/>
    <w:rsid w:val="003E3913"/>
    <w:rsid w:val="00532F51"/>
    <w:rsid w:val="00677678"/>
    <w:rsid w:val="00720F49"/>
    <w:rsid w:val="007B2CE6"/>
    <w:rsid w:val="007C1257"/>
    <w:rsid w:val="009A5C83"/>
    <w:rsid w:val="009D61F5"/>
    <w:rsid w:val="00BA2003"/>
    <w:rsid w:val="00DA3554"/>
    <w:rsid w:val="00E642BC"/>
    <w:rsid w:val="00E81BB3"/>
    <w:rsid w:val="00F439F6"/>
    <w:rsid w:val="00FB0B48"/>
    <w:rsid w:val="00FD6EB0"/>
    <w:rsid w:val="78D9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07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07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072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1072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72D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0F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F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4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cp:lastPrinted>2024-09-26T07:42:00Z</cp:lastPrinted>
  <dcterms:created xsi:type="dcterms:W3CDTF">2025-01-14T16:02:00Z</dcterms:created>
  <dcterms:modified xsi:type="dcterms:W3CDTF">2025-01-14T16:02:00Z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55124D8F7D7D48F5A20CDF150998757E</vt:lpwstr>
  </property>
</Properties>
</file>